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2607" w:rsidRDefault="00122607" w:rsidP="00122607">
      <w:r>
        <w:t>Since the list of compatible licences includes the MPL, the EPL, the LGPL and more other licences, is the “copyleft” of the EUPL v1.2 weaker than before?</w:t>
      </w:r>
    </w:p>
    <w:p w:rsidR="00122607" w:rsidRDefault="00122607" w:rsidP="00122607">
      <w:r>
        <w:t>This questions the notion of “strong copyleft”, often based on the idea that linking two programs creates a derivative work of both.</w:t>
      </w:r>
      <w:bookmarkStart w:id="0" w:name="_GoBack"/>
      <w:bookmarkEnd w:id="0"/>
    </w:p>
    <w:p w:rsidR="00122607" w:rsidRDefault="00122607" w:rsidP="00122607">
      <w:pPr>
        <w:pStyle w:val="Paragraphedeliste"/>
        <w:numPr>
          <w:ilvl w:val="0"/>
          <w:numId w:val="1"/>
        </w:numPr>
      </w:pPr>
      <w:r>
        <w:t>On one hand, the extension of the compatibility list may reflect the feeling that “we do not need strong copyleft licences anymore” because the free/open source software implementation is strong enough and because the pretention for extending the coverage of a licence in the case of linking has caused more fears than benefits.</w:t>
      </w:r>
    </w:p>
    <w:p w:rsidR="00122607" w:rsidRDefault="00122607" w:rsidP="00122607">
      <w:pPr>
        <w:pStyle w:val="Paragraphedeliste"/>
        <w:ind w:left="1287"/>
      </w:pPr>
    </w:p>
    <w:p w:rsidR="00122607" w:rsidRDefault="00122607" w:rsidP="00122607">
      <w:pPr>
        <w:pStyle w:val="Paragraphedeliste"/>
        <w:numPr>
          <w:ilvl w:val="0"/>
          <w:numId w:val="1"/>
        </w:numPr>
      </w:pPr>
      <w:r>
        <w:t>On the other hand, the European law (in particular recitals 10 and 15 of Directive 2009/24/EC on the protection of computer programs) seems to invalidate the idea of “strong copyleft”. According those provisions, any portion of code that is strictly necessary for implementing interoperability can be reproduced without copyright infringement. This means that linking cannot be submitted to conditions or restricted by a so-called “strong copyleft licence”. As a consequence, linking two programs does not produce a single derivative of both (each program stay covered by its primary licence). Therefore the question is not relevant: the EUPL v1.2 is copyleft (or share-alike) for protecting the covered software only from exclusive appropriation, but it has no pretention for any “viral extension” to other software in case of linking.</w:t>
      </w:r>
    </w:p>
    <w:p w:rsidR="000E74B8" w:rsidRPr="00122607" w:rsidRDefault="000E74B8" w:rsidP="00122607"/>
    <w:sectPr w:rsidR="000E74B8" w:rsidRPr="001226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D07AE0"/>
    <w:multiLevelType w:val="hybridMultilevel"/>
    <w:tmpl w:val="4EAEED7C"/>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6C9"/>
    <w:rsid w:val="000E74B8"/>
    <w:rsid w:val="00122607"/>
    <w:rsid w:val="002D1681"/>
    <w:rsid w:val="00ED66C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EDE448-32F5-41C4-AA64-51B7FA449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2607"/>
    <w:rPr>
      <w:lang w:val="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D66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223</Words>
  <Characters>1232</Characters>
  <Application>Microsoft Office Word</Application>
  <DocSecurity>0</DocSecurity>
  <Lines>10</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Patrice-Emmanuel</dc:creator>
  <cp:keywords/>
  <dc:description/>
  <cp:lastModifiedBy>Patrice-Emmanuel</cp:lastModifiedBy>
  <cp:revision>2</cp:revision>
  <dcterms:created xsi:type="dcterms:W3CDTF">2017-05-24T12:29:00Z</dcterms:created>
  <dcterms:modified xsi:type="dcterms:W3CDTF">2017-05-24T12:29:00Z</dcterms:modified>
</cp:coreProperties>
</file>