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1CA5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&lt;http://www.w3.org/ns/dcat#&gt; .</w:t>
      </w:r>
    </w:p>
    <w:p w14:paraId="54AC33E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&lt;http://purl.org/dc/terms/&gt; .</w:t>
      </w:r>
    </w:p>
    <w:p w14:paraId="6D50565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foaf: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&lt;http://xmlns.com/foaf/0.1/&gt; .</w:t>
      </w:r>
    </w:p>
    <w:p w14:paraId="3E0D72F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&lt;http://www.w3.org/2004/02/skos/core#&gt; .</w:t>
      </w:r>
    </w:p>
    <w:p w14:paraId="2500577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xsd: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&lt;http://www.w3.org/2001/XMLSchema#&gt; .</w:t>
      </w:r>
    </w:p>
    <w:p w14:paraId="1927E24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cpsv: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&lt;http://purl.org/vocab/cpsv#&gt; .</w:t>
      </w:r>
    </w:p>
    <w:p w14:paraId="2A21395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@prefix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cv: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&lt;http://data.europa.eu/m8g/&gt; .</w:t>
      </w:r>
    </w:p>
    <w:p w14:paraId="57A11C70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5ACCD51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An example of a Public Organisation:</w:t>
      </w:r>
    </w:p>
    <w:p w14:paraId="7F18D75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"A Public Organisation is the responsible Agent for the delivery of a Public Service. </w:t>
      </w:r>
    </w:p>
    <w:p w14:paraId="7709C63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This specification uses the class from the Core Public Organization Vocabulary, </w:t>
      </w:r>
    </w:p>
    <w:p w14:paraId="4D074E2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based also on the W3C Organization Ontology"</w:t>
      </w:r>
    </w:p>
    <w:p w14:paraId="2C4E245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All Public Registry Services must be related to a Public Organisation.</w:t>
      </w:r>
    </w:p>
    <w:p w14:paraId="4CD4958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1278AB1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&lt;https://joinup.ec.europa.eu/collection/access-base-registries/solution/abr-bregdcat-ap#example-public-organisation&gt;</w:t>
      </w:r>
    </w:p>
    <w:p w14:paraId="3A49604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cv: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PublicOrganisation ;</w:t>
      </w:r>
    </w:p>
    <w:p w14:paraId="2BFFA7D0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identifier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"ae1d152b-57b7-4e78-bf6f-fbe8ceb0af06"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09D5A17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prefLabel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"Administración Pública del Gobierno de España"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@es ; </w:t>
      </w:r>
    </w:p>
    <w:p w14:paraId="63A12AD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spatial &lt;http://publications.europa.eu/resource/authority/country/ESP&gt; ; </w:t>
      </w:r>
    </w:p>
    <w:p w14:paraId="38F4C881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"Administración pública"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@es .</w:t>
      </w:r>
    </w:p>
    <w:p w14:paraId="21BCCD4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631B595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An example of a Public Registry Service:</w:t>
      </w:r>
    </w:p>
    <w:p w14:paraId="2B3FE5F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"A Registry Service is a public service that creates, maintains </w:t>
      </w:r>
    </w:p>
    <w:p w14:paraId="4D669391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and/or manages Base Registries or a Registry of Base Registries. </w:t>
      </w:r>
    </w:p>
    <w:p w14:paraId="7338032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This service, provided by public administrations, or by other organisations on their behalf, </w:t>
      </w:r>
    </w:p>
    <w:p w14:paraId="46DDFB6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stores and provides basic information on authoritative data items such as </w:t>
      </w:r>
    </w:p>
    <w:p w14:paraId="4D03AC5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people, companies, vehicles, licences, buildings, locations and roads."</w:t>
      </w:r>
    </w:p>
    <w:p w14:paraId="20F839D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6DD0911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&lt;https://joinup.ec.europa.eu/collection/access-base-registries/solution/abr-bregdcat-ap#example-public-service&gt;</w:t>
      </w:r>
    </w:p>
    <w:p w14:paraId="755B66A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cpsv: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PublicService ;</w:t>
      </w:r>
    </w:p>
    <w:p w14:paraId="4E7E67E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"National vehicles registration service provided by the Public Administration"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6264717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"Servicio nacional de registro de vehículos proporcionado por la Administración Pública"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@es ;</w:t>
      </w:r>
    </w:p>
    <w:p w14:paraId="4261C1B0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lastRenderedPageBreak/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identifier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"&lt;https://example.com/vehicles-service&gt;"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3B50668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"Vehicles registration service"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167986C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"Servicio de registro de vehículos"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@es ;</w:t>
      </w:r>
    </w:p>
    <w:p w14:paraId="4F35772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cv: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hasCompetentAuthority &lt;https://joinup.ec.europa.eu/collection/access-base-registries/solution/abr-bregdcat-ap#example-public-organisation&gt; .</w:t>
      </w:r>
    </w:p>
    <w:p w14:paraId="51293011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3425E3A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An example of a Registry Catalog:</w:t>
      </w:r>
    </w:p>
    <w:p w14:paraId="2C9B519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"A catalogue or repository that lists Datasets or Data Services </w:t>
      </w:r>
    </w:p>
    <w:p w14:paraId="5D95D21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managed and provided by a Base Registry Service. </w:t>
      </w:r>
    </w:p>
    <w:p w14:paraId="57AA8E9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The Registry Catalogue is the main output produced by a Register, </w:t>
      </w:r>
    </w:p>
    <w:p w14:paraId="452CC11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so this specification considers both, DCAT-AP and CPSV-AP to model services and content."</w:t>
      </w:r>
    </w:p>
    <w:p w14:paraId="60F997A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This example in particular represents a base registry of vehicles that exposes two distinct datasets.</w:t>
      </w:r>
    </w:p>
    <w:p w14:paraId="623CCAB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513AE7B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&lt;https://joinup.ec.europa.eu/collection/access-base-registries/solution/abr-bregdcat-ap#example-catalog&gt;</w:t>
      </w:r>
    </w:p>
    <w:p w14:paraId="5BD91C2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Catalog ;</w:t>
      </w:r>
    </w:p>
    <w:p w14:paraId="3319932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"This is a literal that contains an extended catalog description"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772F259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identifier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"9fc50d4e-d099-4139-b99f-75ccc18265b4"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66C21DA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"Vehicles Register"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3FF9273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"Registro de vehículos"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@es ;</w:t>
      </w:r>
    </w:p>
    <w:p w14:paraId="5462AA72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publisher &lt;https://government.example.com&gt; ;</w:t>
      </w:r>
    </w:p>
    <w:p w14:paraId="6831B11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foaf: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homepage &lt;https://example.com/vehicles-register&gt; ;</w:t>
      </w:r>
    </w:p>
    <w:p w14:paraId="55641C8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issued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"2019-06-18T10:30:00"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^^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xsd: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dateTime ;</w:t>
      </w:r>
    </w:p>
    <w:p w14:paraId="7CA7E220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LinguisticSystem &lt;http://id.loc.gov/vocabulary/iso639-1/en&gt; ;</w:t>
      </w:r>
    </w:p>
    <w:p w14:paraId="4F9AD97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themeTaxonomy &lt;http://eurovoc.europa.eu/100141&gt; ;</w:t>
      </w:r>
    </w:p>
    <w:p w14:paraId="02957D2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spatial &lt;http://publications.europa.eu/resource/authority/country/ESP&gt; ; </w:t>
      </w:r>
    </w:p>
    <w:p w14:paraId="3BF0041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dataset [</w:t>
      </w:r>
    </w:p>
    <w:p w14:paraId="01DA7B12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Dataset ;</w:t>
      </w:r>
    </w:p>
    <w:p w14:paraId="35B0244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"Dataset of legal owners of registered vehicles."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416D71B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identifier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"&lt;https://example.com/vehicles-register/owners&gt;"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1EB179B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"Vehicle owners"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1997265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theme &lt;http://eurovoc.europa.eu/100154&gt; ;</w:t>
      </w:r>
    </w:p>
    <w:p w14:paraId="56A6AEA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distribution [</w:t>
      </w:r>
    </w:p>
    <w:p w14:paraId="5387D8D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Distribution ;</w:t>
      </w:r>
    </w:p>
    <w:p w14:paraId="1D97BB6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"Unstructured owners distribution (PDF)"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60FE2B5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lastRenderedPageBreak/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accessURL &lt;https://example.com/vehicles-register/owners.pdf&gt; ; </w:t>
      </w:r>
    </w:p>
    <w:p w14:paraId="11D0EA1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mediaType &lt;https://www.w3.org/ns/iana/media-types/application/pdf#Resource&gt;</w:t>
      </w:r>
    </w:p>
    <w:p w14:paraId="16B24802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] ;</w:t>
      </w:r>
    </w:p>
    <w:p w14:paraId="508136A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distribution [</w:t>
      </w:r>
    </w:p>
    <w:p w14:paraId="081AEB9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Distribution ;</w:t>
      </w:r>
    </w:p>
    <w:p w14:paraId="0BCD569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"Structured owners distribution (JSON)"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5F801BC0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accessURL &lt;https://example.com/vehicles-register/owners.json&gt; ; </w:t>
      </w:r>
    </w:p>
    <w:p w14:paraId="50B56B5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mediaType &lt;https://www.w3.org/ns/iana/media-types/application/json#Resource&gt;</w:t>
      </w:r>
    </w:p>
    <w:p w14:paraId="5AE4CE16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] ;</w:t>
      </w:r>
    </w:p>
    <w:p w14:paraId="16C3132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spatial &lt;http://publications.europa.eu/resource/authority/country/ESP&gt; ; </w:t>
      </w:r>
    </w:p>
    <w:p w14:paraId="54C1E3D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"Vehicle"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2D4E2C1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"Transport"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2AFEFDD2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"Vehículo"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@es ;</w:t>
      </w:r>
    </w:p>
    <w:p w14:paraId="135C3E5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"Transporte"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@es</w:t>
      </w:r>
    </w:p>
    <w:p w14:paraId="54D0CD1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] ;</w:t>
      </w:r>
    </w:p>
    <w:p w14:paraId="6959201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dataset [</w:t>
      </w:r>
    </w:p>
    <w:p w14:paraId="1B30A3F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Dataset ;</w:t>
      </w:r>
    </w:p>
    <w:p w14:paraId="340F0882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description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"Dataset of vehicle transactions in the Principality of Asturias."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3FC62B8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identifier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"&lt;https://example.com/vehicles-register/transactions&gt;"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3080E51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"Vehicle transactions (Asturias)"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5BE241C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theme &lt;http://eurovoc.europa.eu/100154&gt; ;</w:t>
      </w:r>
    </w:p>
    <w:p w14:paraId="1203657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theme &lt;http://eurovoc.europa.eu/100147&gt; ;</w:t>
      </w:r>
    </w:p>
    <w:p w14:paraId="2759243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distribution [</w:t>
      </w:r>
    </w:p>
    <w:p w14:paraId="21CFD1A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Distribution ;</w:t>
      </w:r>
    </w:p>
    <w:p w14:paraId="3CAA2AC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accessURL &lt;https://example.com/vehicles-register/transactions.json&gt; ; </w:t>
      </w:r>
    </w:p>
    <w:p w14:paraId="67375EC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mediaType &lt;https://www.w3.org/ns/iana/media-types/application/json#Resource&gt;</w:t>
      </w:r>
    </w:p>
    <w:p w14:paraId="523C776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] ;</w:t>
      </w:r>
    </w:p>
    <w:p w14:paraId="74BE56B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spatial &lt;https://sws.geonames.org/3114710/&gt; ; </w:t>
      </w:r>
    </w:p>
    <w:p w14:paraId="45121E5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temporal [</w:t>
      </w:r>
    </w:p>
    <w:p w14:paraId="632405A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PeriodOfTime ;</w:t>
      </w:r>
    </w:p>
    <w:p w14:paraId="77F94A5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startDate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"2019-01-01T00:00:00"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^^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xsd: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dateTime ;</w:t>
      </w:r>
    </w:p>
    <w:p w14:paraId="31A56BF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endDate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"2020-01-01T00:00:00"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^^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xsd: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dateTime</w:t>
      </w:r>
    </w:p>
    <w:p w14:paraId="322C529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] ;</w:t>
      </w:r>
    </w:p>
    <w:p w14:paraId="6968BBC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"Vehicle"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71F97E9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lastRenderedPageBreak/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"Transport"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0B7B306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dcat: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keyword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"Transaction"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@en ;</w:t>
      </w:r>
    </w:p>
    <w:p w14:paraId="0FFC40C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] .</w:t>
      </w:r>
    </w:p>
    <w:p w14:paraId="5B4DBA9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4FFC9B82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An example of an Agent:</w:t>
      </w:r>
    </w:p>
    <w:p w14:paraId="28E6A3D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"An entity that is associated with Public Services, Registries and/or Datasets. </w:t>
      </w:r>
    </w:p>
    <w:p w14:paraId="3328523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Agents may be either organisations or persons."</w:t>
      </w:r>
    </w:p>
    <w:p w14:paraId="2CE7AD8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4EF9C75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&lt;https://government.example.com&gt;</w:t>
      </w:r>
    </w:p>
    <w:p w14:paraId="5F60917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foaf: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Agent ;</w:t>
      </w:r>
    </w:p>
    <w:p w14:paraId="16B98C0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foaf: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name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"Public Administration"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673D9D71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identifier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"public-admin"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41CDDB0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inScheme &lt;http://publications.europa.eu/resource/authority/corporate-body&gt; ;</w:t>
      </w:r>
    </w:p>
    <w:p w14:paraId="115899B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type &lt;http://purl.org/adms/publishertype/NationalAuthority&gt; .</w:t>
      </w:r>
    </w:p>
    <w:p w14:paraId="0F0E238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2C76ADC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 xml:space="preserve"># These assertions are somewhat redundant but are necessary to ensure </w:t>
      </w:r>
    </w:p>
    <w:p w14:paraId="5FF608D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that the BRegDCAT validator at the following URL does not produce error violations:</w:t>
      </w:r>
    </w:p>
    <w:p w14:paraId="7CBE97A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8000"/>
          <w:sz w:val="18"/>
          <w:szCs w:val="18"/>
          <w:lang w:eastAsia="en-GB"/>
        </w:rPr>
        <w:t># https://www.itb.ec.europa.eu/shacl/bregdcat-ap/upload</w:t>
      </w:r>
    </w:p>
    <w:p w14:paraId="36CD5A5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7F1029C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&lt;https://example.com/vehicles-register&gt;</w:t>
      </w:r>
    </w:p>
    <w:p w14:paraId="2A208806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foaf: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Document .</w:t>
      </w:r>
    </w:p>
    <w:p w14:paraId="3D0F0D0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0574480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&lt;http://eurovoc.europa.eu/100141&gt;</w:t>
      </w:r>
    </w:p>
    <w:p w14:paraId="58FCC12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ConceptScheme ;</w:t>
      </w:r>
    </w:p>
    <w:p w14:paraId="738B22B3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"EuroVoc"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.</w:t>
      </w:r>
    </w:p>
    <w:p w14:paraId="3BBF20F1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2E5F976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&lt;http://purl.org/adms/publishertype/NationalAuthority&gt;</w:t>
      </w:r>
    </w:p>
    <w:p w14:paraId="243FA901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Concept ;</w:t>
      </w:r>
    </w:p>
    <w:p w14:paraId="39433E64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prefLabel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"National authority"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;</w:t>
      </w:r>
    </w:p>
    <w:p w14:paraId="63BD508D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inScheme &lt;http://purl.org/adms/publishertype/1.0&gt; .</w:t>
      </w:r>
    </w:p>
    <w:p w14:paraId="70C82356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49008C9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&lt;http://purl.org/adms/publishertype/1.0&gt;</w:t>
      </w:r>
    </w:p>
    <w:p w14:paraId="351E112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ConceptScheme ;</w:t>
      </w:r>
    </w:p>
    <w:p w14:paraId="5D853459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title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"Publisher Type"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.</w:t>
      </w:r>
    </w:p>
    <w:p w14:paraId="5A362E1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6B9340E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&lt;http://eurovoc.europa.eu/100154&gt;</w:t>
      </w:r>
    </w:p>
    <w:p w14:paraId="0B2DFD9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Concept ;</w:t>
      </w:r>
    </w:p>
    <w:p w14:paraId="7E6666B0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lastRenderedPageBreak/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prefLabel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"Transport"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.</w:t>
      </w:r>
    </w:p>
    <w:p w14:paraId="397E702A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42A1C96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&lt;http://eurovoc.europa.eu/100147&gt;</w:t>
      </w:r>
    </w:p>
    <w:p w14:paraId="53B885E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Concept ;</w:t>
      </w:r>
    </w:p>
    <w:p w14:paraId="68F6CB8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prefLabel </w:t>
      </w:r>
      <w:r w:rsidRPr="00D0351C">
        <w:rPr>
          <w:rFonts w:ascii="Courier New" w:eastAsia="Times New Roman" w:hAnsi="Courier New" w:cs="Courier New"/>
          <w:color w:val="A31515"/>
          <w:sz w:val="18"/>
          <w:szCs w:val="18"/>
          <w:lang w:eastAsia="en-GB"/>
        </w:rPr>
        <w:t>"Trade"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.</w:t>
      </w:r>
    </w:p>
    <w:p w14:paraId="5EEC0D7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20CD198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&lt;http://publications.europa.eu/resource/authority/country/ESP&gt;</w:t>
      </w:r>
    </w:p>
    <w:p w14:paraId="7759D3B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Location ; </w:t>
      </w:r>
    </w:p>
    <w:p w14:paraId="4C1D0F97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inScheme &lt;http://publications.europa.eu/resource/authority/country&gt; .</w:t>
      </w:r>
    </w:p>
    <w:p w14:paraId="11EBFF88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25B6B88F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&lt;https://sws.geonames.org/3114710/&gt;</w:t>
      </w:r>
    </w:p>
    <w:p w14:paraId="6DD3099B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Location ; </w:t>
      </w:r>
    </w:p>
    <w:p w14:paraId="54248056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skos: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inScheme &lt;http://sws.geonames.org&gt; .</w:t>
      </w:r>
    </w:p>
    <w:p w14:paraId="175C34F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4769AE45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&lt;https://www.w3.org/ns/iana/media-types/application/pdf#Resource&gt;</w:t>
      </w:r>
    </w:p>
    <w:p w14:paraId="3C4F572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MediaType .</w:t>
      </w:r>
    </w:p>
    <w:p w14:paraId="4ACFFF1C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</w:p>
    <w:p w14:paraId="287AC3F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&lt;https://www.w3.org/ns/iana/media-types/application/json#Resource&gt;</w:t>
      </w:r>
    </w:p>
    <w:p w14:paraId="08BDB38E" w14:textId="77777777" w:rsidR="00451228" w:rsidRPr="00D0351C" w:rsidRDefault="00451228" w:rsidP="00451228">
      <w:pPr>
        <w:shd w:val="clear" w:color="auto" w:fill="FFFFFF"/>
        <w:spacing w:line="36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</w:pP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a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 xml:space="preserve"> </w:t>
      </w:r>
      <w:r w:rsidRPr="00D0351C">
        <w:rPr>
          <w:rFonts w:ascii="Courier New" w:eastAsia="Times New Roman" w:hAnsi="Courier New" w:cs="Courier New"/>
          <w:color w:val="0000FF"/>
          <w:sz w:val="18"/>
          <w:szCs w:val="18"/>
          <w:lang w:eastAsia="en-GB"/>
        </w:rPr>
        <w:t>dct:</w:t>
      </w:r>
      <w:r w:rsidRPr="00D0351C">
        <w:rPr>
          <w:rFonts w:ascii="Courier New" w:eastAsia="Times New Roman" w:hAnsi="Courier New" w:cs="Courier New"/>
          <w:color w:val="000000"/>
          <w:sz w:val="18"/>
          <w:szCs w:val="18"/>
          <w:lang w:eastAsia="en-GB"/>
        </w:rPr>
        <w:t>MediaType .</w:t>
      </w:r>
    </w:p>
    <w:p w14:paraId="4A9880BB" w14:textId="77777777" w:rsidR="00602539" w:rsidRPr="00D0351C" w:rsidRDefault="00602539" w:rsidP="00451228">
      <w:pPr>
        <w:shd w:val="clear" w:color="auto" w:fill="FFFFFF" w:themeFill="background1"/>
        <w:rPr>
          <w:sz w:val="11"/>
          <w:szCs w:val="11"/>
        </w:rPr>
      </w:pPr>
    </w:p>
    <w:sectPr w:rsidR="00602539" w:rsidRPr="00D03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28"/>
    <w:rsid w:val="00451228"/>
    <w:rsid w:val="00602539"/>
    <w:rsid w:val="00BA6E2F"/>
    <w:rsid w:val="00D0351C"/>
    <w:rsid w:val="00F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9C4923"/>
  <w15:chartTrackingRefBased/>
  <w15:docId w15:val="{18821902-99DC-6C48-BFD7-EFE137C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122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122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pl-k">
    <w:name w:val="pl-k"/>
    <w:basedOn w:val="DefaultParagraphFont"/>
    <w:rsid w:val="00451228"/>
  </w:style>
  <w:style w:type="character" w:customStyle="1" w:styleId="pl-en">
    <w:name w:val="pl-en"/>
    <w:basedOn w:val="DefaultParagraphFont"/>
    <w:rsid w:val="00451228"/>
  </w:style>
  <w:style w:type="character" w:customStyle="1" w:styleId="pl-c">
    <w:name w:val="pl-c"/>
    <w:basedOn w:val="DefaultParagraphFont"/>
    <w:rsid w:val="00451228"/>
  </w:style>
  <w:style w:type="character" w:customStyle="1" w:styleId="pl-s">
    <w:name w:val="pl-s"/>
    <w:basedOn w:val="DefaultParagraphFont"/>
    <w:rsid w:val="00451228"/>
  </w:style>
  <w:style w:type="character" w:customStyle="1" w:styleId="pl-pds">
    <w:name w:val="pl-pds"/>
    <w:basedOn w:val="DefaultParagraphFont"/>
    <w:rsid w:val="00451228"/>
  </w:style>
  <w:style w:type="character" w:customStyle="1" w:styleId="pl-c1">
    <w:name w:val="pl-c1"/>
    <w:basedOn w:val="DefaultParagraphFont"/>
    <w:rsid w:val="0045122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122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1228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7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36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 Mangas</dc:creator>
  <cp:keywords/>
  <dc:description/>
  <cp:lastModifiedBy>Andres Garcia Mangas</cp:lastModifiedBy>
  <cp:revision>2</cp:revision>
  <dcterms:created xsi:type="dcterms:W3CDTF">2020-11-16T12:58:00Z</dcterms:created>
  <dcterms:modified xsi:type="dcterms:W3CDTF">2020-11-16T13:01:00Z</dcterms:modified>
</cp:coreProperties>
</file>