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78336" w14:textId="77777777" w:rsidR="00E87AB2" w:rsidRPr="00910C7E" w:rsidRDefault="00E87AB2" w:rsidP="00E87AB2">
      <w:pPr>
        <w:jc w:val="center"/>
        <w:rPr>
          <w:b/>
          <w:sz w:val="32"/>
          <w:szCs w:val="32"/>
        </w:rPr>
      </w:pPr>
      <w:bookmarkStart w:id="0" w:name="_Toc435437392"/>
      <w:bookmarkStart w:id="1" w:name="_Toc435437469"/>
      <w:bookmarkStart w:id="2" w:name="_Toc353206517"/>
      <w:bookmarkStart w:id="3" w:name="_Toc353810956"/>
      <w:bookmarkStart w:id="4" w:name="_Toc354439043"/>
      <w:bookmarkStart w:id="5" w:name="_Toc349478508"/>
      <w:bookmarkStart w:id="6" w:name="_Toc349676601"/>
      <w:bookmarkStart w:id="7" w:name="_Toc303255752"/>
      <w:bookmarkStart w:id="8" w:name="_Toc304810032"/>
    </w:p>
    <w:p w14:paraId="5D618096" w14:textId="77777777" w:rsidR="004F60E7" w:rsidRPr="009B2F0B" w:rsidRDefault="004F60E7" w:rsidP="004F60E7">
      <w:pPr>
        <w:widowControl w:val="0"/>
        <w:autoSpaceDE w:val="0"/>
        <w:autoSpaceDN w:val="0"/>
        <w:spacing w:line="240" w:lineRule="auto"/>
        <w:ind w:right="85"/>
        <w:jc w:val="center"/>
        <w:rPr>
          <w:rFonts w:ascii="Calibri" w:hAnsi="Calibri" w:cs="Arial"/>
          <w:lang w:eastAsia="en-GB"/>
        </w:rPr>
      </w:pPr>
      <w:r w:rsidRPr="009B2F0B">
        <w:rPr>
          <w:rFonts w:ascii="Calibri" w:hAnsi="Calibri" w:cs="Arial"/>
          <w:lang w:eastAsia="en-GB"/>
        </w:rPr>
        <w:t>European Commission</w:t>
      </w:r>
    </w:p>
    <w:p w14:paraId="008EEFC2" w14:textId="77777777" w:rsidR="004F60E7" w:rsidRPr="009B2F0B" w:rsidRDefault="004F60E7" w:rsidP="004F60E7">
      <w:pPr>
        <w:widowControl w:val="0"/>
        <w:autoSpaceDE w:val="0"/>
        <w:autoSpaceDN w:val="0"/>
        <w:spacing w:line="240" w:lineRule="auto"/>
        <w:ind w:right="85"/>
        <w:jc w:val="center"/>
        <w:rPr>
          <w:rFonts w:ascii="Calibri" w:hAnsi="Calibri" w:cs="Calibri"/>
          <w:lang w:eastAsia="en-GB"/>
        </w:rPr>
      </w:pPr>
      <w:r w:rsidRPr="009B2F0B">
        <w:rPr>
          <w:rFonts w:ascii="Calibri" w:hAnsi="Calibri" w:cs="Calibri"/>
          <w:iCs/>
          <w:lang w:eastAsia="en-GB"/>
        </w:rPr>
        <w:t>Directorate - General Informatics</w:t>
      </w:r>
      <w:r w:rsidRPr="009B2F0B">
        <w:rPr>
          <w:rFonts w:ascii="Calibri" w:hAnsi="Calibri" w:cs="Calibri"/>
          <w:iCs/>
          <w:lang w:eastAsia="en-GB"/>
        </w:rPr>
        <w:br/>
        <w:t>Directorate D – Digital Services</w:t>
      </w:r>
      <w:r w:rsidRPr="009B2F0B">
        <w:rPr>
          <w:rFonts w:ascii="Calibri" w:hAnsi="Calibri" w:cs="Calibri"/>
          <w:iCs/>
          <w:lang w:eastAsia="en-GB"/>
        </w:rPr>
        <w:br/>
        <w:t>DIGIT D2 - Interoperability</w:t>
      </w:r>
    </w:p>
    <w:p w14:paraId="0690A339" w14:textId="77777777" w:rsidR="004F60E7" w:rsidRPr="009B2F0B" w:rsidRDefault="004F60E7" w:rsidP="004F60E7">
      <w:pPr>
        <w:rPr>
          <w:rFonts w:ascii="Calibri" w:hAnsi="Calibri" w:cs="Calibri"/>
        </w:rPr>
      </w:pPr>
    </w:p>
    <w:p w14:paraId="75D26898" w14:textId="77777777" w:rsidR="004F60E7" w:rsidRPr="009B2F0B" w:rsidRDefault="004F60E7" w:rsidP="004F60E7">
      <w:pPr>
        <w:rPr>
          <w:rFonts w:ascii="Calibri" w:hAnsi="Calibri" w:cs="Calibri"/>
        </w:rPr>
      </w:pPr>
      <w:bookmarkStart w:id="9" w:name="_Toc154647475"/>
      <w:bookmarkStart w:id="10" w:name="_Toc154648143"/>
      <w:bookmarkStart w:id="11" w:name="_Toc154648911"/>
    </w:p>
    <w:p w14:paraId="24037EF9" w14:textId="77777777" w:rsidR="004F60E7" w:rsidRPr="009B2F0B" w:rsidRDefault="004F60E7" w:rsidP="004F60E7">
      <w:pPr>
        <w:rPr>
          <w:rFonts w:ascii="Calibri" w:hAnsi="Calibri" w:cs="Calibri"/>
        </w:rPr>
      </w:pPr>
    </w:p>
    <w:p w14:paraId="352AD253" w14:textId="77777777" w:rsidR="004F60E7" w:rsidRPr="009B2F0B" w:rsidRDefault="004F60E7" w:rsidP="004F60E7">
      <w:pPr>
        <w:rPr>
          <w:rFonts w:ascii="Calibri" w:hAnsi="Calibri" w:cs="Calibri"/>
          <w:lang w:eastAsia="en-US"/>
        </w:rPr>
      </w:pPr>
    </w:p>
    <w:p w14:paraId="5563FD9F" w14:textId="6282C995" w:rsidR="008B1668" w:rsidRPr="009B2F0B" w:rsidRDefault="008B1668" w:rsidP="008B1668">
      <w:pPr>
        <w:ind w:left="1" w:firstLine="1"/>
        <w:jc w:val="center"/>
        <w:rPr>
          <w:rFonts w:ascii="Calibri" w:hAnsi="Calibri" w:cs="Calibri"/>
          <w:b/>
          <w:sz w:val="48"/>
          <w:szCs w:val="28"/>
          <w:lang w:eastAsia="en-US"/>
        </w:rPr>
      </w:pPr>
      <w:r w:rsidRPr="009B2F0B">
        <w:rPr>
          <w:rFonts w:ascii="Calibri" w:hAnsi="Calibri" w:cs="Calibri"/>
          <w:b/>
          <w:sz w:val="48"/>
          <w:szCs w:val="28"/>
          <w:lang w:eastAsia="en-US"/>
        </w:rPr>
        <w:t>D0</w:t>
      </w:r>
      <w:r>
        <w:rPr>
          <w:rFonts w:ascii="Calibri" w:hAnsi="Calibri" w:cs="Calibri"/>
          <w:b/>
          <w:sz w:val="48"/>
          <w:szCs w:val="28"/>
          <w:lang w:eastAsia="en-US"/>
        </w:rPr>
        <w:t>4</w:t>
      </w:r>
      <w:r w:rsidRPr="009B2F0B">
        <w:rPr>
          <w:rFonts w:ascii="Calibri" w:hAnsi="Calibri" w:cs="Calibri"/>
          <w:b/>
          <w:sz w:val="48"/>
          <w:szCs w:val="28"/>
          <w:lang w:eastAsia="en-US"/>
        </w:rPr>
        <w:t>.0</w:t>
      </w:r>
      <w:r>
        <w:rPr>
          <w:rFonts w:ascii="Calibri" w:hAnsi="Calibri" w:cs="Calibri"/>
          <w:b/>
          <w:sz w:val="48"/>
          <w:szCs w:val="28"/>
          <w:lang w:eastAsia="en-US"/>
        </w:rPr>
        <w:t>1</w:t>
      </w:r>
      <w:r w:rsidRPr="009B2F0B">
        <w:rPr>
          <w:rFonts w:ascii="Calibri" w:hAnsi="Calibri" w:cs="Calibri"/>
          <w:b/>
          <w:sz w:val="48"/>
          <w:szCs w:val="28"/>
          <w:lang w:eastAsia="en-US"/>
        </w:rPr>
        <w:t xml:space="preserve"> </w:t>
      </w:r>
      <w:r w:rsidR="00B30345">
        <w:rPr>
          <w:rFonts w:ascii="Calibri" w:hAnsi="Calibri" w:cs="Calibri"/>
          <w:b/>
          <w:sz w:val="48"/>
          <w:szCs w:val="28"/>
          <w:lang w:eastAsia="en-US"/>
        </w:rPr>
        <w:t>Framework</w:t>
      </w:r>
      <w:r w:rsidR="00F75FBF">
        <w:rPr>
          <w:rFonts w:ascii="Calibri" w:hAnsi="Calibri" w:cs="Calibri"/>
          <w:b/>
          <w:sz w:val="48"/>
          <w:szCs w:val="28"/>
          <w:lang w:eastAsia="en-US"/>
        </w:rPr>
        <w:t xml:space="preserve"> for Base Registry Access and Interconnection</w:t>
      </w:r>
    </w:p>
    <w:p w14:paraId="3EA1E048" w14:textId="77777777" w:rsidR="004F60E7" w:rsidRPr="009B2F0B" w:rsidRDefault="004F60E7" w:rsidP="004F60E7">
      <w:pPr>
        <w:jc w:val="center"/>
        <w:rPr>
          <w:rFonts w:ascii="Calibri" w:hAnsi="Calibri" w:cs="Calibri"/>
          <w:i/>
          <w:lang w:eastAsia="en-US"/>
        </w:rPr>
      </w:pPr>
      <w:bookmarkStart w:id="12" w:name="OLE_LINK18"/>
      <w:bookmarkStart w:id="13" w:name="OLE_LINK19"/>
      <w:r w:rsidRPr="009B2F0B">
        <w:rPr>
          <w:rFonts w:ascii="Calibri" w:hAnsi="Calibri" w:cs="Calibri"/>
          <w:i/>
          <w:lang w:eastAsia="en-US"/>
        </w:rPr>
        <w:t>ISA</w:t>
      </w:r>
      <w:r w:rsidRPr="009B2F0B">
        <w:rPr>
          <w:rFonts w:ascii="Calibri" w:hAnsi="Calibri" w:cs="Calibri"/>
          <w:i/>
          <w:vertAlign w:val="superscript"/>
          <w:lang w:eastAsia="en-US"/>
        </w:rPr>
        <w:t>2</w:t>
      </w:r>
      <w:r w:rsidRPr="009B2F0B">
        <w:rPr>
          <w:rFonts w:ascii="Calibri" w:hAnsi="Calibri" w:cs="Calibri"/>
          <w:i/>
          <w:lang w:eastAsia="en-US"/>
        </w:rPr>
        <w:t xml:space="preserve"> Action 2016.28: Access to Base Registries</w:t>
      </w:r>
    </w:p>
    <w:bookmarkEnd w:id="12"/>
    <w:bookmarkEnd w:id="13"/>
    <w:tbl>
      <w:tblPr>
        <w:tblStyle w:val="TableGrid"/>
        <w:tblpPr w:leftFromText="180" w:rightFromText="180" w:vertAnchor="text" w:horzAnchor="margin" w:tblpY="267"/>
        <w:tblW w:w="5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9543"/>
      </w:tblGrid>
      <w:tr w:rsidR="004F60E7" w:rsidRPr="009B2F0B" w14:paraId="1E73B0CA" w14:textId="77777777" w:rsidTr="00B3626E">
        <w:trPr>
          <w:trHeight w:hRule="exact" w:val="686"/>
        </w:trPr>
        <w:tc>
          <w:tcPr>
            <w:tcW w:w="5000" w:type="pct"/>
          </w:tcPr>
          <w:p w14:paraId="6325FBFA" w14:textId="77777777" w:rsidR="004F60E7" w:rsidRPr="009B2F0B" w:rsidRDefault="004F60E7" w:rsidP="00B3626E">
            <w:pPr>
              <w:pStyle w:val="Subtitle"/>
              <w:framePr w:hSpace="0" w:wrap="auto" w:vAnchor="margin" w:hAnchor="text" w:yAlign="inline"/>
              <w:rPr>
                <w:rFonts w:ascii="Calibri" w:hAnsi="Calibri" w:cs="Calibri"/>
              </w:rPr>
            </w:pPr>
          </w:p>
          <w:p w14:paraId="43408D26" w14:textId="77777777" w:rsidR="004F60E7" w:rsidRPr="009B2F0B" w:rsidRDefault="004F60E7" w:rsidP="00B3626E">
            <w:pPr>
              <w:rPr>
                <w:rFonts w:ascii="Calibri" w:hAnsi="Calibri" w:cs="Calibri"/>
                <w:lang w:eastAsia="en-US"/>
              </w:rPr>
            </w:pPr>
          </w:p>
        </w:tc>
      </w:tr>
      <w:tr w:rsidR="004F60E7" w:rsidRPr="009B2F0B" w14:paraId="4610F517" w14:textId="77777777" w:rsidTr="00B3626E">
        <w:trPr>
          <w:trHeight w:hRule="exact" w:val="1158"/>
        </w:trPr>
        <w:tc>
          <w:tcPr>
            <w:tcW w:w="5000" w:type="pct"/>
          </w:tcPr>
          <w:p w14:paraId="575201E2" w14:textId="3F08D5C3" w:rsidR="004F60E7" w:rsidRPr="009B2F0B" w:rsidRDefault="004F60E7" w:rsidP="00B3626E">
            <w:pPr>
              <w:pStyle w:val="Subtitle"/>
              <w:framePr w:hSpace="0" w:wrap="auto" w:vAnchor="margin" w:hAnchor="text" w:yAlign="inline"/>
              <w:rPr>
                <w:rFonts w:ascii="Calibri" w:hAnsi="Calibri" w:cs="Calibri"/>
              </w:rPr>
            </w:pPr>
            <w:r w:rsidRPr="009B2F0B">
              <w:rPr>
                <w:rFonts w:ascii="Calibri" w:hAnsi="Calibri" w:cs="Calibri"/>
              </w:rPr>
              <w:t xml:space="preserve">Specific Contract n° </w:t>
            </w:r>
            <w:r w:rsidR="008B1668">
              <w:rPr>
                <w:rFonts w:ascii="Calibri" w:hAnsi="Calibri" w:cs="Calibri"/>
              </w:rPr>
              <w:t>380</w:t>
            </w:r>
            <w:r w:rsidR="008B1668" w:rsidRPr="009B2F0B">
              <w:rPr>
                <w:rFonts w:ascii="Calibri" w:hAnsi="Calibri" w:cs="Calibri"/>
              </w:rPr>
              <w:t xml:space="preserve"> </w:t>
            </w:r>
            <w:r w:rsidRPr="009B2F0B">
              <w:rPr>
                <w:rFonts w:ascii="Calibri" w:hAnsi="Calibri" w:cs="Calibri"/>
              </w:rPr>
              <w:t xml:space="preserve">under Framework Contract n° DI/07624 - ABCIV Lot 3 </w:t>
            </w:r>
          </w:p>
          <w:p w14:paraId="001F2667" w14:textId="77777777" w:rsidR="004F60E7" w:rsidRPr="009B2F0B" w:rsidRDefault="004F60E7" w:rsidP="00B3626E">
            <w:pPr>
              <w:pStyle w:val="Subtitle"/>
              <w:framePr w:hSpace="0" w:wrap="auto" w:vAnchor="margin" w:hAnchor="text" w:yAlign="inline"/>
              <w:rPr>
                <w:rFonts w:ascii="Calibri" w:hAnsi="Calibri" w:cs="Calibri"/>
              </w:rPr>
            </w:pPr>
          </w:p>
        </w:tc>
      </w:tr>
    </w:tbl>
    <w:bookmarkEnd w:id="9"/>
    <w:bookmarkEnd w:id="10"/>
    <w:bookmarkEnd w:id="11"/>
    <w:p w14:paraId="13974BA0" w14:textId="1D725CCA" w:rsidR="004F60E7" w:rsidRPr="00ED2AB3" w:rsidRDefault="004F60E7" w:rsidP="004F60E7">
      <w:pPr>
        <w:spacing w:before="1248" w:after="0" w:line="240" w:lineRule="auto"/>
        <w:ind w:left="2880" w:firstLine="576"/>
        <w:rPr>
          <w:rFonts w:ascii="Calibri" w:hAnsi="Calibri"/>
          <w:b/>
          <w:sz w:val="40"/>
          <w:lang w:val="fr-BE" w:eastAsia="en-GB"/>
        </w:rPr>
      </w:pPr>
      <w:r w:rsidRPr="00ED2AB3">
        <w:rPr>
          <w:rFonts w:ascii="Calibri" w:hAnsi="Calibri"/>
          <w:lang w:val="fr-BE" w:eastAsia="en-GB"/>
        </w:rPr>
        <w:t xml:space="preserve">Date: </w:t>
      </w:r>
      <w:r w:rsidRPr="00ED2AB3">
        <w:rPr>
          <w:rFonts w:ascii="Calibri" w:hAnsi="Calibri"/>
          <w:lang w:val="fr-BE" w:eastAsia="en-GB"/>
        </w:rPr>
        <w:tab/>
      </w:r>
      <w:r w:rsidRPr="00ED2AB3">
        <w:rPr>
          <w:rFonts w:ascii="Calibri" w:hAnsi="Calibri"/>
          <w:lang w:val="fr-BE" w:eastAsia="en-GB"/>
        </w:rPr>
        <w:tab/>
      </w:r>
      <w:sdt>
        <w:sdtPr>
          <w:rPr>
            <w:rFonts w:ascii="Calibri" w:eastAsia="Calibri" w:hAnsi="Calibri" w:cs="Calibri"/>
            <w:bCs/>
            <w:lang w:val="fr-BE" w:eastAsia="en-GB"/>
          </w:rPr>
          <w:alias w:val="Date"/>
          <w:tag w:val="Date"/>
          <w:id w:val="1179472455"/>
          <w:placeholder>
            <w:docPart w:val="FA26ECC09E744FA7B2448A97EB4DC8DC"/>
          </w:placeholder>
          <w:dataBinding w:prefixMappings="xmlns:ns0='http://schemas.microsoft.com/office/2006/coverPageProps' " w:xpath="/ns0:CoverPageProperties[1]/ns0:PublishDate[1]" w:storeItemID="{55AF091B-3C7A-41E3-B477-F2FDAA23CFDA}"/>
          <w:date w:fullDate="2020-06-09T00:00:00Z">
            <w:dateFormat w:val="dd/MM/yyyy"/>
            <w:lid w:val="en-GB"/>
            <w:storeMappedDataAs w:val="dateTime"/>
            <w:calendar w:val="gregorian"/>
          </w:date>
        </w:sdtPr>
        <w:sdtContent>
          <w:r w:rsidR="000D1B11">
            <w:rPr>
              <w:rFonts w:ascii="Calibri" w:eastAsia="Calibri" w:hAnsi="Calibri" w:cs="Calibri"/>
              <w:bCs/>
              <w:lang w:val="fr-BE" w:eastAsia="en-GB"/>
            </w:rPr>
            <w:t>09/06/2020</w:t>
          </w:r>
        </w:sdtContent>
      </w:sdt>
    </w:p>
    <w:p w14:paraId="2E3CF9F0" w14:textId="559AFF1F" w:rsidR="004F60E7" w:rsidRPr="000657A7" w:rsidRDefault="004F60E7" w:rsidP="004F60E7">
      <w:pPr>
        <w:spacing w:after="0" w:line="240" w:lineRule="auto"/>
        <w:ind w:left="2880" w:firstLine="576"/>
        <w:rPr>
          <w:rFonts w:ascii="Calibri" w:hAnsi="Calibri"/>
          <w:b/>
          <w:sz w:val="40"/>
          <w:lang w:val="fr-BE" w:eastAsia="en-GB"/>
        </w:rPr>
      </w:pPr>
      <w:r w:rsidRPr="000657A7">
        <w:rPr>
          <w:rFonts w:ascii="Calibri" w:hAnsi="Calibri" w:cs="Calibri"/>
          <w:lang w:val="fr-BE" w:eastAsia="en-GB"/>
        </w:rPr>
        <w:t xml:space="preserve">Doc. Version: </w:t>
      </w:r>
      <w:r w:rsidRPr="000657A7">
        <w:rPr>
          <w:rFonts w:ascii="Calibri" w:hAnsi="Calibri" w:cs="Calibri"/>
          <w:lang w:val="fr-BE" w:eastAsia="en-GB"/>
        </w:rPr>
        <w:tab/>
      </w:r>
      <w:sdt>
        <w:sdtPr>
          <w:rPr>
            <w:rFonts w:ascii="Calibri" w:eastAsia="PMingLiU" w:hAnsi="Calibri" w:cs="Calibri"/>
            <w:lang w:val="fr-BE" w:eastAsia="en-GB"/>
          </w:rPr>
          <w:alias w:val="Version"/>
          <w:tag w:val=""/>
          <w:id w:val="962387778"/>
          <w:placeholder>
            <w:docPart w:val="67C24C66364F4342B2DD876A5E3AF3C8"/>
          </w:placeholder>
          <w:dataBinding w:prefixMappings="xmlns:ns0='http://purl.org/dc/elements/1.1/' xmlns:ns1='http://schemas.openxmlformats.org/package/2006/metadata/core-properties' " w:xpath="/ns1:coreProperties[1]/ns1:contentStatus[1]" w:storeItemID="{6C3C8BC8-F283-45AE-878A-BAB7291924A1}"/>
          <w:text/>
        </w:sdtPr>
        <w:sdtContent>
          <w:r w:rsidR="00F07F67" w:rsidRPr="000657A7">
            <w:rPr>
              <w:rFonts w:ascii="Calibri" w:eastAsia="PMingLiU" w:hAnsi="Calibri" w:cs="Calibri"/>
              <w:lang w:val="fr-BE" w:eastAsia="en-GB"/>
            </w:rPr>
            <w:t>2</w:t>
          </w:r>
          <w:r w:rsidR="000D1B11" w:rsidRPr="000657A7">
            <w:rPr>
              <w:rFonts w:ascii="Calibri" w:eastAsia="PMingLiU" w:hAnsi="Calibri" w:cs="Calibri"/>
              <w:lang w:val="fr-BE" w:eastAsia="en-GB"/>
            </w:rPr>
            <w:t>.00</w:t>
          </w:r>
        </w:sdtContent>
      </w:sdt>
    </w:p>
    <w:p w14:paraId="744D4A98" w14:textId="77777777" w:rsidR="00E87AB2" w:rsidRPr="000657A7" w:rsidRDefault="00E87AB2" w:rsidP="00E87AB2">
      <w:pPr>
        <w:jc w:val="center"/>
        <w:rPr>
          <w:b/>
          <w:sz w:val="32"/>
          <w:szCs w:val="32"/>
          <w:lang w:val="fr-BE"/>
        </w:rPr>
      </w:pPr>
    </w:p>
    <w:p w14:paraId="5433A453" w14:textId="77777777" w:rsidR="00E87AB2" w:rsidRPr="000657A7" w:rsidRDefault="00E87AB2" w:rsidP="00E87AB2">
      <w:pPr>
        <w:jc w:val="center"/>
        <w:rPr>
          <w:b/>
          <w:sz w:val="32"/>
          <w:szCs w:val="32"/>
          <w:lang w:val="fr-BE"/>
        </w:rPr>
      </w:pPr>
    </w:p>
    <w:p w14:paraId="5C33EEC6" w14:textId="77777777" w:rsidR="00E87AB2" w:rsidRPr="000657A7" w:rsidRDefault="00E87AB2" w:rsidP="00E87AB2">
      <w:pPr>
        <w:jc w:val="center"/>
        <w:rPr>
          <w:b/>
          <w:sz w:val="32"/>
          <w:szCs w:val="32"/>
          <w:lang w:val="fr-BE"/>
        </w:rPr>
      </w:pPr>
    </w:p>
    <w:p w14:paraId="4F5C0DFA" w14:textId="77777777" w:rsidR="00E87AB2" w:rsidRPr="000657A7" w:rsidRDefault="00E87AB2" w:rsidP="00E87AB2">
      <w:pPr>
        <w:jc w:val="center"/>
        <w:rPr>
          <w:b/>
          <w:sz w:val="32"/>
          <w:szCs w:val="32"/>
          <w:lang w:val="fr-BE"/>
        </w:rPr>
      </w:pPr>
    </w:p>
    <w:bookmarkEnd w:id="0"/>
    <w:bookmarkEnd w:id="1"/>
    <w:p w14:paraId="199106D1" w14:textId="682F333E" w:rsidR="006B66E4" w:rsidRPr="000657A7" w:rsidRDefault="006B66E4" w:rsidP="00E87AB2">
      <w:pPr>
        <w:jc w:val="center"/>
        <w:rPr>
          <w:rStyle w:val="BookTitle"/>
          <w:rFonts w:cs="Arial"/>
          <w:b w:val="0"/>
          <w:caps/>
          <w:smallCaps w:val="0"/>
          <w:kern w:val="28"/>
          <w:sz w:val="18"/>
          <w:szCs w:val="32"/>
          <w:lang w:val="fr-BE"/>
        </w:rPr>
      </w:pPr>
    </w:p>
    <w:p w14:paraId="75CDB374" w14:textId="5381150C" w:rsidR="00F75FBF" w:rsidRPr="000657A7" w:rsidRDefault="00F75FBF" w:rsidP="00E87AB2">
      <w:pPr>
        <w:jc w:val="center"/>
        <w:rPr>
          <w:rStyle w:val="BookTitle"/>
          <w:rFonts w:cs="Arial"/>
          <w:b w:val="0"/>
          <w:caps/>
          <w:smallCaps w:val="0"/>
          <w:kern w:val="28"/>
          <w:sz w:val="18"/>
          <w:szCs w:val="32"/>
          <w:lang w:val="fr-BE"/>
        </w:rPr>
      </w:pPr>
    </w:p>
    <w:p w14:paraId="1A114BD9" w14:textId="77777777" w:rsidR="00F75FBF" w:rsidRPr="000657A7" w:rsidRDefault="00F75FBF" w:rsidP="00E87AB2">
      <w:pPr>
        <w:jc w:val="center"/>
        <w:rPr>
          <w:rStyle w:val="BookTitle"/>
          <w:rFonts w:cs="Arial"/>
          <w:b w:val="0"/>
          <w:caps/>
          <w:smallCaps w:val="0"/>
          <w:kern w:val="28"/>
          <w:sz w:val="18"/>
          <w:szCs w:val="32"/>
          <w:lang w:val="fr-BE"/>
        </w:rPr>
      </w:pPr>
    </w:p>
    <w:p w14:paraId="0A858C46" w14:textId="0C6782FD" w:rsidR="000076E5" w:rsidRPr="000657A7" w:rsidRDefault="000076E5" w:rsidP="00354C9A">
      <w:pPr>
        <w:spacing w:after="160" w:line="259" w:lineRule="auto"/>
        <w:jc w:val="left"/>
        <w:rPr>
          <w:rFonts w:ascii="Calibri" w:hAnsi="Calibri" w:cs="Calibri"/>
          <w:b/>
          <w:lang w:val="fr-BE" w:eastAsia="en-US"/>
        </w:rPr>
      </w:pPr>
      <w:bookmarkStart w:id="14" w:name="_Toc354439087"/>
      <w:bookmarkStart w:id="15" w:name="_Toc304810033"/>
      <w:bookmarkStart w:id="16" w:name="_Toc303255753"/>
      <w:bookmarkEnd w:id="2"/>
      <w:bookmarkEnd w:id="3"/>
      <w:bookmarkEnd w:id="4"/>
      <w:bookmarkEnd w:id="5"/>
      <w:bookmarkEnd w:id="6"/>
      <w:bookmarkEnd w:id="7"/>
      <w:bookmarkEnd w:id="8"/>
      <w:r w:rsidRPr="000657A7">
        <w:rPr>
          <w:rFonts w:ascii="Calibri" w:hAnsi="Calibri" w:cs="Calibri"/>
          <w:b/>
          <w:lang w:val="fr-BE" w:eastAsia="en-US"/>
        </w:rPr>
        <w:t>DOCUMENT CONTROL INFORMATION</w:t>
      </w:r>
      <w:r w:rsidRPr="000657A7" w:rsidDel="0017509A">
        <w:rPr>
          <w:rFonts w:ascii="Calibri" w:hAnsi="Calibri" w:cs="Calibri"/>
          <w:b/>
          <w:lang w:val="fr-BE" w:eastAsia="en-US"/>
        </w:rPr>
        <w:t xml:space="preserve"> </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533"/>
        <w:gridCol w:w="6539"/>
      </w:tblGrid>
      <w:tr w:rsidR="008B1668" w:rsidRPr="009B2F0B" w14:paraId="46AA17A7" w14:textId="77777777" w:rsidTr="00A65DC0">
        <w:trPr>
          <w:trHeight w:val="479"/>
        </w:trPr>
        <w:tc>
          <w:tcPr>
            <w:tcW w:w="1396" w:type="pct"/>
            <w:shd w:val="clear" w:color="auto" w:fill="4F81BD"/>
            <w:vAlign w:val="center"/>
            <w:hideMark/>
          </w:tcPr>
          <w:p w14:paraId="5BCCDC9A" w14:textId="77777777" w:rsidR="008B1668" w:rsidRPr="009B2F0B" w:rsidRDefault="008B1668" w:rsidP="00A65DC0">
            <w:pPr>
              <w:spacing w:before="60" w:after="0"/>
              <w:jc w:val="left"/>
              <w:rPr>
                <w:rFonts w:cs="Calibri"/>
                <w:b/>
                <w:color w:val="FFFFFF" w:themeColor="background1"/>
                <w:sz w:val="20"/>
                <w:szCs w:val="20"/>
              </w:rPr>
            </w:pPr>
            <w:r w:rsidRPr="009B2F0B">
              <w:rPr>
                <w:rFonts w:cs="Calibri"/>
                <w:b/>
                <w:color w:val="FFFFFF" w:themeColor="background1"/>
                <w:sz w:val="20"/>
                <w:szCs w:val="20"/>
              </w:rPr>
              <w:t>Settings</w:t>
            </w:r>
          </w:p>
        </w:tc>
        <w:tc>
          <w:tcPr>
            <w:tcW w:w="3604" w:type="pct"/>
            <w:shd w:val="clear" w:color="auto" w:fill="4F81BD"/>
            <w:vAlign w:val="center"/>
            <w:hideMark/>
          </w:tcPr>
          <w:p w14:paraId="5D37F475" w14:textId="77777777" w:rsidR="008B1668" w:rsidRPr="009B2F0B" w:rsidRDefault="008B1668" w:rsidP="00A65DC0">
            <w:pPr>
              <w:spacing w:before="60" w:after="0"/>
              <w:jc w:val="left"/>
              <w:rPr>
                <w:rFonts w:cs="Calibri"/>
                <w:b/>
                <w:color w:val="FFFFFF" w:themeColor="background1"/>
                <w:sz w:val="20"/>
                <w:szCs w:val="20"/>
              </w:rPr>
            </w:pPr>
            <w:r w:rsidRPr="009B2F0B">
              <w:rPr>
                <w:rFonts w:cs="Calibri"/>
                <w:b/>
                <w:color w:val="FFFFFF" w:themeColor="background1"/>
                <w:sz w:val="20"/>
                <w:szCs w:val="20"/>
              </w:rPr>
              <w:t>Value</w:t>
            </w:r>
          </w:p>
        </w:tc>
      </w:tr>
      <w:tr w:rsidR="008B1668" w:rsidRPr="009B2F0B" w14:paraId="60D87A28" w14:textId="77777777" w:rsidTr="00A65DC0">
        <w:trPr>
          <w:trHeight w:val="426"/>
        </w:trPr>
        <w:tc>
          <w:tcPr>
            <w:tcW w:w="1396" w:type="pct"/>
            <w:vAlign w:val="center"/>
            <w:hideMark/>
          </w:tcPr>
          <w:p w14:paraId="065A31C5" w14:textId="77777777" w:rsidR="008B1668" w:rsidRPr="009B2F0B" w:rsidRDefault="008B1668" w:rsidP="00A65DC0">
            <w:pPr>
              <w:spacing w:before="60" w:after="0"/>
              <w:jc w:val="left"/>
              <w:rPr>
                <w:rFonts w:eastAsia="PMingLiU" w:cs="Calibri"/>
                <w:b/>
                <w:sz w:val="20"/>
                <w:szCs w:val="20"/>
              </w:rPr>
            </w:pPr>
            <w:r w:rsidRPr="009B2F0B">
              <w:rPr>
                <w:rFonts w:cs="Calibri"/>
                <w:b/>
                <w:bCs/>
                <w:sz w:val="20"/>
                <w:szCs w:val="20"/>
              </w:rPr>
              <w:t>Document Title:</w:t>
            </w:r>
          </w:p>
        </w:tc>
        <w:tc>
          <w:tcPr>
            <w:tcW w:w="3604" w:type="pct"/>
            <w:vAlign w:val="center"/>
            <w:hideMark/>
          </w:tcPr>
          <w:p w14:paraId="4D340CB6" w14:textId="35F98E72" w:rsidR="008B1668" w:rsidRPr="009B2F0B" w:rsidRDefault="008B1668" w:rsidP="00B30345">
            <w:pPr>
              <w:spacing w:before="60" w:after="0"/>
              <w:jc w:val="left"/>
              <w:rPr>
                <w:rFonts w:eastAsia="PMingLiU" w:cs="Calibri"/>
                <w:sz w:val="20"/>
                <w:szCs w:val="20"/>
              </w:rPr>
            </w:pPr>
            <w:r w:rsidRPr="00910C7E">
              <w:rPr>
                <w:rFonts w:eastAsia="PMingLiU" w:cs="Calibri"/>
                <w:sz w:val="20"/>
                <w:szCs w:val="20"/>
              </w:rPr>
              <w:fldChar w:fldCharType="begin"/>
            </w:r>
            <w:r w:rsidRPr="009B2F0B">
              <w:rPr>
                <w:rFonts w:eastAsia="PMingLiU" w:cs="Calibri"/>
                <w:sz w:val="20"/>
                <w:szCs w:val="20"/>
              </w:rPr>
              <w:instrText xml:space="preserve"> TITLE   \* MERGEFORMAT </w:instrText>
            </w:r>
            <w:r w:rsidRPr="00910C7E">
              <w:rPr>
                <w:rFonts w:eastAsia="PMingLiU" w:cs="Calibri"/>
                <w:sz w:val="20"/>
                <w:szCs w:val="20"/>
              </w:rPr>
              <w:fldChar w:fldCharType="separate"/>
            </w:r>
            <w:r w:rsidRPr="009B2F0B">
              <w:rPr>
                <w:rFonts w:eastAsia="PMingLiU" w:cs="Calibri"/>
                <w:sz w:val="20"/>
                <w:szCs w:val="20"/>
              </w:rPr>
              <w:t>SC</w:t>
            </w:r>
            <w:r>
              <w:rPr>
                <w:rFonts w:eastAsia="PMingLiU" w:cs="Calibri"/>
                <w:sz w:val="20"/>
                <w:szCs w:val="20"/>
              </w:rPr>
              <w:t>380</w:t>
            </w:r>
            <w:r w:rsidRPr="009B2F0B">
              <w:rPr>
                <w:rFonts w:eastAsia="PMingLiU" w:cs="Calibri"/>
                <w:sz w:val="20"/>
                <w:szCs w:val="20"/>
              </w:rPr>
              <w:t>_D0</w:t>
            </w:r>
            <w:r>
              <w:rPr>
                <w:rFonts w:eastAsia="PMingLiU" w:cs="Calibri"/>
                <w:sz w:val="20"/>
                <w:szCs w:val="20"/>
              </w:rPr>
              <w:t>4</w:t>
            </w:r>
            <w:r w:rsidRPr="009B2F0B">
              <w:rPr>
                <w:rFonts w:eastAsia="PMingLiU" w:cs="Calibri"/>
                <w:sz w:val="20"/>
                <w:szCs w:val="20"/>
              </w:rPr>
              <w:t>.0</w:t>
            </w:r>
            <w:r>
              <w:rPr>
                <w:rFonts w:eastAsia="PMingLiU" w:cs="Calibri"/>
                <w:sz w:val="20"/>
                <w:szCs w:val="20"/>
              </w:rPr>
              <w:t>1</w:t>
            </w:r>
            <w:r w:rsidRPr="009B2F0B">
              <w:rPr>
                <w:rFonts w:eastAsia="PMingLiU" w:cs="Calibri"/>
                <w:sz w:val="20"/>
                <w:szCs w:val="20"/>
              </w:rPr>
              <w:t xml:space="preserve">. </w:t>
            </w:r>
            <w:r w:rsidR="00F75FBF" w:rsidRPr="00F75FBF">
              <w:rPr>
                <w:rFonts w:eastAsia="PMingLiU" w:cs="Calibri"/>
                <w:sz w:val="20"/>
                <w:szCs w:val="20"/>
              </w:rPr>
              <w:t>Framework for Base Registry Access and Interconnection</w:t>
            </w:r>
            <w:r w:rsidR="00F75FBF" w:rsidRPr="00910C7E">
              <w:rPr>
                <w:rFonts w:eastAsia="PMingLiU" w:cs="Calibri"/>
                <w:sz w:val="20"/>
                <w:szCs w:val="20"/>
              </w:rPr>
              <w:t xml:space="preserve"> </w:t>
            </w:r>
            <w:r w:rsidRPr="00910C7E">
              <w:rPr>
                <w:rFonts w:eastAsia="PMingLiU" w:cs="Calibri"/>
                <w:sz w:val="20"/>
                <w:szCs w:val="20"/>
              </w:rPr>
              <w:fldChar w:fldCharType="end"/>
            </w:r>
          </w:p>
        </w:tc>
      </w:tr>
      <w:tr w:rsidR="008B1668" w:rsidRPr="009B2F0B" w14:paraId="33068A98" w14:textId="77777777" w:rsidTr="00A65DC0">
        <w:trPr>
          <w:trHeight w:val="418"/>
        </w:trPr>
        <w:tc>
          <w:tcPr>
            <w:tcW w:w="1396" w:type="pct"/>
            <w:vAlign w:val="center"/>
            <w:hideMark/>
          </w:tcPr>
          <w:p w14:paraId="6BD33AC7" w14:textId="77777777" w:rsidR="008B1668" w:rsidRPr="009B2F0B" w:rsidRDefault="008B1668" w:rsidP="00A65DC0">
            <w:pPr>
              <w:spacing w:before="60" w:after="0"/>
              <w:jc w:val="left"/>
              <w:rPr>
                <w:rFonts w:eastAsia="PMingLiU" w:cs="Calibri"/>
                <w:b/>
                <w:bCs/>
                <w:sz w:val="20"/>
                <w:szCs w:val="20"/>
              </w:rPr>
            </w:pPr>
            <w:r w:rsidRPr="009B2F0B">
              <w:rPr>
                <w:rFonts w:cs="Calibri"/>
                <w:b/>
                <w:bCs/>
                <w:sz w:val="20"/>
                <w:szCs w:val="20"/>
              </w:rPr>
              <w:t>Project Title:</w:t>
            </w:r>
          </w:p>
        </w:tc>
        <w:sdt>
          <w:sdtPr>
            <w:rPr>
              <w:rFonts w:cs="Calibri"/>
              <w:sz w:val="20"/>
              <w:szCs w:val="20"/>
            </w:rPr>
            <w:alias w:val="Subject"/>
            <w:tag w:val=""/>
            <w:id w:val="1403489850"/>
            <w:placeholder>
              <w:docPart w:val="11457B06548B427AA2B00EACB34E56FB"/>
            </w:placeholder>
            <w:dataBinding w:prefixMappings="xmlns:ns0='http://purl.org/dc/elements/1.1/' xmlns:ns1='http://schemas.openxmlformats.org/package/2006/metadata/core-properties' " w:xpath="/ns1:coreProperties[1]/ns0:subject[1]" w:storeItemID="{6C3C8BC8-F283-45AE-878A-BAB7291924A1}"/>
            <w:text/>
          </w:sdtPr>
          <w:sdtContent>
            <w:tc>
              <w:tcPr>
                <w:tcW w:w="3604" w:type="pct"/>
                <w:vAlign w:val="center"/>
                <w:hideMark/>
              </w:tcPr>
              <w:p w14:paraId="2182D3DD" w14:textId="029B45E2" w:rsidR="008B1668" w:rsidRPr="009B2F0B" w:rsidRDefault="008B1668" w:rsidP="00FA6420">
                <w:pPr>
                  <w:spacing w:before="60" w:after="0"/>
                  <w:jc w:val="left"/>
                  <w:rPr>
                    <w:rFonts w:eastAsia="PMingLiU" w:cs="Calibri"/>
                    <w:sz w:val="20"/>
                    <w:szCs w:val="20"/>
                  </w:rPr>
                </w:pPr>
                <w:r>
                  <w:rPr>
                    <w:rFonts w:cs="Calibri"/>
                    <w:sz w:val="20"/>
                    <w:szCs w:val="20"/>
                  </w:rPr>
                  <w:t xml:space="preserve">Specific Contract n° </w:t>
                </w:r>
                <w:r w:rsidR="00FA6420">
                  <w:rPr>
                    <w:rFonts w:cs="Calibri"/>
                    <w:sz w:val="20"/>
                    <w:szCs w:val="20"/>
                  </w:rPr>
                  <w:t>380</w:t>
                </w:r>
                <w:r>
                  <w:rPr>
                    <w:rFonts w:cs="Calibri"/>
                    <w:sz w:val="20"/>
                    <w:szCs w:val="20"/>
                  </w:rPr>
                  <w:t xml:space="preserve"> under Framework Contract n° DI/07624 - ABCIV Lot 3: ISA² - Action 2016.28: Access to Base Registries</w:t>
                </w:r>
              </w:p>
            </w:tc>
          </w:sdtContent>
        </w:sdt>
      </w:tr>
      <w:tr w:rsidR="008B1668" w:rsidRPr="009B2F0B" w14:paraId="3A29E318" w14:textId="77777777" w:rsidTr="00A65DC0">
        <w:trPr>
          <w:trHeight w:val="540"/>
        </w:trPr>
        <w:tc>
          <w:tcPr>
            <w:tcW w:w="1396" w:type="pct"/>
            <w:vAlign w:val="center"/>
            <w:hideMark/>
          </w:tcPr>
          <w:p w14:paraId="1CFFC3BC" w14:textId="77777777" w:rsidR="008B1668" w:rsidRPr="009B2F0B" w:rsidRDefault="008B1668" w:rsidP="00A65DC0">
            <w:pPr>
              <w:spacing w:before="60" w:after="0"/>
              <w:jc w:val="left"/>
              <w:rPr>
                <w:rFonts w:eastAsia="PMingLiU" w:cs="Calibri"/>
                <w:b/>
                <w:sz w:val="20"/>
                <w:szCs w:val="20"/>
              </w:rPr>
            </w:pPr>
            <w:r w:rsidRPr="009B2F0B">
              <w:rPr>
                <w:rFonts w:cs="Calibri"/>
                <w:b/>
                <w:sz w:val="20"/>
                <w:szCs w:val="20"/>
              </w:rPr>
              <w:t>Document Author(s):</w:t>
            </w:r>
          </w:p>
        </w:tc>
        <w:tc>
          <w:tcPr>
            <w:tcW w:w="3604" w:type="pct"/>
            <w:vAlign w:val="center"/>
            <w:hideMark/>
          </w:tcPr>
          <w:p w14:paraId="1B04C6F6" w14:textId="77777777" w:rsidR="008B1668" w:rsidRPr="00910C7E" w:rsidRDefault="008B1668" w:rsidP="00A65DC0">
            <w:pPr>
              <w:spacing w:after="0"/>
              <w:jc w:val="left"/>
              <w:rPr>
                <w:rFonts w:eastAsia="PMingLiU" w:cs="Calibri"/>
                <w:color w:val="000000"/>
                <w:sz w:val="20"/>
                <w:lang w:val="fr-BE"/>
              </w:rPr>
            </w:pPr>
            <w:r w:rsidRPr="00ED2AB3">
              <w:rPr>
                <w:rFonts w:eastAsia="PMingLiU" w:cs="Calibri"/>
                <w:color w:val="000000"/>
                <w:sz w:val="20"/>
                <w:lang w:val="fr-BE"/>
              </w:rPr>
              <w:t xml:space="preserve">Emmanouil </w:t>
            </w:r>
            <w:proofErr w:type="spellStart"/>
            <w:r w:rsidRPr="00ED2AB3">
              <w:rPr>
                <w:rFonts w:eastAsia="PMingLiU" w:cs="Calibri"/>
                <w:color w:val="000000"/>
                <w:sz w:val="20"/>
                <w:lang w:val="fr-BE"/>
              </w:rPr>
              <w:t>Alivizatos</w:t>
            </w:r>
            <w:proofErr w:type="spellEnd"/>
            <w:r w:rsidRPr="00910C7E">
              <w:rPr>
                <w:rFonts w:eastAsia="PMingLiU" w:cs="Calibri"/>
                <w:color w:val="000000"/>
                <w:sz w:val="20"/>
                <w:lang w:val="fr-BE"/>
              </w:rPr>
              <w:t xml:space="preserve"> </w:t>
            </w:r>
          </w:p>
          <w:p w14:paraId="21517FAB" w14:textId="77777777" w:rsidR="008B1668" w:rsidRPr="00ED2AB3" w:rsidRDefault="008B1668" w:rsidP="00A65DC0">
            <w:pPr>
              <w:spacing w:after="0"/>
              <w:jc w:val="left"/>
              <w:rPr>
                <w:rFonts w:eastAsia="PMingLiU" w:cs="Calibri"/>
                <w:color w:val="000000"/>
                <w:sz w:val="20"/>
                <w:lang w:val="fr-BE"/>
              </w:rPr>
            </w:pPr>
            <w:r w:rsidRPr="00ED2AB3">
              <w:rPr>
                <w:rFonts w:eastAsia="PMingLiU" w:cs="Calibri"/>
                <w:color w:val="000000"/>
                <w:sz w:val="20"/>
                <w:lang w:val="fr-BE"/>
              </w:rPr>
              <w:t xml:space="preserve">Ismini </w:t>
            </w:r>
            <w:proofErr w:type="spellStart"/>
            <w:r w:rsidRPr="00ED2AB3">
              <w:rPr>
                <w:rFonts w:eastAsia="PMingLiU" w:cs="Calibri"/>
                <w:color w:val="000000"/>
                <w:sz w:val="20"/>
                <w:lang w:val="fr-BE"/>
              </w:rPr>
              <w:t>Savvala</w:t>
            </w:r>
            <w:proofErr w:type="spellEnd"/>
          </w:p>
          <w:p w14:paraId="4E9B94B8" w14:textId="77777777" w:rsidR="008B1668" w:rsidRPr="00ED2AB3" w:rsidRDefault="008B1668" w:rsidP="00A65DC0">
            <w:pPr>
              <w:spacing w:after="0"/>
              <w:jc w:val="left"/>
              <w:rPr>
                <w:rFonts w:eastAsia="PMingLiU" w:cs="Calibri"/>
                <w:sz w:val="20"/>
                <w:szCs w:val="20"/>
                <w:lang w:val="fr-BE"/>
              </w:rPr>
            </w:pPr>
            <w:r w:rsidRPr="00ED2AB3">
              <w:rPr>
                <w:rFonts w:eastAsia="PMingLiU" w:cs="Calibri"/>
                <w:sz w:val="20"/>
                <w:szCs w:val="20"/>
                <w:lang w:val="fr-BE"/>
              </w:rPr>
              <w:t>Axel Haumont</w:t>
            </w:r>
          </w:p>
          <w:p w14:paraId="41A52944" w14:textId="77777777" w:rsidR="008B1668" w:rsidRDefault="008B1668" w:rsidP="00A65DC0">
            <w:pPr>
              <w:spacing w:after="0"/>
              <w:jc w:val="left"/>
              <w:rPr>
                <w:rFonts w:eastAsia="PMingLiU" w:cs="Calibri"/>
                <w:sz w:val="20"/>
                <w:szCs w:val="20"/>
              </w:rPr>
            </w:pPr>
            <w:r w:rsidRPr="009B2F0B">
              <w:rPr>
                <w:rFonts w:eastAsia="PMingLiU" w:cs="Calibri"/>
                <w:sz w:val="20"/>
                <w:szCs w:val="20"/>
              </w:rPr>
              <w:t>Ksenia Bocharova</w:t>
            </w:r>
          </w:p>
          <w:p w14:paraId="6DCF0619" w14:textId="709260FC" w:rsidR="008B1668" w:rsidRPr="00910C7E" w:rsidRDefault="008B1668" w:rsidP="00FA6420">
            <w:pPr>
              <w:spacing w:after="0"/>
              <w:jc w:val="left"/>
              <w:rPr>
                <w:rFonts w:eastAsia="PMingLiU" w:cs="Calibri"/>
                <w:color w:val="000000"/>
                <w:sz w:val="20"/>
              </w:rPr>
            </w:pPr>
            <w:r>
              <w:rPr>
                <w:rFonts w:eastAsia="PMingLiU" w:cs="Calibri"/>
                <w:sz w:val="20"/>
                <w:szCs w:val="20"/>
              </w:rPr>
              <w:t>Petro Dudi</w:t>
            </w:r>
          </w:p>
        </w:tc>
      </w:tr>
      <w:tr w:rsidR="008B1668" w:rsidRPr="009B2F0B" w14:paraId="6746B47D" w14:textId="77777777" w:rsidTr="00A65DC0">
        <w:trPr>
          <w:trHeight w:val="540"/>
        </w:trPr>
        <w:tc>
          <w:tcPr>
            <w:tcW w:w="1396" w:type="pct"/>
            <w:vAlign w:val="center"/>
          </w:tcPr>
          <w:p w14:paraId="73F9ECDA" w14:textId="77777777" w:rsidR="008B1668" w:rsidRPr="009B2F0B" w:rsidRDefault="008B1668" w:rsidP="00A65DC0">
            <w:pPr>
              <w:spacing w:before="60" w:after="0"/>
              <w:jc w:val="left"/>
              <w:rPr>
                <w:rFonts w:cs="Calibri"/>
                <w:b/>
                <w:sz w:val="20"/>
                <w:szCs w:val="20"/>
              </w:rPr>
            </w:pPr>
            <w:r w:rsidRPr="009B2F0B">
              <w:rPr>
                <w:rFonts w:cs="Calibri"/>
                <w:b/>
                <w:sz w:val="20"/>
                <w:szCs w:val="20"/>
              </w:rPr>
              <w:t>Project Owner:</w:t>
            </w:r>
          </w:p>
        </w:tc>
        <w:tc>
          <w:tcPr>
            <w:tcW w:w="3604" w:type="pct"/>
            <w:vAlign w:val="center"/>
          </w:tcPr>
          <w:p w14:paraId="56005EEE" w14:textId="77777777" w:rsidR="008B1668" w:rsidRPr="009B2F0B" w:rsidRDefault="008B1668" w:rsidP="00A65DC0">
            <w:pPr>
              <w:spacing w:before="60" w:after="0"/>
              <w:jc w:val="left"/>
              <w:rPr>
                <w:rFonts w:eastAsia="PMingLiU" w:cs="Calibri"/>
                <w:sz w:val="20"/>
                <w:szCs w:val="20"/>
              </w:rPr>
            </w:pPr>
            <w:r w:rsidRPr="009B2F0B">
              <w:rPr>
                <w:rFonts w:eastAsia="PMingLiU" w:cs="Calibri"/>
                <w:sz w:val="20"/>
                <w:szCs w:val="20"/>
              </w:rPr>
              <w:t xml:space="preserve">Natalia </w:t>
            </w:r>
            <w:proofErr w:type="spellStart"/>
            <w:r w:rsidRPr="009B2F0B">
              <w:rPr>
                <w:rFonts w:eastAsia="PMingLiU" w:cs="Calibri"/>
                <w:sz w:val="20"/>
                <w:szCs w:val="20"/>
              </w:rPr>
              <w:t>Aristimuno</w:t>
            </w:r>
            <w:proofErr w:type="spellEnd"/>
            <w:r w:rsidRPr="009B2F0B">
              <w:rPr>
                <w:rFonts w:eastAsia="PMingLiU" w:cs="Calibri"/>
                <w:sz w:val="20"/>
                <w:szCs w:val="20"/>
              </w:rPr>
              <w:t xml:space="preserve"> Perez</w:t>
            </w:r>
          </w:p>
        </w:tc>
      </w:tr>
      <w:tr w:rsidR="008B1668" w:rsidRPr="009B2F0B" w14:paraId="499C52AE" w14:textId="77777777" w:rsidTr="00A65DC0">
        <w:tc>
          <w:tcPr>
            <w:tcW w:w="1396" w:type="pct"/>
            <w:vAlign w:val="center"/>
            <w:hideMark/>
          </w:tcPr>
          <w:p w14:paraId="1E870C0F" w14:textId="77777777" w:rsidR="008B1668" w:rsidRPr="009B2F0B" w:rsidRDefault="008B1668" w:rsidP="00A65DC0">
            <w:pPr>
              <w:spacing w:before="60" w:after="0"/>
              <w:jc w:val="left"/>
              <w:rPr>
                <w:rFonts w:eastAsia="PMingLiU" w:cs="Calibri"/>
                <w:b/>
                <w:sz w:val="20"/>
                <w:szCs w:val="20"/>
              </w:rPr>
            </w:pPr>
            <w:r w:rsidRPr="009B2F0B">
              <w:rPr>
                <w:rFonts w:cs="Calibri"/>
                <w:b/>
                <w:sz w:val="20"/>
                <w:szCs w:val="20"/>
                <w:lang w:eastAsia="ar-SA"/>
              </w:rPr>
              <w:t>Project Manager (</w:t>
            </w:r>
            <w:r>
              <w:rPr>
                <w:rFonts w:cs="Calibri"/>
                <w:b/>
                <w:sz w:val="20"/>
                <w:szCs w:val="20"/>
                <w:lang w:eastAsia="ar-SA"/>
              </w:rPr>
              <w:t xml:space="preserve">PM, </w:t>
            </w:r>
            <w:r w:rsidRPr="009B2F0B">
              <w:rPr>
                <w:rFonts w:cs="Calibri"/>
                <w:b/>
                <w:sz w:val="20"/>
                <w:szCs w:val="20"/>
                <w:lang w:eastAsia="ar-SA"/>
              </w:rPr>
              <w:t>European Commission):</w:t>
            </w:r>
            <w:r w:rsidRPr="009B2F0B">
              <w:rPr>
                <w:rFonts w:cs="Calibri"/>
                <w:b/>
                <w:sz w:val="20"/>
                <w:szCs w:val="20"/>
              </w:rPr>
              <w:t xml:space="preserve"> </w:t>
            </w:r>
          </w:p>
        </w:tc>
        <w:tc>
          <w:tcPr>
            <w:tcW w:w="3604" w:type="pct"/>
            <w:vAlign w:val="center"/>
          </w:tcPr>
          <w:p w14:paraId="3DE65D76" w14:textId="77777777" w:rsidR="008B1668" w:rsidRPr="009B2F0B" w:rsidRDefault="008B1668" w:rsidP="00A65DC0">
            <w:pPr>
              <w:spacing w:before="60" w:after="0"/>
              <w:jc w:val="left"/>
              <w:rPr>
                <w:rFonts w:eastAsia="PMingLiU" w:cs="Calibri"/>
                <w:sz w:val="20"/>
                <w:szCs w:val="20"/>
              </w:rPr>
            </w:pPr>
            <w:r w:rsidRPr="009B2F0B">
              <w:rPr>
                <w:rFonts w:eastAsia="PMingLiU" w:cs="Calibri"/>
                <w:sz w:val="20"/>
                <w:szCs w:val="20"/>
              </w:rPr>
              <w:t xml:space="preserve">Peter </w:t>
            </w:r>
            <w:proofErr w:type="spellStart"/>
            <w:r w:rsidRPr="009B2F0B">
              <w:rPr>
                <w:rFonts w:eastAsia="PMingLiU" w:cs="Calibri"/>
                <w:sz w:val="20"/>
                <w:szCs w:val="20"/>
              </w:rPr>
              <w:t>Burian</w:t>
            </w:r>
            <w:proofErr w:type="spellEnd"/>
          </w:p>
        </w:tc>
      </w:tr>
      <w:tr w:rsidR="008B1668" w:rsidRPr="009B2F0B" w14:paraId="651F4EC5" w14:textId="77777777" w:rsidTr="00A65DC0">
        <w:tc>
          <w:tcPr>
            <w:tcW w:w="1396" w:type="pct"/>
            <w:vAlign w:val="center"/>
            <w:hideMark/>
          </w:tcPr>
          <w:p w14:paraId="0D1CBCBF" w14:textId="77777777" w:rsidR="008B1668" w:rsidRPr="009B2F0B" w:rsidRDefault="008B1668" w:rsidP="00A65DC0">
            <w:pPr>
              <w:spacing w:before="60" w:after="0"/>
              <w:jc w:val="left"/>
              <w:rPr>
                <w:rFonts w:cs="Calibri"/>
                <w:b/>
                <w:sz w:val="20"/>
                <w:szCs w:val="20"/>
                <w:lang w:eastAsia="ar-SA"/>
              </w:rPr>
            </w:pPr>
            <w:r w:rsidRPr="009B2F0B">
              <w:rPr>
                <w:rFonts w:cs="Calibri"/>
                <w:b/>
                <w:sz w:val="20"/>
                <w:szCs w:val="20"/>
                <w:lang w:eastAsia="ar-SA"/>
              </w:rPr>
              <w:t>Contractor’s Project Manager (CPM):</w:t>
            </w:r>
          </w:p>
        </w:tc>
        <w:tc>
          <w:tcPr>
            <w:tcW w:w="3604" w:type="pct"/>
            <w:vAlign w:val="center"/>
          </w:tcPr>
          <w:p w14:paraId="2281B591" w14:textId="77777777" w:rsidR="008B1668" w:rsidRPr="009B2F0B" w:rsidRDefault="008B1668" w:rsidP="00A65DC0">
            <w:pPr>
              <w:spacing w:before="60" w:after="0"/>
              <w:jc w:val="left"/>
              <w:rPr>
                <w:rFonts w:eastAsia="PMingLiU" w:cs="Calibri"/>
                <w:sz w:val="20"/>
                <w:szCs w:val="20"/>
              </w:rPr>
            </w:pPr>
            <w:r w:rsidRPr="009B2F0B">
              <w:rPr>
                <w:rFonts w:eastAsia="PMingLiU" w:cs="Calibri"/>
                <w:sz w:val="20"/>
                <w:szCs w:val="20"/>
              </w:rPr>
              <w:t>Ksenia Bocharova</w:t>
            </w:r>
          </w:p>
        </w:tc>
      </w:tr>
      <w:tr w:rsidR="008B1668" w:rsidRPr="009B2F0B" w14:paraId="4D90D501" w14:textId="77777777" w:rsidTr="00A65DC0">
        <w:trPr>
          <w:trHeight w:val="387"/>
        </w:trPr>
        <w:tc>
          <w:tcPr>
            <w:tcW w:w="1396" w:type="pct"/>
            <w:vAlign w:val="center"/>
            <w:hideMark/>
          </w:tcPr>
          <w:p w14:paraId="7D1DC643" w14:textId="77777777" w:rsidR="008B1668" w:rsidRPr="009B2F0B" w:rsidRDefault="008B1668" w:rsidP="00A65DC0">
            <w:pPr>
              <w:spacing w:before="60" w:after="0"/>
              <w:jc w:val="left"/>
              <w:rPr>
                <w:rFonts w:eastAsia="PMingLiU" w:cs="Calibri"/>
                <w:b/>
                <w:sz w:val="20"/>
                <w:szCs w:val="20"/>
              </w:rPr>
            </w:pPr>
            <w:r w:rsidRPr="009B2F0B">
              <w:rPr>
                <w:rFonts w:cs="Calibri"/>
                <w:b/>
                <w:bCs/>
                <w:sz w:val="20"/>
                <w:szCs w:val="20"/>
              </w:rPr>
              <w:t xml:space="preserve">Doc. Version: </w:t>
            </w:r>
          </w:p>
        </w:tc>
        <w:sdt>
          <w:sdtPr>
            <w:rPr>
              <w:rFonts w:eastAsia="PMingLiU" w:cs="Calibri"/>
              <w:sz w:val="20"/>
              <w:szCs w:val="20"/>
            </w:rPr>
            <w:alias w:val="Version"/>
            <w:tag w:val=""/>
            <w:id w:val="-1271472622"/>
            <w:placeholder>
              <w:docPart w:val="BD938D35145C4AC4BB626865685B6D4F"/>
            </w:placeholder>
            <w:dataBinding w:prefixMappings="xmlns:ns0='http://purl.org/dc/elements/1.1/' xmlns:ns1='http://schemas.openxmlformats.org/package/2006/metadata/core-properties' " w:xpath="/ns1:coreProperties[1]/ns1:contentStatus[1]" w:storeItemID="{6C3C8BC8-F283-45AE-878A-BAB7291924A1}"/>
            <w:text/>
          </w:sdtPr>
          <w:sdtContent>
            <w:tc>
              <w:tcPr>
                <w:tcW w:w="3604" w:type="pct"/>
                <w:vAlign w:val="center"/>
                <w:hideMark/>
              </w:tcPr>
              <w:p w14:paraId="7A4BEB5A" w14:textId="330F6F52" w:rsidR="008B1668" w:rsidRPr="009B2F0B" w:rsidRDefault="000D1B11" w:rsidP="00A65DC0">
                <w:pPr>
                  <w:spacing w:before="60" w:after="0"/>
                  <w:jc w:val="left"/>
                  <w:rPr>
                    <w:rFonts w:eastAsia="PMingLiU" w:cs="Calibri"/>
                    <w:sz w:val="20"/>
                    <w:szCs w:val="20"/>
                  </w:rPr>
                </w:pPr>
                <w:r>
                  <w:rPr>
                    <w:rFonts w:eastAsia="PMingLiU" w:cs="Calibri"/>
                    <w:sz w:val="20"/>
                    <w:szCs w:val="20"/>
                  </w:rPr>
                  <w:t>2.00</w:t>
                </w:r>
              </w:p>
            </w:tc>
          </w:sdtContent>
        </w:sdt>
      </w:tr>
      <w:tr w:rsidR="008B1668" w:rsidRPr="009B2F0B" w14:paraId="4B38CE54" w14:textId="77777777" w:rsidTr="00A65DC0">
        <w:trPr>
          <w:trHeight w:val="406"/>
        </w:trPr>
        <w:tc>
          <w:tcPr>
            <w:tcW w:w="1396" w:type="pct"/>
            <w:vAlign w:val="center"/>
            <w:hideMark/>
          </w:tcPr>
          <w:p w14:paraId="48486433" w14:textId="77777777" w:rsidR="008B1668" w:rsidRPr="009B2F0B" w:rsidRDefault="008B1668" w:rsidP="00A65DC0">
            <w:pPr>
              <w:spacing w:before="60" w:after="0"/>
              <w:jc w:val="left"/>
              <w:rPr>
                <w:rFonts w:eastAsia="PMingLiU" w:cs="Calibri"/>
                <w:b/>
                <w:bCs/>
                <w:sz w:val="20"/>
                <w:szCs w:val="20"/>
              </w:rPr>
            </w:pPr>
            <w:r w:rsidRPr="009B2F0B">
              <w:rPr>
                <w:rFonts w:cs="Calibri"/>
                <w:b/>
                <w:bCs/>
                <w:sz w:val="20"/>
                <w:szCs w:val="20"/>
              </w:rPr>
              <w:t xml:space="preserve">Sensitivity: </w:t>
            </w:r>
          </w:p>
        </w:tc>
        <w:tc>
          <w:tcPr>
            <w:tcW w:w="3604" w:type="pct"/>
            <w:vAlign w:val="center"/>
            <w:hideMark/>
          </w:tcPr>
          <w:p w14:paraId="1C38D464" w14:textId="77777777" w:rsidR="008B1668" w:rsidRPr="009B2F0B" w:rsidRDefault="00BB44C9" w:rsidP="00A65DC0">
            <w:pPr>
              <w:spacing w:before="60" w:after="0"/>
              <w:jc w:val="left"/>
              <w:rPr>
                <w:rFonts w:eastAsia="PMingLiU" w:cs="Calibri"/>
                <w:bCs/>
                <w:sz w:val="20"/>
                <w:szCs w:val="20"/>
              </w:rPr>
            </w:pPr>
            <w:sdt>
              <w:sdtPr>
                <w:rPr>
                  <w:rFonts w:cs="Calibri"/>
                  <w:bCs/>
                  <w:sz w:val="20"/>
                  <w:szCs w:val="20"/>
                </w:rPr>
                <w:alias w:val="Sensitivity"/>
                <w:id w:val="-964729285"/>
                <w:placeholder>
                  <w:docPart w:val="C4EABDCA82FD4E6EA8C6449FCECF24AA"/>
                </w:placeholder>
                <w:dataBinding w:prefixMappings="xmlns:ns0='http://purl.org/dc/elements/1.1/' xmlns:ns1='http://schemas.openxmlformats.org/package/2006/metadata/core-properties' " w:xpath="/ns1:coreProperties[1]/ns1:category[1]" w:storeItemID="{6C3C8BC8-F283-45AE-878A-BAB7291924A1}"/>
                <w:text/>
              </w:sdtPr>
              <w:sdtContent>
                <w:r w:rsidR="008B1668" w:rsidRPr="009B2F0B">
                  <w:rPr>
                    <w:rFonts w:cs="Calibri"/>
                    <w:bCs/>
                    <w:sz w:val="20"/>
                    <w:szCs w:val="20"/>
                  </w:rPr>
                  <w:t>Public</w:t>
                </w:r>
              </w:sdtContent>
            </w:sdt>
          </w:p>
        </w:tc>
      </w:tr>
      <w:tr w:rsidR="008B1668" w:rsidRPr="009B2F0B" w14:paraId="05129668" w14:textId="77777777" w:rsidTr="00A65DC0">
        <w:trPr>
          <w:trHeight w:val="412"/>
        </w:trPr>
        <w:tc>
          <w:tcPr>
            <w:tcW w:w="1396" w:type="pct"/>
            <w:vAlign w:val="center"/>
            <w:hideMark/>
          </w:tcPr>
          <w:p w14:paraId="5D5049BA" w14:textId="77777777" w:rsidR="008B1668" w:rsidRPr="009B2F0B" w:rsidRDefault="008B1668" w:rsidP="00A65DC0">
            <w:pPr>
              <w:spacing w:before="40" w:after="40" w:line="240" w:lineRule="auto"/>
              <w:jc w:val="left"/>
              <w:rPr>
                <w:rFonts w:cs="Calibri"/>
                <w:b/>
                <w:sz w:val="20"/>
                <w:szCs w:val="20"/>
              </w:rPr>
            </w:pPr>
            <w:r w:rsidRPr="009B2F0B">
              <w:rPr>
                <w:rFonts w:cs="Calibri"/>
                <w:b/>
                <w:sz w:val="20"/>
                <w:szCs w:val="20"/>
              </w:rPr>
              <w:t xml:space="preserve">Date: </w:t>
            </w:r>
          </w:p>
        </w:tc>
        <w:tc>
          <w:tcPr>
            <w:tcW w:w="3604" w:type="pct"/>
            <w:vAlign w:val="center"/>
            <w:hideMark/>
          </w:tcPr>
          <w:p w14:paraId="6C293CE9" w14:textId="1A52F3BF" w:rsidR="008B1668" w:rsidRPr="009B2F0B" w:rsidRDefault="00BB44C9" w:rsidP="00A65DC0">
            <w:pPr>
              <w:spacing w:before="40" w:after="40" w:line="240" w:lineRule="auto"/>
              <w:jc w:val="left"/>
              <w:rPr>
                <w:rFonts w:cs="Calibri"/>
                <w:sz w:val="20"/>
                <w:szCs w:val="20"/>
              </w:rPr>
            </w:pPr>
            <w:sdt>
              <w:sdtPr>
                <w:rPr>
                  <w:rFonts w:cs="Calibri"/>
                  <w:sz w:val="20"/>
                  <w:szCs w:val="20"/>
                </w:rPr>
                <w:alias w:val="Date"/>
                <w:tag w:val="Date"/>
                <w:id w:val="854622060"/>
                <w:placeholder>
                  <w:docPart w:val="CF8D39057BFF4FE99DD05F268532618D"/>
                </w:placeholder>
                <w:dataBinding w:prefixMappings="xmlns:ns0='http://schemas.microsoft.com/office/2006/coverPageProps' " w:xpath="/ns0:CoverPageProperties[1]/ns0:PublishDate[1]" w:storeItemID="{55AF091B-3C7A-41E3-B477-F2FDAA23CFDA}"/>
                <w:date w:fullDate="2020-06-09T00:00:00Z">
                  <w:dateFormat w:val="dd/MM/yyyy"/>
                  <w:lid w:val="en-GB"/>
                  <w:storeMappedDataAs w:val="dateTime"/>
                  <w:calendar w:val="gregorian"/>
                </w:date>
              </w:sdtPr>
              <w:sdtContent>
                <w:r w:rsidR="000D1B11">
                  <w:rPr>
                    <w:rFonts w:cs="Calibri"/>
                    <w:sz w:val="20"/>
                    <w:szCs w:val="20"/>
                  </w:rPr>
                  <w:t>09/06/2020</w:t>
                </w:r>
              </w:sdtContent>
            </w:sdt>
          </w:p>
        </w:tc>
      </w:tr>
    </w:tbl>
    <w:p w14:paraId="2B4330AB" w14:textId="77777777" w:rsidR="000076E5" w:rsidRPr="009B2F0B" w:rsidRDefault="000076E5" w:rsidP="000076E5">
      <w:pPr>
        <w:spacing w:after="0"/>
        <w:rPr>
          <w:rFonts w:ascii="Calibri" w:hAnsi="Calibri" w:cs="Calibri"/>
        </w:rPr>
      </w:pPr>
    </w:p>
    <w:p w14:paraId="4BAED6EE" w14:textId="4A0F38C4" w:rsidR="000076E5" w:rsidRDefault="000076E5" w:rsidP="000076E5">
      <w:pPr>
        <w:rPr>
          <w:rFonts w:ascii="Calibri" w:hAnsi="Calibri" w:cs="Calibri"/>
          <w:b/>
        </w:rPr>
      </w:pPr>
      <w:r w:rsidRPr="009B2F0B">
        <w:rPr>
          <w:rFonts w:ascii="Calibri" w:hAnsi="Calibri" w:cs="Calibri"/>
          <w:b/>
        </w:rPr>
        <w:t>Revision History</w:t>
      </w:r>
    </w:p>
    <w:tbl>
      <w:tblPr>
        <w:tblW w:w="500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909"/>
        <w:gridCol w:w="2590"/>
        <w:gridCol w:w="2245"/>
        <w:gridCol w:w="1994"/>
      </w:tblGrid>
      <w:tr w:rsidR="008B1668" w:rsidRPr="009B2F0B" w14:paraId="4B93E50F" w14:textId="77777777" w:rsidTr="00F8611F">
        <w:trPr>
          <w:cantSplit/>
          <w:trHeight w:val="20"/>
        </w:trPr>
        <w:tc>
          <w:tcPr>
            <w:tcW w:w="743" w:type="pct"/>
            <w:shd w:val="clear" w:color="auto" w:fill="002060"/>
            <w:tcMar>
              <w:top w:w="0" w:type="dxa"/>
              <w:left w:w="108" w:type="dxa"/>
              <w:bottom w:w="0" w:type="dxa"/>
              <w:right w:w="108" w:type="dxa"/>
            </w:tcMar>
            <w:vAlign w:val="center"/>
            <w:hideMark/>
          </w:tcPr>
          <w:p w14:paraId="3D71D24B" w14:textId="77777777" w:rsidR="008B1668" w:rsidRPr="009B2F0B" w:rsidRDefault="008B1668" w:rsidP="00F8611F">
            <w:pPr>
              <w:spacing w:before="40" w:after="40"/>
              <w:jc w:val="left"/>
              <w:rPr>
                <w:rFonts w:ascii="Calibri" w:hAnsi="Calibri" w:cs="Calibri"/>
                <w:b/>
                <w:color w:val="FFFFFF" w:themeColor="background1"/>
                <w:sz w:val="20"/>
                <w:szCs w:val="20"/>
              </w:rPr>
            </w:pPr>
            <w:r w:rsidRPr="009B2F0B">
              <w:rPr>
                <w:rFonts w:ascii="Calibri" w:hAnsi="Calibri" w:cs="Calibri"/>
                <w:b/>
                <w:color w:val="FFFFFF" w:themeColor="background1"/>
                <w:sz w:val="20"/>
                <w:szCs w:val="20"/>
              </w:rPr>
              <w:t>Date</w:t>
            </w:r>
          </w:p>
        </w:tc>
        <w:tc>
          <w:tcPr>
            <w:tcW w:w="500" w:type="pct"/>
            <w:shd w:val="clear" w:color="auto" w:fill="002060"/>
            <w:tcMar>
              <w:top w:w="0" w:type="dxa"/>
              <w:left w:w="108" w:type="dxa"/>
              <w:bottom w:w="0" w:type="dxa"/>
              <w:right w:w="108" w:type="dxa"/>
            </w:tcMar>
            <w:vAlign w:val="center"/>
            <w:hideMark/>
          </w:tcPr>
          <w:p w14:paraId="529D576B" w14:textId="77777777" w:rsidR="008B1668" w:rsidRPr="009B2F0B" w:rsidRDefault="008B1668" w:rsidP="00F8611F">
            <w:pPr>
              <w:spacing w:before="40" w:after="40"/>
              <w:jc w:val="left"/>
              <w:rPr>
                <w:rFonts w:ascii="Calibri" w:hAnsi="Calibri" w:cs="Calibri"/>
                <w:b/>
                <w:color w:val="FFFFFF" w:themeColor="background1"/>
                <w:sz w:val="20"/>
                <w:szCs w:val="20"/>
              </w:rPr>
            </w:pPr>
            <w:r w:rsidRPr="009B2F0B">
              <w:rPr>
                <w:rFonts w:ascii="Calibri" w:hAnsi="Calibri" w:cs="Calibri"/>
                <w:b/>
                <w:color w:val="FFFFFF" w:themeColor="background1"/>
                <w:sz w:val="20"/>
                <w:szCs w:val="20"/>
              </w:rPr>
              <w:t>Version</w:t>
            </w:r>
          </w:p>
        </w:tc>
        <w:tc>
          <w:tcPr>
            <w:tcW w:w="1425" w:type="pct"/>
            <w:shd w:val="clear" w:color="auto" w:fill="002060"/>
            <w:tcMar>
              <w:top w:w="0" w:type="dxa"/>
              <w:left w:w="108" w:type="dxa"/>
              <w:bottom w:w="0" w:type="dxa"/>
              <w:right w:w="108" w:type="dxa"/>
            </w:tcMar>
            <w:vAlign w:val="center"/>
            <w:hideMark/>
          </w:tcPr>
          <w:p w14:paraId="792F8B58" w14:textId="77777777" w:rsidR="008B1668" w:rsidRPr="009B2F0B" w:rsidRDefault="008B1668" w:rsidP="00F8611F">
            <w:pPr>
              <w:spacing w:before="40" w:after="40"/>
              <w:jc w:val="left"/>
              <w:rPr>
                <w:rFonts w:ascii="Calibri" w:hAnsi="Calibri" w:cs="Calibri"/>
                <w:b/>
                <w:color w:val="FFFFFF" w:themeColor="background1"/>
                <w:sz w:val="20"/>
                <w:szCs w:val="20"/>
              </w:rPr>
            </w:pPr>
            <w:r w:rsidRPr="009B2F0B">
              <w:rPr>
                <w:rFonts w:ascii="Calibri" w:hAnsi="Calibri" w:cs="Calibri"/>
                <w:b/>
                <w:color w:val="FFFFFF" w:themeColor="background1"/>
                <w:sz w:val="20"/>
                <w:szCs w:val="20"/>
              </w:rPr>
              <w:t>Description</w:t>
            </w:r>
          </w:p>
        </w:tc>
        <w:tc>
          <w:tcPr>
            <w:tcW w:w="1235" w:type="pct"/>
            <w:shd w:val="clear" w:color="auto" w:fill="002060"/>
            <w:tcMar>
              <w:top w:w="0" w:type="dxa"/>
              <w:left w:w="108" w:type="dxa"/>
              <w:bottom w:w="0" w:type="dxa"/>
              <w:right w:w="108" w:type="dxa"/>
            </w:tcMar>
            <w:vAlign w:val="center"/>
            <w:hideMark/>
          </w:tcPr>
          <w:p w14:paraId="3001A941" w14:textId="77777777" w:rsidR="008B1668" w:rsidRPr="009B2F0B" w:rsidRDefault="008B1668" w:rsidP="00F8611F">
            <w:pPr>
              <w:spacing w:before="40" w:after="40"/>
              <w:jc w:val="left"/>
              <w:rPr>
                <w:rFonts w:ascii="Calibri" w:hAnsi="Calibri" w:cs="Calibri"/>
                <w:b/>
                <w:color w:val="FFFFFF" w:themeColor="background1"/>
                <w:sz w:val="20"/>
                <w:szCs w:val="20"/>
              </w:rPr>
            </w:pPr>
            <w:r w:rsidRPr="009B2F0B">
              <w:rPr>
                <w:rFonts w:ascii="Calibri" w:hAnsi="Calibri" w:cs="Calibri"/>
                <w:b/>
                <w:color w:val="FFFFFF" w:themeColor="background1"/>
                <w:sz w:val="20"/>
                <w:szCs w:val="20"/>
              </w:rPr>
              <w:t>Author(s)</w:t>
            </w:r>
          </w:p>
        </w:tc>
        <w:tc>
          <w:tcPr>
            <w:tcW w:w="1097" w:type="pct"/>
            <w:shd w:val="clear" w:color="auto" w:fill="002060"/>
            <w:tcMar>
              <w:top w:w="0" w:type="dxa"/>
              <w:left w:w="108" w:type="dxa"/>
              <w:bottom w:w="0" w:type="dxa"/>
              <w:right w:w="108" w:type="dxa"/>
            </w:tcMar>
            <w:vAlign w:val="center"/>
            <w:hideMark/>
          </w:tcPr>
          <w:p w14:paraId="4AC6E6DF" w14:textId="77777777" w:rsidR="008B1668" w:rsidRPr="009B2F0B" w:rsidRDefault="008B1668" w:rsidP="00F8611F">
            <w:pPr>
              <w:spacing w:before="40" w:after="40"/>
              <w:jc w:val="left"/>
              <w:rPr>
                <w:rFonts w:ascii="Calibri" w:hAnsi="Calibri" w:cs="Calibri"/>
                <w:b/>
                <w:color w:val="FFFFFF" w:themeColor="background1"/>
                <w:sz w:val="20"/>
                <w:szCs w:val="20"/>
              </w:rPr>
            </w:pPr>
            <w:r w:rsidRPr="009B2F0B">
              <w:rPr>
                <w:rFonts w:ascii="Calibri" w:hAnsi="Calibri" w:cs="Calibri"/>
                <w:b/>
                <w:color w:val="FFFFFF" w:themeColor="background1"/>
                <w:sz w:val="20"/>
                <w:szCs w:val="20"/>
              </w:rPr>
              <w:t>Reviewed by</w:t>
            </w:r>
          </w:p>
        </w:tc>
      </w:tr>
      <w:tr w:rsidR="008B1668" w:rsidRPr="009B2F0B" w14:paraId="408DE4CF" w14:textId="77777777" w:rsidTr="00F8611F">
        <w:trPr>
          <w:cantSplit/>
          <w:trHeight w:val="20"/>
        </w:trPr>
        <w:tc>
          <w:tcPr>
            <w:tcW w:w="743" w:type="pct"/>
            <w:shd w:val="clear" w:color="auto" w:fill="F2F2F2"/>
            <w:tcMar>
              <w:top w:w="0" w:type="dxa"/>
              <w:left w:w="108" w:type="dxa"/>
              <w:bottom w:w="0" w:type="dxa"/>
              <w:right w:w="108" w:type="dxa"/>
            </w:tcMar>
            <w:vAlign w:val="center"/>
          </w:tcPr>
          <w:p w14:paraId="03C74772" w14:textId="77777777" w:rsidR="008B1668" w:rsidRDefault="008B1668"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29/04/20</w:t>
            </w:r>
          </w:p>
        </w:tc>
        <w:tc>
          <w:tcPr>
            <w:tcW w:w="500" w:type="pct"/>
            <w:shd w:val="clear" w:color="auto" w:fill="F2F2F2"/>
            <w:tcMar>
              <w:top w:w="0" w:type="dxa"/>
              <w:left w:w="108" w:type="dxa"/>
              <w:bottom w:w="0" w:type="dxa"/>
              <w:right w:w="108" w:type="dxa"/>
            </w:tcMar>
            <w:vAlign w:val="center"/>
          </w:tcPr>
          <w:p w14:paraId="0F0C8F79" w14:textId="77777777" w:rsidR="008B1668" w:rsidRDefault="008B1668" w:rsidP="00F8611F">
            <w:pPr>
              <w:spacing w:before="40" w:after="40" w:line="240" w:lineRule="auto"/>
              <w:jc w:val="left"/>
              <w:rPr>
                <w:rFonts w:ascii="Calibri" w:hAnsi="Calibri" w:cs="Calibri"/>
                <w:sz w:val="20"/>
                <w:szCs w:val="20"/>
              </w:rPr>
            </w:pPr>
            <w:r>
              <w:rPr>
                <w:rFonts w:ascii="Calibri" w:hAnsi="Calibri" w:cs="Calibri"/>
                <w:sz w:val="20"/>
                <w:szCs w:val="20"/>
              </w:rPr>
              <w:t>0.01-0.02</w:t>
            </w:r>
          </w:p>
        </w:tc>
        <w:tc>
          <w:tcPr>
            <w:tcW w:w="1425" w:type="pct"/>
            <w:shd w:val="clear" w:color="auto" w:fill="F2F2F2"/>
            <w:tcMar>
              <w:top w:w="0" w:type="dxa"/>
              <w:left w:w="108" w:type="dxa"/>
              <w:bottom w:w="0" w:type="dxa"/>
              <w:right w:w="108" w:type="dxa"/>
            </w:tcMar>
            <w:vAlign w:val="center"/>
          </w:tcPr>
          <w:p w14:paraId="6FE8CB21" w14:textId="59C2997A" w:rsidR="008B1668" w:rsidRDefault="008B1668" w:rsidP="00F8611F">
            <w:pPr>
              <w:spacing w:before="40" w:after="40" w:line="240" w:lineRule="auto"/>
              <w:jc w:val="left"/>
              <w:rPr>
                <w:rFonts w:ascii="Calibri" w:hAnsi="Calibri" w:cs="Calibri"/>
                <w:sz w:val="20"/>
                <w:szCs w:val="20"/>
              </w:rPr>
            </w:pPr>
            <w:r>
              <w:rPr>
                <w:rFonts w:ascii="Calibri" w:hAnsi="Calibri" w:cs="Calibri"/>
                <w:sz w:val="20"/>
                <w:szCs w:val="20"/>
              </w:rPr>
              <w:t>Update of the document structure</w:t>
            </w:r>
            <w:r w:rsidR="00FA6420">
              <w:rPr>
                <w:rFonts w:ascii="Calibri" w:hAnsi="Calibri" w:cs="Calibri"/>
                <w:sz w:val="20"/>
                <w:szCs w:val="20"/>
              </w:rPr>
              <w:t>, review of Executive Summary and Data Governance section</w:t>
            </w:r>
          </w:p>
        </w:tc>
        <w:tc>
          <w:tcPr>
            <w:tcW w:w="1235" w:type="pct"/>
            <w:shd w:val="clear" w:color="auto" w:fill="F2F2F2"/>
            <w:tcMar>
              <w:top w:w="0" w:type="dxa"/>
              <w:left w:w="108" w:type="dxa"/>
              <w:bottom w:w="0" w:type="dxa"/>
              <w:right w:w="108" w:type="dxa"/>
            </w:tcMar>
            <w:vAlign w:val="center"/>
          </w:tcPr>
          <w:p w14:paraId="50C59757" w14:textId="77777777" w:rsidR="008B1668" w:rsidRDefault="008B1668" w:rsidP="00F8611F">
            <w:pPr>
              <w:spacing w:after="0"/>
              <w:jc w:val="left"/>
              <w:rPr>
                <w:rFonts w:ascii="Calibri" w:eastAsia="PMingLiU" w:hAnsi="Calibri" w:cs="Calibri"/>
                <w:sz w:val="20"/>
                <w:szCs w:val="20"/>
              </w:rPr>
            </w:pPr>
            <w:r>
              <w:rPr>
                <w:rFonts w:ascii="Calibri" w:eastAsia="PMingLiU" w:hAnsi="Calibri" w:cs="Calibri"/>
                <w:sz w:val="20"/>
                <w:szCs w:val="20"/>
              </w:rPr>
              <w:t>Petro Dudi</w:t>
            </w:r>
          </w:p>
        </w:tc>
        <w:tc>
          <w:tcPr>
            <w:tcW w:w="1097" w:type="pct"/>
            <w:shd w:val="clear" w:color="auto" w:fill="F2F2F2"/>
            <w:tcMar>
              <w:top w:w="0" w:type="dxa"/>
              <w:left w:w="108" w:type="dxa"/>
              <w:bottom w:w="0" w:type="dxa"/>
              <w:right w:w="108" w:type="dxa"/>
            </w:tcMar>
            <w:vAlign w:val="center"/>
          </w:tcPr>
          <w:p w14:paraId="474BC33D" w14:textId="77777777" w:rsidR="008B1668" w:rsidRDefault="008B1668" w:rsidP="00F8611F">
            <w:pPr>
              <w:spacing w:after="20" w:line="240" w:lineRule="auto"/>
              <w:jc w:val="left"/>
              <w:rPr>
                <w:rFonts w:ascii="Calibri" w:hAnsi="Calibri" w:cs="Calibri"/>
                <w:sz w:val="20"/>
                <w:szCs w:val="20"/>
              </w:rPr>
            </w:pPr>
            <w:r>
              <w:rPr>
                <w:rFonts w:ascii="Calibri" w:hAnsi="Calibri" w:cs="Calibri"/>
                <w:sz w:val="20"/>
                <w:szCs w:val="20"/>
              </w:rPr>
              <w:t>Ksenia Bocharova</w:t>
            </w:r>
          </w:p>
        </w:tc>
      </w:tr>
      <w:tr w:rsidR="008B1668" w:rsidRPr="009B2F0B" w14:paraId="51D735E9" w14:textId="77777777" w:rsidTr="00F8611F">
        <w:trPr>
          <w:cantSplit/>
          <w:trHeight w:val="20"/>
        </w:trPr>
        <w:tc>
          <w:tcPr>
            <w:tcW w:w="743" w:type="pct"/>
            <w:shd w:val="clear" w:color="auto" w:fill="F2F2F2"/>
            <w:tcMar>
              <w:top w:w="0" w:type="dxa"/>
              <w:left w:w="108" w:type="dxa"/>
              <w:bottom w:w="0" w:type="dxa"/>
              <w:right w:w="108" w:type="dxa"/>
            </w:tcMar>
            <w:vAlign w:val="center"/>
          </w:tcPr>
          <w:p w14:paraId="1E8FB763" w14:textId="77777777" w:rsidR="008B1668" w:rsidRDefault="008B1668"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30/04/20</w:t>
            </w:r>
          </w:p>
        </w:tc>
        <w:tc>
          <w:tcPr>
            <w:tcW w:w="500" w:type="pct"/>
            <w:shd w:val="clear" w:color="auto" w:fill="F2F2F2"/>
            <w:tcMar>
              <w:top w:w="0" w:type="dxa"/>
              <w:left w:w="108" w:type="dxa"/>
              <w:bottom w:w="0" w:type="dxa"/>
              <w:right w:w="108" w:type="dxa"/>
            </w:tcMar>
            <w:vAlign w:val="center"/>
          </w:tcPr>
          <w:p w14:paraId="0A7B10CF" w14:textId="77777777" w:rsidR="008B1668" w:rsidRDefault="008B1668" w:rsidP="00F8611F">
            <w:pPr>
              <w:spacing w:before="40" w:after="40" w:line="240" w:lineRule="auto"/>
              <w:jc w:val="left"/>
              <w:rPr>
                <w:rFonts w:ascii="Calibri" w:hAnsi="Calibri" w:cs="Calibri"/>
                <w:sz w:val="20"/>
                <w:szCs w:val="20"/>
              </w:rPr>
            </w:pPr>
            <w:r>
              <w:rPr>
                <w:rFonts w:ascii="Calibri" w:hAnsi="Calibri" w:cs="Calibri"/>
                <w:sz w:val="20"/>
                <w:szCs w:val="20"/>
              </w:rPr>
              <w:t>0.03</w:t>
            </w:r>
          </w:p>
        </w:tc>
        <w:tc>
          <w:tcPr>
            <w:tcW w:w="1425" w:type="pct"/>
            <w:shd w:val="clear" w:color="auto" w:fill="F2F2F2"/>
            <w:tcMar>
              <w:top w:w="0" w:type="dxa"/>
              <w:left w:w="108" w:type="dxa"/>
              <w:bottom w:w="0" w:type="dxa"/>
              <w:right w:w="108" w:type="dxa"/>
            </w:tcMar>
            <w:vAlign w:val="center"/>
          </w:tcPr>
          <w:p w14:paraId="2E407F63" w14:textId="77777777" w:rsidR="008B1668" w:rsidRDefault="008B1668" w:rsidP="00F8611F">
            <w:pPr>
              <w:spacing w:before="40" w:after="40" w:line="240" w:lineRule="auto"/>
              <w:jc w:val="left"/>
              <w:rPr>
                <w:rFonts w:ascii="Calibri" w:hAnsi="Calibri" w:cs="Calibri"/>
                <w:sz w:val="20"/>
                <w:szCs w:val="20"/>
              </w:rPr>
            </w:pPr>
            <w:proofErr w:type="spellStart"/>
            <w:r>
              <w:rPr>
                <w:rFonts w:ascii="Calibri" w:hAnsi="Calibri" w:cs="Calibri"/>
                <w:sz w:val="20"/>
                <w:szCs w:val="20"/>
              </w:rPr>
              <w:t>Submittion</w:t>
            </w:r>
            <w:proofErr w:type="spellEnd"/>
            <w:r>
              <w:rPr>
                <w:rFonts w:ascii="Calibri" w:hAnsi="Calibri" w:cs="Calibri"/>
                <w:sz w:val="20"/>
                <w:szCs w:val="20"/>
              </w:rPr>
              <w:t xml:space="preserve"> to PO for review</w:t>
            </w:r>
          </w:p>
        </w:tc>
        <w:tc>
          <w:tcPr>
            <w:tcW w:w="1235" w:type="pct"/>
            <w:shd w:val="clear" w:color="auto" w:fill="F2F2F2"/>
            <w:tcMar>
              <w:top w:w="0" w:type="dxa"/>
              <w:left w:w="108" w:type="dxa"/>
              <w:bottom w:w="0" w:type="dxa"/>
              <w:right w:w="108" w:type="dxa"/>
            </w:tcMar>
            <w:vAlign w:val="center"/>
          </w:tcPr>
          <w:p w14:paraId="7B63B68D" w14:textId="77777777" w:rsidR="008B1668" w:rsidRDefault="008B1668" w:rsidP="00F8611F">
            <w:pPr>
              <w:spacing w:after="0"/>
              <w:jc w:val="left"/>
              <w:rPr>
                <w:rFonts w:ascii="Calibri" w:eastAsia="PMingLiU" w:hAnsi="Calibri" w:cs="Calibri"/>
                <w:sz w:val="20"/>
                <w:szCs w:val="20"/>
              </w:rPr>
            </w:pPr>
            <w:r>
              <w:rPr>
                <w:rFonts w:ascii="Calibri" w:eastAsia="PMingLiU" w:hAnsi="Calibri" w:cs="Calibri"/>
                <w:sz w:val="20"/>
                <w:szCs w:val="20"/>
              </w:rPr>
              <w:t>Ksenia Bocharova</w:t>
            </w:r>
          </w:p>
        </w:tc>
        <w:tc>
          <w:tcPr>
            <w:tcW w:w="1097" w:type="pct"/>
            <w:shd w:val="clear" w:color="auto" w:fill="F2F2F2"/>
            <w:tcMar>
              <w:top w:w="0" w:type="dxa"/>
              <w:left w:w="108" w:type="dxa"/>
              <w:bottom w:w="0" w:type="dxa"/>
              <w:right w:w="108" w:type="dxa"/>
            </w:tcMar>
            <w:vAlign w:val="center"/>
          </w:tcPr>
          <w:p w14:paraId="3B5F4B44" w14:textId="77777777" w:rsidR="008B1668" w:rsidRDefault="008B1668" w:rsidP="00F8611F">
            <w:pPr>
              <w:spacing w:after="20" w:line="240" w:lineRule="auto"/>
              <w:jc w:val="left"/>
              <w:rPr>
                <w:rFonts w:ascii="Calibri" w:hAnsi="Calibri" w:cs="Calibri"/>
                <w:sz w:val="20"/>
                <w:szCs w:val="20"/>
              </w:rPr>
            </w:pPr>
            <w:r>
              <w:rPr>
                <w:rFonts w:ascii="Calibri" w:hAnsi="Calibri" w:cs="Calibri"/>
                <w:sz w:val="20"/>
                <w:szCs w:val="20"/>
              </w:rPr>
              <w:t xml:space="preserve">Peter </w:t>
            </w:r>
            <w:proofErr w:type="spellStart"/>
            <w:r>
              <w:rPr>
                <w:rFonts w:ascii="Calibri" w:hAnsi="Calibri" w:cs="Calibri"/>
                <w:sz w:val="20"/>
                <w:szCs w:val="20"/>
              </w:rPr>
              <w:t>Burian</w:t>
            </w:r>
            <w:proofErr w:type="spellEnd"/>
          </w:p>
        </w:tc>
      </w:tr>
      <w:tr w:rsidR="00A65DC0" w:rsidRPr="009B2F0B" w14:paraId="291FBE47" w14:textId="77777777" w:rsidTr="00F8611F">
        <w:trPr>
          <w:cantSplit/>
          <w:trHeight w:val="20"/>
        </w:trPr>
        <w:tc>
          <w:tcPr>
            <w:tcW w:w="743" w:type="pct"/>
            <w:shd w:val="clear" w:color="auto" w:fill="F2F2F2"/>
            <w:tcMar>
              <w:top w:w="0" w:type="dxa"/>
              <w:left w:w="108" w:type="dxa"/>
              <w:bottom w:w="0" w:type="dxa"/>
              <w:right w:w="108" w:type="dxa"/>
            </w:tcMar>
            <w:vAlign w:val="center"/>
          </w:tcPr>
          <w:p w14:paraId="7C3AF8CE" w14:textId="7A22511D" w:rsidR="00A65DC0" w:rsidRDefault="00CE772F"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w:t>
            </w:r>
            <w:r w:rsidR="00FA6420">
              <w:rPr>
                <w:rFonts w:ascii="Calibri" w:eastAsiaTheme="minorHAnsi" w:hAnsi="Calibri" w:cs="Calibri"/>
                <w:sz w:val="20"/>
                <w:szCs w:val="20"/>
                <w:lang w:eastAsia="en-US"/>
              </w:rPr>
              <w:t>8</w:t>
            </w:r>
            <w:r w:rsidR="00A65DC0">
              <w:rPr>
                <w:rFonts w:ascii="Calibri" w:eastAsiaTheme="minorHAnsi" w:hAnsi="Calibri" w:cs="Calibri"/>
                <w:sz w:val="20"/>
                <w:szCs w:val="20"/>
                <w:lang w:eastAsia="en-US"/>
              </w:rPr>
              <w:t>/05/20</w:t>
            </w:r>
          </w:p>
        </w:tc>
        <w:tc>
          <w:tcPr>
            <w:tcW w:w="500" w:type="pct"/>
            <w:shd w:val="clear" w:color="auto" w:fill="F2F2F2"/>
            <w:tcMar>
              <w:top w:w="0" w:type="dxa"/>
              <w:left w:w="108" w:type="dxa"/>
              <w:bottom w:w="0" w:type="dxa"/>
              <w:right w:w="108" w:type="dxa"/>
            </w:tcMar>
            <w:vAlign w:val="center"/>
          </w:tcPr>
          <w:p w14:paraId="7D67E8B9" w14:textId="7EDB25DB" w:rsidR="00A65DC0" w:rsidRDefault="00A65DC0" w:rsidP="00F8611F">
            <w:pPr>
              <w:spacing w:before="40" w:after="40" w:line="240" w:lineRule="auto"/>
              <w:jc w:val="left"/>
              <w:rPr>
                <w:rFonts w:ascii="Calibri" w:hAnsi="Calibri" w:cs="Calibri"/>
                <w:sz w:val="20"/>
                <w:szCs w:val="20"/>
              </w:rPr>
            </w:pPr>
            <w:r>
              <w:rPr>
                <w:rFonts w:ascii="Calibri" w:hAnsi="Calibri" w:cs="Calibri"/>
                <w:sz w:val="20"/>
                <w:szCs w:val="20"/>
              </w:rPr>
              <w:t>0.04</w:t>
            </w:r>
          </w:p>
        </w:tc>
        <w:tc>
          <w:tcPr>
            <w:tcW w:w="1425" w:type="pct"/>
            <w:shd w:val="clear" w:color="auto" w:fill="F2F2F2"/>
            <w:tcMar>
              <w:top w:w="0" w:type="dxa"/>
              <w:left w:w="108" w:type="dxa"/>
              <w:bottom w:w="0" w:type="dxa"/>
              <w:right w:w="108" w:type="dxa"/>
            </w:tcMar>
            <w:vAlign w:val="center"/>
          </w:tcPr>
          <w:p w14:paraId="16580502" w14:textId="2AA01B99" w:rsidR="00A65DC0" w:rsidRDefault="00A65DC0" w:rsidP="00F8611F">
            <w:pPr>
              <w:spacing w:before="40" w:after="40" w:line="240" w:lineRule="auto"/>
              <w:jc w:val="left"/>
              <w:rPr>
                <w:rFonts w:ascii="Calibri" w:hAnsi="Calibri" w:cs="Calibri"/>
                <w:sz w:val="20"/>
                <w:szCs w:val="20"/>
              </w:rPr>
            </w:pPr>
            <w:r>
              <w:rPr>
                <w:rFonts w:ascii="Calibri" w:hAnsi="Calibri" w:cs="Calibri"/>
                <w:sz w:val="20"/>
                <w:szCs w:val="20"/>
              </w:rPr>
              <w:t>Technical review of the document</w:t>
            </w:r>
          </w:p>
        </w:tc>
        <w:tc>
          <w:tcPr>
            <w:tcW w:w="1235" w:type="pct"/>
            <w:shd w:val="clear" w:color="auto" w:fill="F2F2F2"/>
            <w:tcMar>
              <w:top w:w="0" w:type="dxa"/>
              <w:left w:w="108" w:type="dxa"/>
              <w:bottom w:w="0" w:type="dxa"/>
              <w:right w:w="108" w:type="dxa"/>
            </w:tcMar>
            <w:vAlign w:val="center"/>
          </w:tcPr>
          <w:p w14:paraId="49C4E4AF" w14:textId="1CE4142A" w:rsidR="00A65DC0" w:rsidRDefault="00A65DC0" w:rsidP="00F8611F">
            <w:pPr>
              <w:spacing w:after="0"/>
              <w:jc w:val="left"/>
              <w:rPr>
                <w:rFonts w:ascii="Calibri" w:eastAsia="PMingLiU" w:hAnsi="Calibri" w:cs="Calibri"/>
                <w:sz w:val="20"/>
                <w:szCs w:val="20"/>
              </w:rPr>
            </w:pPr>
            <w:r>
              <w:rPr>
                <w:rFonts w:ascii="Calibri" w:eastAsia="PMingLiU" w:hAnsi="Calibri" w:cs="Calibri"/>
                <w:sz w:val="20"/>
                <w:szCs w:val="20"/>
              </w:rPr>
              <w:t>Petro Dudi</w:t>
            </w:r>
          </w:p>
        </w:tc>
        <w:tc>
          <w:tcPr>
            <w:tcW w:w="1097" w:type="pct"/>
            <w:shd w:val="clear" w:color="auto" w:fill="F2F2F2"/>
            <w:tcMar>
              <w:top w:w="0" w:type="dxa"/>
              <w:left w:w="108" w:type="dxa"/>
              <w:bottom w:w="0" w:type="dxa"/>
              <w:right w:w="108" w:type="dxa"/>
            </w:tcMar>
            <w:vAlign w:val="center"/>
          </w:tcPr>
          <w:p w14:paraId="2185E7F1" w14:textId="7D3BC46A" w:rsidR="00A65DC0" w:rsidRDefault="00A65DC0" w:rsidP="00F8611F">
            <w:pPr>
              <w:spacing w:after="20" w:line="240" w:lineRule="auto"/>
              <w:jc w:val="left"/>
              <w:rPr>
                <w:rFonts w:ascii="Calibri" w:hAnsi="Calibri" w:cs="Calibri"/>
                <w:sz w:val="20"/>
                <w:szCs w:val="20"/>
              </w:rPr>
            </w:pPr>
            <w:r>
              <w:rPr>
                <w:rFonts w:ascii="Calibri" w:hAnsi="Calibri" w:cs="Calibri"/>
                <w:sz w:val="20"/>
                <w:szCs w:val="20"/>
              </w:rPr>
              <w:t>Ksenia Bocharova</w:t>
            </w:r>
          </w:p>
        </w:tc>
      </w:tr>
      <w:tr w:rsidR="00A65DC0" w:rsidRPr="009B2F0B" w14:paraId="2462054E" w14:textId="77777777" w:rsidTr="00F8611F">
        <w:trPr>
          <w:cantSplit/>
          <w:trHeight w:val="20"/>
        </w:trPr>
        <w:tc>
          <w:tcPr>
            <w:tcW w:w="743" w:type="pct"/>
            <w:shd w:val="clear" w:color="auto" w:fill="F2F2F2"/>
            <w:tcMar>
              <w:top w:w="0" w:type="dxa"/>
              <w:left w:w="108" w:type="dxa"/>
              <w:bottom w:w="0" w:type="dxa"/>
              <w:right w:w="108" w:type="dxa"/>
            </w:tcMar>
            <w:vAlign w:val="center"/>
          </w:tcPr>
          <w:p w14:paraId="7D974FE5" w14:textId="66794222" w:rsidR="00A65DC0" w:rsidRDefault="00A65DC0"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19/05/20</w:t>
            </w:r>
          </w:p>
        </w:tc>
        <w:tc>
          <w:tcPr>
            <w:tcW w:w="500" w:type="pct"/>
            <w:shd w:val="clear" w:color="auto" w:fill="F2F2F2"/>
            <w:tcMar>
              <w:top w:w="0" w:type="dxa"/>
              <w:left w:w="108" w:type="dxa"/>
              <w:bottom w:w="0" w:type="dxa"/>
              <w:right w:w="108" w:type="dxa"/>
            </w:tcMar>
            <w:vAlign w:val="center"/>
          </w:tcPr>
          <w:p w14:paraId="30E10503" w14:textId="5AE0F4A3" w:rsidR="00A65DC0" w:rsidRDefault="00FA6420" w:rsidP="00F8611F">
            <w:pPr>
              <w:spacing w:before="40" w:after="40" w:line="240" w:lineRule="auto"/>
              <w:jc w:val="left"/>
              <w:rPr>
                <w:rFonts w:ascii="Calibri" w:hAnsi="Calibri" w:cs="Calibri"/>
                <w:sz w:val="20"/>
                <w:szCs w:val="20"/>
              </w:rPr>
            </w:pPr>
            <w:r>
              <w:rPr>
                <w:rFonts w:ascii="Calibri" w:hAnsi="Calibri" w:cs="Calibri"/>
                <w:sz w:val="20"/>
                <w:szCs w:val="20"/>
              </w:rPr>
              <w:t>0.05</w:t>
            </w:r>
          </w:p>
        </w:tc>
        <w:tc>
          <w:tcPr>
            <w:tcW w:w="1425" w:type="pct"/>
            <w:shd w:val="clear" w:color="auto" w:fill="F2F2F2"/>
            <w:tcMar>
              <w:top w:w="0" w:type="dxa"/>
              <w:left w:w="108" w:type="dxa"/>
              <w:bottom w:w="0" w:type="dxa"/>
              <w:right w:w="108" w:type="dxa"/>
            </w:tcMar>
            <w:vAlign w:val="center"/>
          </w:tcPr>
          <w:p w14:paraId="438A1F6D" w14:textId="7DD5C0EC" w:rsidR="00A65DC0" w:rsidRDefault="00FA6420" w:rsidP="00F8611F">
            <w:pPr>
              <w:spacing w:before="40" w:after="40" w:line="240" w:lineRule="auto"/>
              <w:jc w:val="left"/>
              <w:rPr>
                <w:rFonts w:ascii="Calibri" w:hAnsi="Calibri" w:cs="Calibri"/>
                <w:sz w:val="20"/>
                <w:szCs w:val="20"/>
              </w:rPr>
            </w:pPr>
            <w:r>
              <w:rPr>
                <w:rFonts w:ascii="Calibri" w:hAnsi="Calibri" w:cs="Calibri"/>
                <w:sz w:val="20"/>
                <w:szCs w:val="20"/>
              </w:rPr>
              <w:t xml:space="preserve">Update of </w:t>
            </w:r>
            <w:r w:rsidR="007E1DB6">
              <w:rPr>
                <w:rFonts w:ascii="Calibri" w:hAnsi="Calibri" w:cs="Calibri"/>
                <w:sz w:val="20"/>
                <w:szCs w:val="20"/>
              </w:rPr>
              <w:t xml:space="preserve">Introduction and add reference to European Data Strategy and </w:t>
            </w:r>
          </w:p>
        </w:tc>
        <w:tc>
          <w:tcPr>
            <w:tcW w:w="1235" w:type="pct"/>
            <w:shd w:val="clear" w:color="auto" w:fill="F2F2F2"/>
            <w:tcMar>
              <w:top w:w="0" w:type="dxa"/>
              <w:left w:w="108" w:type="dxa"/>
              <w:bottom w:w="0" w:type="dxa"/>
              <w:right w:w="108" w:type="dxa"/>
            </w:tcMar>
            <w:vAlign w:val="center"/>
          </w:tcPr>
          <w:p w14:paraId="24E4828C" w14:textId="6F4895E8" w:rsidR="00A65DC0" w:rsidRDefault="007E1DB6" w:rsidP="00F8611F">
            <w:pPr>
              <w:spacing w:after="0"/>
              <w:jc w:val="left"/>
              <w:rPr>
                <w:rFonts w:ascii="Calibri" w:eastAsia="PMingLiU" w:hAnsi="Calibri" w:cs="Calibri"/>
                <w:sz w:val="20"/>
                <w:szCs w:val="20"/>
              </w:rPr>
            </w:pPr>
            <w:r>
              <w:rPr>
                <w:rFonts w:ascii="Calibri" w:eastAsia="PMingLiU" w:hAnsi="Calibri" w:cs="Calibri"/>
                <w:sz w:val="20"/>
                <w:szCs w:val="20"/>
              </w:rPr>
              <w:t xml:space="preserve">Ksenia Bocharova </w:t>
            </w:r>
          </w:p>
        </w:tc>
        <w:tc>
          <w:tcPr>
            <w:tcW w:w="1097" w:type="pct"/>
            <w:shd w:val="clear" w:color="auto" w:fill="F2F2F2"/>
            <w:tcMar>
              <w:top w:w="0" w:type="dxa"/>
              <w:left w:w="108" w:type="dxa"/>
              <w:bottom w:w="0" w:type="dxa"/>
              <w:right w:w="108" w:type="dxa"/>
            </w:tcMar>
            <w:vAlign w:val="center"/>
          </w:tcPr>
          <w:p w14:paraId="6D71088D" w14:textId="7C54FCEE" w:rsidR="00A65DC0" w:rsidRDefault="007E1DB6" w:rsidP="00F8611F">
            <w:pPr>
              <w:spacing w:after="20" w:line="240" w:lineRule="auto"/>
              <w:jc w:val="left"/>
              <w:rPr>
                <w:rFonts w:ascii="Calibri" w:hAnsi="Calibri" w:cs="Calibri"/>
                <w:sz w:val="20"/>
                <w:szCs w:val="20"/>
              </w:rPr>
            </w:pPr>
            <w:r>
              <w:rPr>
                <w:rFonts w:ascii="Calibri" w:hAnsi="Calibri" w:cs="Calibri"/>
                <w:sz w:val="20"/>
                <w:szCs w:val="20"/>
              </w:rPr>
              <w:t>-</w:t>
            </w:r>
          </w:p>
        </w:tc>
      </w:tr>
      <w:tr w:rsidR="007E1DB6" w:rsidRPr="009B2F0B" w14:paraId="531E47E6" w14:textId="77777777" w:rsidTr="00F8611F">
        <w:trPr>
          <w:cantSplit/>
          <w:trHeight w:val="20"/>
        </w:trPr>
        <w:tc>
          <w:tcPr>
            <w:tcW w:w="743" w:type="pct"/>
            <w:shd w:val="clear" w:color="auto" w:fill="F2F2F2"/>
            <w:tcMar>
              <w:top w:w="0" w:type="dxa"/>
              <w:left w:w="108" w:type="dxa"/>
              <w:bottom w:w="0" w:type="dxa"/>
              <w:right w:w="108" w:type="dxa"/>
            </w:tcMar>
            <w:vAlign w:val="center"/>
          </w:tcPr>
          <w:p w14:paraId="4EA2EF87" w14:textId="4BA03E40" w:rsidR="007E1DB6" w:rsidRDefault="00E7734E" w:rsidP="00B30345">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B30345">
              <w:rPr>
                <w:rFonts w:ascii="Calibri" w:eastAsiaTheme="minorHAnsi" w:hAnsi="Calibri" w:cs="Calibri"/>
                <w:sz w:val="20"/>
                <w:szCs w:val="20"/>
                <w:lang w:eastAsia="en-US"/>
              </w:rPr>
              <w:t>6</w:t>
            </w:r>
            <w:r w:rsidR="007E1DB6">
              <w:rPr>
                <w:rFonts w:ascii="Calibri" w:eastAsiaTheme="minorHAnsi" w:hAnsi="Calibri" w:cs="Calibri"/>
                <w:sz w:val="20"/>
                <w:szCs w:val="20"/>
                <w:lang w:eastAsia="en-US"/>
              </w:rPr>
              <w:t>/</w:t>
            </w:r>
            <w:r>
              <w:rPr>
                <w:rFonts w:ascii="Calibri" w:eastAsiaTheme="minorHAnsi" w:hAnsi="Calibri" w:cs="Calibri"/>
                <w:sz w:val="20"/>
                <w:szCs w:val="20"/>
                <w:lang w:eastAsia="en-US"/>
              </w:rPr>
              <w:t>05</w:t>
            </w:r>
            <w:r w:rsidR="007E1DB6">
              <w:rPr>
                <w:rFonts w:ascii="Calibri" w:eastAsiaTheme="minorHAnsi" w:hAnsi="Calibri" w:cs="Calibri"/>
                <w:sz w:val="20"/>
                <w:szCs w:val="20"/>
                <w:lang w:eastAsia="en-US"/>
              </w:rPr>
              <w:t>/</w:t>
            </w:r>
            <w:r>
              <w:rPr>
                <w:rFonts w:ascii="Calibri" w:eastAsiaTheme="minorHAnsi" w:hAnsi="Calibri" w:cs="Calibri"/>
                <w:sz w:val="20"/>
                <w:szCs w:val="20"/>
                <w:lang w:eastAsia="en-US"/>
              </w:rPr>
              <w:t>20</w:t>
            </w:r>
          </w:p>
        </w:tc>
        <w:tc>
          <w:tcPr>
            <w:tcW w:w="500" w:type="pct"/>
            <w:shd w:val="clear" w:color="auto" w:fill="F2F2F2"/>
            <w:tcMar>
              <w:top w:w="0" w:type="dxa"/>
              <w:left w:w="108" w:type="dxa"/>
              <w:bottom w:w="0" w:type="dxa"/>
              <w:right w:w="108" w:type="dxa"/>
            </w:tcMar>
            <w:vAlign w:val="center"/>
          </w:tcPr>
          <w:p w14:paraId="5BCBF6A4" w14:textId="1697CDAB" w:rsidR="007E1DB6" w:rsidRDefault="007E1DB6" w:rsidP="00F8611F">
            <w:pPr>
              <w:spacing w:before="40" w:after="40" w:line="240" w:lineRule="auto"/>
              <w:jc w:val="left"/>
              <w:rPr>
                <w:rFonts w:ascii="Calibri" w:hAnsi="Calibri" w:cs="Calibri"/>
                <w:sz w:val="20"/>
                <w:szCs w:val="20"/>
              </w:rPr>
            </w:pPr>
            <w:r>
              <w:rPr>
                <w:rFonts w:ascii="Calibri" w:hAnsi="Calibri" w:cs="Calibri"/>
                <w:sz w:val="20"/>
                <w:szCs w:val="20"/>
              </w:rPr>
              <w:t>0.06</w:t>
            </w:r>
          </w:p>
        </w:tc>
        <w:tc>
          <w:tcPr>
            <w:tcW w:w="1425" w:type="pct"/>
            <w:shd w:val="clear" w:color="auto" w:fill="F2F2F2"/>
            <w:tcMar>
              <w:top w:w="0" w:type="dxa"/>
              <w:left w:w="108" w:type="dxa"/>
              <w:bottom w:w="0" w:type="dxa"/>
              <w:right w:w="108" w:type="dxa"/>
            </w:tcMar>
            <w:vAlign w:val="center"/>
          </w:tcPr>
          <w:p w14:paraId="3AC1E14C" w14:textId="12F1F372" w:rsidR="007E1DB6" w:rsidRDefault="007E1DB6" w:rsidP="00B30345">
            <w:pPr>
              <w:spacing w:before="40" w:after="40" w:line="240" w:lineRule="auto"/>
              <w:jc w:val="left"/>
              <w:rPr>
                <w:rFonts w:ascii="Calibri" w:hAnsi="Calibri" w:cs="Calibri"/>
                <w:sz w:val="20"/>
                <w:szCs w:val="20"/>
              </w:rPr>
            </w:pPr>
            <w:r>
              <w:rPr>
                <w:rFonts w:ascii="Calibri" w:hAnsi="Calibri" w:cs="Calibri"/>
                <w:sz w:val="20"/>
                <w:szCs w:val="20"/>
              </w:rPr>
              <w:t xml:space="preserve">Technical quality peer review by data management </w:t>
            </w:r>
            <w:r w:rsidR="00B30345">
              <w:rPr>
                <w:rFonts w:ascii="Calibri" w:hAnsi="Calibri" w:cs="Calibri"/>
                <w:sz w:val="20"/>
                <w:szCs w:val="20"/>
              </w:rPr>
              <w:t>team</w:t>
            </w:r>
          </w:p>
        </w:tc>
        <w:tc>
          <w:tcPr>
            <w:tcW w:w="1235" w:type="pct"/>
            <w:shd w:val="clear" w:color="auto" w:fill="F2F2F2"/>
            <w:tcMar>
              <w:top w:w="0" w:type="dxa"/>
              <w:left w:w="108" w:type="dxa"/>
              <w:bottom w:w="0" w:type="dxa"/>
              <w:right w:w="108" w:type="dxa"/>
            </w:tcMar>
            <w:vAlign w:val="center"/>
          </w:tcPr>
          <w:p w14:paraId="6ED063FC" w14:textId="489AB05D" w:rsidR="007E1DB6" w:rsidRDefault="00B30345" w:rsidP="00F8611F">
            <w:pPr>
              <w:spacing w:after="0"/>
              <w:jc w:val="left"/>
              <w:rPr>
                <w:rFonts w:ascii="Calibri" w:eastAsia="PMingLiU" w:hAnsi="Calibri" w:cs="Calibri"/>
                <w:sz w:val="20"/>
                <w:szCs w:val="20"/>
              </w:rPr>
            </w:pPr>
            <w:r>
              <w:rPr>
                <w:rFonts w:ascii="Calibri" w:eastAsia="PMingLiU" w:hAnsi="Calibri" w:cs="Calibri"/>
                <w:sz w:val="20"/>
                <w:szCs w:val="20"/>
              </w:rPr>
              <w:t>Review</w:t>
            </w:r>
            <w:r w:rsidR="00847E6B">
              <w:rPr>
                <w:rFonts w:ascii="Calibri" w:eastAsia="PMingLiU" w:hAnsi="Calibri" w:cs="Calibri"/>
                <w:sz w:val="20"/>
                <w:szCs w:val="20"/>
              </w:rPr>
              <w:t>s</w:t>
            </w:r>
            <w:r>
              <w:rPr>
                <w:rFonts w:ascii="Calibri" w:eastAsia="PMingLiU" w:hAnsi="Calibri" w:cs="Calibri"/>
                <w:sz w:val="20"/>
                <w:szCs w:val="20"/>
              </w:rPr>
              <w:t xml:space="preserve"> conducted by: </w:t>
            </w:r>
            <w:r w:rsidR="0048675D">
              <w:rPr>
                <w:rFonts w:ascii="Calibri" w:eastAsia="PMingLiU" w:hAnsi="Calibri" w:cs="Calibri"/>
                <w:sz w:val="20"/>
                <w:szCs w:val="20"/>
              </w:rPr>
              <w:t>Evangelos</w:t>
            </w:r>
            <w:r w:rsidR="007E1DB6">
              <w:rPr>
                <w:rFonts w:ascii="Calibri" w:eastAsia="PMingLiU" w:hAnsi="Calibri" w:cs="Calibri"/>
                <w:sz w:val="20"/>
                <w:szCs w:val="20"/>
              </w:rPr>
              <w:t xml:space="preserve"> </w:t>
            </w:r>
            <w:proofErr w:type="spellStart"/>
            <w:r w:rsidR="0048675D">
              <w:rPr>
                <w:rFonts w:ascii="Calibri" w:eastAsia="PMingLiU" w:hAnsi="Calibri" w:cs="Calibri"/>
                <w:sz w:val="20"/>
                <w:szCs w:val="20"/>
              </w:rPr>
              <w:t>Nittis</w:t>
            </w:r>
            <w:proofErr w:type="spellEnd"/>
          </w:p>
          <w:p w14:paraId="3C2825E2" w14:textId="2D26666A" w:rsidR="00B30345" w:rsidRDefault="00B30345" w:rsidP="00F8611F">
            <w:pPr>
              <w:spacing w:after="0"/>
              <w:jc w:val="left"/>
              <w:rPr>
                <w:rFonts w:ascii="Calibri" w:eastAsia="PMingLiU" w:hAnsi="Calibri" w:cs="Calibri"/>
                <w:sz w:val="20"/>
                <w:szCs w:val="20"/>
              </w:rPr>
            </w:pPr>
            <w:r>
              <w:rPr>
                <w:rFonts w:ascii="Calibri" w:eastAsia="PMingLiU" w:hAnsi="Calibri" w:cs="Calibri"/>
                <w:sz w:val="20"/>
                <w:szCs w:val="20"/>
              </w:rPr>
              <w:t xml:space="preserve">Nikolaos </w:t>
            </w:r>
            <w:proofErr w:type="spellStart"/>
            <w:r>
              <w:rPr>
                <w:rFonts w:ascii="Calibri" w:eastAsia="PMingLiU" w:hAnsi="Calibri" w:cs="Calibri"/>
                <w:sz w:val="20"/>
                <w:szCs w:val="20"/>
              </w:rPr>
              <w:t>Kollaros</w:t>
            </w:r>
            <w:proofErr w:type="spellEnd"/>
          </w:p>
          <w:p w14:paraId="3AECF3C8" w14:textId="1ED506A0" w:rsidR="007E1DB6" w:rsidRDefault="007E1DB6" w:rsidP="00F8611F">
            <w:pPr>
              <w:spacing w:after="0"/>
              <w:jc w:val="left"/>
              <w:rPr>
                <w:rFonts w:ascii="Calibri" w:eastAsia="PMingLiU" w:hAnsi="Calibri" w:cs="Calibri"/>
                <w:sz w:val="20"/>
                <w:szCs w:val="20"/>
              </w:rPr>
            </w:pPr>
          </w:p>
        </w:tc>
        <w:tc>
          <w:tcPr>
            <w:tcW w:w="1097" w:type="pct"/>
            <w:shd w:val="clear" w:color="auto" w:fill="F2F2F2"/>
            <w:tcMar>
              <w:top w:w="0" w:type="dxa"/>
              <w:left w:w="108" w:type="dxa"/>
              <w:bottom w:w="0" w:type="dxa"/>
              <w:right w:w="108" w:type="dxa"/>
            </w:tcMar>
            <w:vAlign w:val="center"/>
          </w:tcPr>
          <w:p w14:paraId="2F510AF6" w14:textId="248B87F3" w:rsidR="007E1DB6" w:rsidRDefault="007E1DB6" w:rsidP="00F8611F">
            <w:pPr>
              <w:spacing w:after="20" w:line="240" w:lineRule="auto"/>
              <w:jc w:val="left"/>
              <w:rPr>
                <w:rFonts w:ascii="Calibri" w:hAnsi="Calibri" w:cs="Calibri"/>
                <w:sz w:val="20"/>
                <w:szCs w:val="20"/>
              </w:rPr>
            </w:pPr>
            <w:r>
              <w:rPr>
                <w:rFonts w:ascii="Calibri" w:hAnsi="Calibri" w:cs="Calibri"/>
                <w:sz w:val="20"/>
                <w:szCs w:val="20"/>
              </w:rPr>
              <w:t>Ksenia Bocharova</w:t>
            </w:r>
          </w:p>
        </w:tc>
      </w:tr>
      <w:tr w:rsidR="00B30345" w:rsidRPr="009B2F0B" w14:paraId="731534A5" w14:textId="77777777" w:rsidTr="00F8611F">
        <w:trPr>
          <w:cantSplit/>
          <w:trHeight w:val="20"/>
        </w:trPr>
        <w:tc>
          <w:tcPr>
            <w:tcW w:w="743" w:type="pct"/>
            <w:shd w:val="clear" w:color="auto" w:fill="F2F2F2"/>
            <w:tcMar>
              <w:top w:w="0" w:type="dxa"/>
              <w:left w:w="108" w:type="dxa"/>
              <w:bottom w:w="0" w:type="dxa"/>
              <w:right w:w="108" w:type="dxa"/>
            </w:tcMar>
            <w:vAlign w:val="center"/>
          </w:tcPr>
          <w:p w14:paraId="7C331629" w14:textId="74C8BA78" w:rsidR="00B30345" w:rsidRDefault="00B30345" w:rsidP="00B30345">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27/05/20</w:t>
            </w:r>
          </w:p>
        </w:tc>
        <w:tc>
          <w:tcPr>
            <w:tcW w:w="500" w:type="pct"/>
            <w:shd w:val="clear" w:color="auto" w:fill="F2F2F2"/>
            <w:tcMar>
              <w:top w:w="0" w:type="dxa"/>
              <w:left w:w="108" w:type="dxa"/>
              <w:bottom w:w="0" w:type="dxa"/>
              <w:right w:w="108" w:type="dxa"/>
            </w:tcMar>
            <w:vAlign w:val="center"/>
          </w:tcPr>
          <w:p w14:paraId="4EE62605" w14:textId="5DC01430" w:rsidR="00B30345" w:rsidRDefault="00B30345" w:rsidP="00F8611F">
            <w:pPr>
              <w:spacing w:before="40" w:after="40" w:line="240" w:lineRule="auto"/>
              <w:jc w:val="left"/>
              <w:rPr>
                <w:rFonts w:ascii="Calibri" w:hAnsi="Calibri" w:cs="Calibri"/>
                <w:sz w:val="20"/>
                <w:szCs w:val="20"/>
              </w:rPr>
            </w:pPr>
            <w:r>
              <w:rPr>
                <w:rFonts w:ascii="Calibri" w:hAnsi="Calibri" w:cs="Calibri"/>
                <w:sz w:val="20"/>
                <w:szCs w:val="20"/>
              </w:rPr>
              <w:t>0.07</w:t>
            </w:r>
          </w:p>
        </w:tc>
        <w:tc>
          <w:tcPr>
            <w:tcW w:w="1425" w:type="pct"/>
            <w:shd w:val="clear" w:color="auto" w:fill="F2F2F2"/>
            <w:tcMar>
              <w:top w:w="0" w:type="dxa"/>
              <w:left w:w="108" w:type="dxa"/>
              <w:bottom w:w="0" w:type="dxa"/>
              <w:right w:w="108" w:type="dxa"/>
            </w:tcMar>
            <w:vAlign w:val="center"/>
          </w:tcPr>
          <w:p w14:paraId="6E4D62DC" w14:textId="5699EDD2" w:rsidR="00B30345" w:rsidRDefault="00B30345" w:rsidP="00FD55EA">
            <w:pPr>
              <w:spacing w:before="40" w:after="40" w:line="240" w:lineRule="auto"/>
              <w:jc w:val="left"/>
              <w:rPr>
                <w:rFonts w:ascii="Calibri" w:hAnsi="Calibri" w:cs="Calibri"/>
                <w:sz w:val="20"/>
                <w:szCs w:val="20"/>
              </w:rPr>
            </w:pPr>
            <w:r>
              <w:rPr>
                <w:rFonts w:ascii="Calibri" w:hAnsi="Calibri" w:cs="Calibri"/>
                <w:sz w:val="20"/>
                <w:szCs w:val="20"/>
              </w:rPr>
              <w:t xml:space="preserve">Implementation of </w:t>
            </w:r>
            <w:r w:rsidR="00FD55EA">
              <w:rPr>
                <w:rFonts w:ascii="Calibri" w:hAnsi="Calibri" w:cs="Calibri"/>
                <w:sz w:val="20"/>
                <w:szCs w:val="20"/>
              </w:rPr>
              <w:t>feedback</w:t>
            </w:r>
            <w:r>
              <w:rPr>
                <w:rFonts w:ascii="Calibri" w:hAnsi="Calibri" w:cs="Calibri"/>
                <w:sz w:val="20"/>
                <w:szCs w:val="20"/>
              </w:rPr>
              <w:t xml:space="preserve"> from peer reviews</w:t>
            </w:r>
          </w:p>
        </w:tc>
        <w:tc>
          <w:tcPr>
            <w:tcW w:w="1235" w:type="pct"/>
            <w:shd w:val="clear" w:color="auto" w:fill="F2F2F2"/>
            <w:tcMar>
              <w:top w:w="0" w:type="dxa"/>
              <w:left w:w="108" w:type="dxa"/>
              <w:bottom w:w="0" w:type="dxa"/>
              <w:right w:w="108" w:type="dxa"/>
            </w:tcMar>
            <w:vAlign w:val="center"/>
          </w:tcPr>
          <w:p w14:paraId="29D671FB" w14:textId="1BBF9EF4" w:rsidR="00B30345" w:rsidRDefault="00B30345" w:rsidP="00F8611F">
            <w:pPr>
              <w:spacing w:after="0"/>
              <w:jc w:val="left"/>
              <w:rPr>
                <w:rFonts w:ascii="Calibri" w:eastAsia="PMingLiU" w:hAnsi="Calibri" w:cs="Calibri"/>
                <w:sz w:val="20"/>
                <w:szCs w:val="20"/>
              </w:rPr>
            </w:pPr>
            <w:r>
              <w:rPr>
                <w:rFonts w:ascii="Calibri" w:eastAsia="PMingLiU" w:hAnsi="Calibri" w:cs="Calibri"/>
                <w:sz w:val="20"/>
                <w:szCs w:val="20"/>
              </w:rPr>
              <w:t>Ksenia Bocharova</w:t>
            </w:r>
          </w:p>
        </w:tc>
        <w:tc>
          <w:tcPr>
            <w:tcW w:w="1097" w:type="pct"/>
            <w:shd w:val="clear" w:color="auto" w:fill="F2F2F2"/>
            <w:tcMar>
              <w:top w:w="0" w:type="dxa"/>
              <w:left w:w="108" w:type="dxa"/>
              <w:bottom w:w="0" w:type="dxa"/>
              <w:right w:w="108" w:type="dxa"/>
            </w:tcMar>
            <w:vAlign w:val="center"/>
          </w:tcPr>
          <w:p w14:paraId="22DF7EEE" w14:textId="465D9500" w:rsidR="00B30345" w:rsidRDefault="00847E6B" w:rsidP="00F8611F">
            <w:pPr>
              <w:spacing w:after="20" w:line="240" w:lineRule="auto"/>
              <w:jc w:val="left"/>
              <w:rPr>
                <w:rFonts w:ascii="Calibri" w:hAnsi="Calibri" w:cs="Calibri"/>
                <w:sz w:val="20"/>
                <w:szCs w:val="20"/>
              </w:rPr>
            </w:pPr>
            <w:r>
              <w:rPr>
                <w:rFonts w:ascii="Calibri" w:hAnsi="Calibri" w:cs="Calibri"/>
                <w:sz w:val="20"/>
                <w:szCs w:val="20"/>
              </w:rPr>
              <w:t>-</w:t>
            </w:r>
          </w:p>
        </w:tc>
      </w:tr>
      <w:tr w:rsidR="00B30345" w:rsidRPr="009B2F0B" w14:paraId="7F40F9A4" w14:textId="77777777" w:rsidTr="00F8611F">
        <w:trPr>
          <w:cantSplit/>
          <w:trHeight w:val="20"/>
        </w:trPr>
        <w:tc>
          <w:tcPr>
            <w:tcW w:w="743" w:type="pct"/>
            <w:shd w:val="clear" w:color="auto" w:fill="F2F2F2"/>
            <w:tcMar>
              <w:top w:w="0" w:type="dxa"/>
              <w:left w:w="108" w:type="dxa"/>
              <w:bottom w:w="0" w:type="dxa"/>
              <w:right w:w="108" w:type="dxa"/>
            </w:tcMar>
            <w:vAlign w:val="center"/>
          </w:tcPr>
          <w:p w14:paraId="51DD2DAD" w14:textId="0676D750" w:rsidR="00B30345" w:rsidRDefault="00B30345"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27/05/20</w:t>
            </w:r>
          </w:p>
        </w:tc>
        <w:tc>
          <w:tcPr>
            <w:tcW w:w="500" w:type="pct"/>
            <w:shd w:val="clear" w:color="auto" w:fill="F2F2F2"/>
            <w:tcMar>
              <w:top w:w="0" w:type="dxa"/>
              <w:left w:w="108" w:type="dxa"/>
              <w:bottom w:w="0" w:type="dxa"/>
              <w:right w:w="108" w:type="dxa"/>
            </w:tcMar>
            <w:vAlign w:val="center"/>
          </w:tcPr>
          <w:p w14:paraId="2D2E25D5" w14:textId="5CBA1FF5" w:rsidR="00B30345" w:rsidRDefault="00B30345" w:rsidP="00F8611F">
            <w:pPr>
              <w:spacing w:before="40" w:after="40" w:line="240" w:lineRule="auto"/>
              <w:jc w:val="left"/>
              <w:rPr>
                <w:rFonts w:ascii="Calibri" w:hAnsi="Calibri" w:cs="Calibri"/>
                <w:sz w:val="20"/>
                <w:szCs w:val="20"/>
              </w:rPr>
            </w:pPr>
            <w:r>
              <w:rPr>
                <w:rFonts w:ascii="Calibri" w:hAnsi="Calibri" w:cs="Calibri"/>
                <w:sz w:val="20"/>
                <w:szCs w:val="20"/>
              </w:rPr>
              <w:t>0.08</w:t>
            </w:r>
          </w:p>
        </w:tc>
        <w:tc>
          <w:tcPr>
            <w:tcW w:w="1425" w:type="pct"/>
            <w:shd w:val="clear" w:color="auto" w:fill="F2F2F2"/>
            <w:tcMar>
              <w:top w:w="0" w:type="dxa"/>
              <w:left w:w="108" w:type="dxa"/>
              <w:bottom w:w="0" w:type="dxa"/>
              <w:right w:w="108" w:type="dxa"/>
            </w:tcMar>
            <w:vAlign w:val="center"/>
          </w:tcPr>
          <w:p w14:paraId="5E6E2A01" w14:textId="5DE58571" w:rsidR="00B30345" w:rsidRDefault="00B30345" w:rsidP="00B30345">
            <w:pPr>
              <w:spacing w:before="40" w:after="40" w:line="240" w:lineRule="auto"/>
              <w:jc w:val="left"/>
              <w:rPr>
                <w:rFonts w:ascii="Calibri" w:hAnsi="Calibri" w:cs="Calibri"/>
                <w:sz w:val="20"/>
                <w:szCs w:val="20"/>
              </w:rPr>
            </w:pPr>
            <w:r>
              <w:rPr>
                <w:rFonts w:ascii="Calibri" w:hAnsi="Calibri" w:cs="Calibri"/>
                <w:sz w:val="20"/>
                <w:szCs w:val="20"/>
              </w:rPr>
              <w:t>Quality review</w:t>
            </w:r>
          </w:p>
        </w:tc>
        <w:tc>
          <w:tcPr>
            <w:tcW w:w="1235" w:type="pct"/>
            <w:shd w:val="clear" w:color="auto" w:fill="F2F2F2"/>
            <w:tcMar>
              <w:top w:w="0" w:type="dxa"/>
              <w:left w:w="108" w:type="dxa"/>
              <w:bottom w:w="0" w:type="dxa"/>
              <w:right w:w="108" w:type="dxa"/>
            </w:tcMar>
            <w:vAlign w:val="center"/>
          </w:tcPr>
          <w:p w14:paraId="434E4919" w14:textId="579A6DB6" w:rsidR="00B30345" w:rsidRDefault="00B30345" w:rsidP="00F8611F">
            <w:pPr>
              <w:spacing w:after="0"/>
              <w:jc w:val="left"/>
              <w:rPr>
                <w:rFonts w:ascii="Calibri" w:eastAsia="PMingLiU" w:hAnsi="Calibri" w:cs="Calibri"/>
                <w:sz w:val="20"/>
                <w:szCs w:val="20"/>
              </w:rPr>
            </w:pPr>
            <w:r>
              <w:rPr>
                <w:rFonts w:ascii="Calibri" w:eastAsia="PMingLiU" w:hAnsi="Calibri" w:cs="Calibri"/>
                <w:sz w:val="20"/>
                <w:szCs w:val="20"/>
              </w:rPr>
              <w:t>Ludovic Mayot</w:t>
            </w:r>
          </w:p>
        </w:tc>
        <w:tc>
          <w:tcPr>
            <w:tcW w:w="1097" w:type="pct"/>
            <w:shd w:val="clear" w:color="auto" w:fill="F2F2F2"/>
            <w:tcMar>
              <w:top w:w="0" w:type="dxa"/>
              <w:left w:w="108" w:type="dxa"/>
              <w:bottom w:w="0" w:type="dxa"/>
              <w:right w:w="108" w:type="dxa"/>
            </w:tcMar>
            <w:vAlign w:val="center"/>
          </w:tcPr>
          <w:p w14:paraId="2D570AAA" w14:textId="1BB87D42" w:rsidR="00B30345" w:rsidRDefault="00B30345" w:rsidP="00F8611F">
            <w:pPr>
              <w:spacing w:after="20" w:line="240" w:lineRule="auto"/>
              <w:jc w:val="left"/>
              <w:rPr>
                <w:rFonts w:ascii="Calibri" w:hAnsi="Calibri" w:cs="Calibri"/>
                <w:sz w:val="20"/>
                <w:szCs w:val="20"/>
              </w:rPr>
            </w:pPr>
            <w:r>
              <w:rPr>
                <w:rFonts w:ascii="Calibri" w:hAnsi="Calibri" w:cs="Calibri"/>
                <w:sz w:val="20"/>
                <w:szCs w:val="20"/>
              </w:rPr>
              <w:t>-</w:t>
            </w:r>
          </w:p>
        </w:tc>
      </w:tr>
      <w:tr w:rsidR="00B30345" w:rsidRPr="009B2F0B" w14:paraId="3E4F845D" w14:textId="77777777" w:rsidTr="00F8611F">
        <w:trPr>
          <w:cantSplit/>
          <w:trHeight w:val="20"/>
        </w:trPr>
        <w:tc>
          <w:tcPr>
            <w:tcW w:w="743" w:type="pct"/>
            <w:shd w:val="clear" w:color="auto" w:fill="F2F2F2"/>
            <w:tcMar>
              <w:top w:w="0" w:type="dxa"/>
              <w:left w:w="108" w:type="dxa"/>
              <w:bottom w:w="0" w:type="dxa"/>
              <w:right w:w="108" w:type="dxa"/>
            </w:tcMar>
            <w:vAlign w:val="center"/>
          </w:tcPr>
          <w:p w14:paraId="7831957D" w14:textId="75B50069" w:rsidR="00B30345" w:rsidRDefault="00B30345"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28/05/20</w:t>
            </w:r>
          </w:p>
        </w:tc>
        <w:tc>
          <w:tcPr>
            <w:tcW w:w="500" w:type="pct"/>
            <w:shd w:val="clear" w:color="auto" w:fill="F2F2F2"/>
            <w:tcMar>
              <w:top w:w="0" w:type="dxa"/>
              <w:left w:w="108" w:type="dxa"/>
              <w:bottom w:w="0" w:type="dxa"/>
              <w:right w:w="108" w:type="dxa"/>
            </w:tcMar>
            <w:vAlign w:val="center"/>
          </w:tcPr>
          <w:p w14:paraId="2140D905" w14:textId="7B439837" w:rsidR="00B30345" w:rsidRDefault="00B30345" w:rsidP="00F8611F">
            <w:pPr>
              <w:spacing w:before="40" w:after="40" w:line="240" w:lineRule="auto"/>
              <w:jc w:val="left"/>
              <w:rPr>
                <w:rFonts w:ascii="Calibri" w:hAnsi="Calibri" w:cs="Calibri"/>
                <w:sz w:val="20"/>
                <w:szCs w:val="20"/>
              </w:rPr>
            </w:pPr>
            <w:r>
              <w:rPr>
                <w:rFonts w:ascii="Calibri" w:hAnsi="Calibri" w:cs="Calibri"/>
                <w:sz w:val="20"/>
                <w:szCs w:val="20"/>
              </w:rPr>
              <w:t>1.00</w:t>
            </w:r>
          </w:p>
        </w:tc>
        <w:tc>
          <w:tcPr>
            <w:tcW w:w="1425" w:type="pct"/>
            <w:shd w:val="clear" w:color="auto" w:fill="F2F2F2"/>
            <w:tcMar>
              <w:top w:w="0" w:type="dxa"/>
              <w:left w:w="108" w:type="dxa"/>
              <w:bottom w:w="0" w:type="dxa"/>
              <w:right w:w="108" w:type="dxa"/>
            </w:tcMar>
            <w:vAlign w:val="center"/>
          </w:tcPr>
          <w:p w14:paraId="4FD24AFD" w14:textId="54C5B8C9" w:rsidR="00B30345" w:rsidRDefault="00B30345" w:rsidP="00B30345">
            <w:pPr>
              <w:spacing w:before="40" w:after="40" w:line="240" w:lineRule="auto"/>
              <w:jc w:val="left"/>
              <w:rPr>
                <w:rFonts w:ascii="Calibri" w:hAnsi="Calibri" w:cs="Calibri"/>
                <w:sz w:val="20"/>
                <w:szCs w:val="20"/>
              </w:rPr>
            </w:pPr>
            <w:proofErr w:type="spellStart"/>
            <w:r>
              <w:rPr>
                <w:rFonts w:ascii="Calibri" w:hAnsi="Calibri" w:cs="Calibri"/>
                <w:sz w:val="20"/>
                <w:szCs w:val="20"/>
              </w:rPr>
              <w:t>Submittion</w:t>
            </w:r>
            <w:proofErr w:type="spellEnd"/>
            <w:r>
              <w:rPr>
                <w:rFonts w:ascii="Calibri" w:hAnsi="Calibri" w:cs="Calibri"/>
                <w:sz w:val="20"/>
                <w:szCs w:val="20"/>
              </w:rPr>
              <w:t xml:space="preserve"> to PM for review and approval</w:t>
            </w:r>
          </w:p>
        </w:tc>
        <w:tc>
          <w:tcPr>
            <w:tcW w:w="1235" w:type="pct"/>
            <w:shd w:val="clear" w:color="auto" w:fill="F2F2F2"/>
            <w:tcMar>
              <w:top w:w="0" w:type="dxa"/>
              <w:left w:w="108" w:type="dxa"/>
              <w:bottom w:w="0" w:type="dxa"/>
              <w:right w:w="108" w:type="dxa"/>
            </w:tcMar>
            <w:vAlign w:val="center"/>
          </w:tcPr>
          <w:p w14:paraId="5193B243" w14:textId="6B600641" w:rsidR="00B30345" w:rsidRDefault="00B30345" w:rsidP="00F8611F">
            <w:pPr>
              <w:spacing w:after="0"/>
              <w:jc w:val="left"/>
              <w:rPr>
                <w:rFonts w:ascii="Calibri" w:eastAsia="PMingLiU" w:hAnsi="Calibri" w:cs="Calibri"/>
                <w:sz w:val="20"/>
                <w:szCs w:val="20"/>
              </w:rPr>
            </w:pPr>
            <w:r>
              <w:rPr>
                <w:rFonts w:ascii="Calibri" w:eastAsia="PMingLiU" w:hAnsi="Calibri" w:cs="Calibri"/>
                <w:sz w:val="20"/>
                <w:szCs w:val="20"/>
              </w:rPr>
              <w:t xml:space="preserve">Ksenia Bocharova </w:t>
            </w:r>
          </w:p>
        </w:tc>
        <w:tc>
          <w:tcPr>
            <w:tcW w:w="1097" w:type="pct"/>
            <w:shd w:val="clear" w:color="auto" w:fill="F2F2F2"/>
            <w:tcMar>
              <w:top w:w="0" w:type="dxa"/>
              <w:left w:w="108" w:type="dxa"/>
              <w:bottom w:w="0" w:type="dxa"/>
              <w:right w:w="108" w:type="dxa"/>
            </w:tcMar>
            <w:vAlign w:val="center"/>
          </w:tcPr>
          <w:p w14:paraId="2A2A92D3" w14:textId="1AD5EF4E" w:rsidR="00B30345" w:rsidRDefault="004D618E" w:rsidP="00F8611F">
            <w:pPr>
              <w:spacing w:after="20" w:line="240" w:lineRule="auto"/>
              <w:jc w:val="left"/>
              <w:rPr>
                <w:rFonts w:ascii="Calibri" w:hAnsi="Calibri" w:cs="Calibri"/>
                <w:sz w:val="20"/>
                <w:szCs w:val="20"/>
              </w:rPr>
            </w:pPr>
            <w:r>
              <w:rPr>
                <w:rFonts w:ascii="Calibri" w:hAnsi="Calibri" w:cs="Calibri"/>
                <w:sz w:val="20"/>
                <w:szCs w:val="20"/>
              </w:rPr>
              <w:t>Ludovic Mayot</w:t>
            </w:r>
          </w:p>
        </w:tc>
      </w:tr>
      <w:tr w:rsidR="004D618E" w:rsidRPr="009B2F0B" w14:paraId="5FA0DF3D" w14:textId="77777777" w:rsidTr="00F8611F">
        <w:trPr>
          <w:cantSplit/>
          <w:trHeight w:val="20"/>
        </w:trPr>
        <w:tc>
          <w:tcPr>
            <w:tcW w:w="743" w:type="pct"/>
            <w:shd w:val="clear" w:color="auto" w:fill="F2F2F2"/>
            <w:tcMar>
              <w:top w:w="0" w:type="dxa"/>
              <w:left w:w="108" w:type="dxa"/>
              <w:bottom w:w="0" w:type="dxa"/>
              <w:right w:w="108" w:type="dxa"/>
            </w:tcMar>
            <w:vAlign w:val="center"/>
          </w:tcPr>
          <w:p w14:paraId="5438ECC4" w14:textId="03BA4B85" w:rsidR="004D618E" w:rsidRDefault="004D618E"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lastRenderedPageBreak/>
              <w:t>08/06/20</w:t>
            </w:r>
          </w:p>
        </w:tc>
        <w:tc>
          <w:tcPr>
            <w:tcW w:w="500" w:type="pct"/>
            <w:shd w:val="clear" w:color="auto" w:fill="F2F2F2"/>
            <w:tcMar>
              <w:top w:w="0" w:type="dxa"/>
              <w:left w:w="108" w:type="dxa"/>
              <w:bottom w:w="0" w:type="dxa"/>
              <w:right w:w="108" w:type="dxa"/>
            </w:tcMar>
            <w:vAlign w:val="center"/>
          </w:tcPr>
          <w:p w14:paraId="26DFFCE9" w14:textId="10C900CE" w:rsidR="004D618E" w:rsidRDefault="004D618E" w:rsidP="000D1B11">
            <w:pPr>
              <w:spacing w:before="40" w:after="40" w:line="240" w:lineRule="auto"/>
              <w:jc w:val="left"/>
              <w:rPr>
                <w:rFonts w:ascii="Calibri" w:hAnsi="Calibri" w:cs="Calibri"/>
                <w:sz w:val="20"/>
                <w:szCs w:val="20"/>
              </w:rPr>
            </w:pPr>
            <w:r>
              <w:rPr>
                <w:rFonts w:ascii="Calibri" w:hAnsi="Calibri" w:cs="Calibri"/>
                <w:sz w:val="20"/>
                <w:szCs w:val="20"/>
              </w:rPr>
              <w:t>1.01</w:t>
            </w:r>
            <w:r w:rsidR="000D1B11">
              <w:rPr>
                <w:rFonts w:ascii="Calibri" w:hAnsi="Calibri" w:cs="Calibri"/>
                <w:sz w:val="20"/>
                <w:szCs w:val="20"/>
              </w:rPr>
              <w:t>-1.02</w:t>
            </w:r>
          </w:p>
        </w:tc>
        <w:tc>
          <w:tcPr>
            <w:tcW w:w="1425" w:type="pct"/>
            <w:shd w:val="clear" w:color="auto" w:fill="F2F2F2"/>
            <w:tcMar>
              <w:top w:w="0" w:type="dxa"/>
              <w:left w:w="108" w:type="dxa"/>
              <w:bottom w:w="0" w:type="dxa"/>
              <w:right w:w="108" w:type="dxa"/>
            </w:tcMar>
            <w:vAlign w:val="center"/>
          </w:tcPr>
          <w:p w14:paraId="79F64B16" w14:textId="64A54B02" w:rsidR="004D618E" w:rsidRDefault="004D618E" w:rsidP="00B30345">
            <w:pPr>
              <w:spacing w:before="40" w:after="40" w:line="240" w:lineRule="auto"/>
              <w:jc w:val="left"/>
              <w:rPr>
                <w:rFonts w:ascii="Calibri" w:hAnsi="Calibri" w:cs="Calibri"/>
                <w:sz w:val="20"/>
                <w:szCs w:val="20"/>
              </w:rPr>
            </w:pPr>
            <w:r>
              <w:rPr>
                <w:rFonts w:ascii="Calibri" w:hAnsi="Calibri" w:cs="Calibri"/>
                <w:sz w:val="20"/>
                <w:szCs w:val="20"/>
              </w:rPr>
              <w:t>Incorporation of comments</w:t>
            </w:r>
          </w:p>
        </w:tc>
        <w:tc>
          <w:tcPr>
            <w:tcW w:w="1235" w:type="pct"/>
            <w:shd w:val="clear" w:color="auto" w:fill="F2F2F2"/>
            <w:tcMar>
              <w:top w:w="0" w:type="dxa"/>
              <w:left w:w="108" w:type="dxa"/>
              <w:bottom w:w="0" w:type="dxa"/>
              <w:right w:w="108" w:type="dxa"/>
            </w:tcMar>
            <w:vAlign w:val="center"/>
          </w:tcPr>
          <w:p w14:paraId="1179B00B" w14:textId="77777777" w:rsidR="004D618E" w:rsidRDefault="004D618E" w:rsidP="00F8611F">
            <w:pPr>
              <w:spacing w:after="0"/>
              <w:jc w:val="left"/>
              <w:rPr>
                <w:rFonts w:ascii="Calibri" w:eastAsia="PMingLiU" w:hAnsi="Calibri" w:cs="Calibri"/>
                <w:sz w:val="20"/>
                <w:szCs w:val="20"/>
              </w:rPr>
            </w:pPr>
            <w:r>
              <w:rPr>
                <w:rFonts w:ascii="Calibri" w:eastAsia="PMingLiU" w:hAnsi="Calibri" w:cs="Calibri"/>
                <w:sz w:val="20"/>
                <w:szCs w:val="20"/>
              </w:rPr>
              <w:t>Ksenia Bocharova</w:t>
            </w:r>
          </w:p>
          <w:p w14:paraId="27C35CD1" w14:textId="0E148EA8" w:rsidR="000D1B11" w:rsidRDefault="000D1B11" w:rsidP="00F8611F">
            <w:pPr>
              <w:spacing w:after="0"/>
              <w:jc w:val="left"/>
              <w:rPr>
                <w:rFonts w:ascii="Calibri" w:eastAsia="PMingLiU" w:hAnsi="Calibri" w:cs="Calibri"/>
                <w:sz w:val="20"/>
                <w:szCs w:val="20"/>
              </w:rPr>
            </w:pPr>
            <w:r>
              <w:rPr>
                <w:rFonts w:ascii="Calibri" w:eastAsia="PMingLiU" w:hAnsi="Calibri" w:cs="Calibri"/>
                <w:sz w:val="20"/>
                <w:szCs w:val="20"/>
              </w:rPr>
              <w:t xml:space="preserve">Emmanouil </w:t>
            </w:r>
            <w:proofErr w:type="spellStart"/>
            <w:r>
              <w:rPr>
                <w:rFonts w:ascii="Calibri" w:eastAsia="PMingLiU" w:hAnsi="Calibri" w:cs="Calibri"/>
                <w:sz w:val="20"/>
                <w:szCs w:val="20"/>
              </w:rPr>
              <w:t>Alivizatos</w:t>
            </w:r>
            <w:proofErr w:type="spellEnd"/>
          </w:p>
          <w:p w14:paraId="78AB8007" w14:textId="38D0FDC6" w:rsidR="000D1B11" w:rsidRDefault="000D1B11" w:rsidP="00F8611F">
            <w:pPr>
              <w:spacing w:after="0"/>
              <w:jc w:val="left"/>
              <w:rPr>
                <w:rFonts w:ascii="Calibri" w:eastAsia="PMingLiU" w:hAnsi="Calibri" w:cs="Calibri"/>
                <w:sz w:val="20"/>
                <w:szCs w:val="20"/>
              </w:rPr>
            </w:pPr>
            <w:r>
              <w:rPr>
                <w:rFonts w:ascii="Calibri" w:eastAsia="PMingLiU" w:hAnsi="Calibri" w:cs="Calibri"/>
                <w:sz w:val="20"/>
                <w:szCs w:val="20"/>
              </w:rPr>
              <w:t xml:space="preserve">Ismini </w:t>
            </w:r>
            <w:proofErr w:type="spellStart"/>
            <w:r>
              <w:rPr>
                <w:rFonts w:ascii="Calibri" w:eastAsia="PMingLiU" w:hAnsi="Calibri" w:cs="Calibri"/>
                <w:sz w:val="20"/>
                <w:szCs w:val="20"/>
              </w:rPr>
              <w:t>Savvala</w:t>
            </w:r>
            <w:proofErr w:type="spellEnd"/>
          </w:p>
        </w:tc>
        <w:tc>
          <w:tcPr>
            <w:tcW w:w="1097" w:type="pct"/>
            <w:shd w:val="clear" w:color="auto" w:fill="F2F2F2"/>
            <w:tcMar>
              <w:top w:w="0" w:type="dxa"/>
              <w:left w:w="108" w:type="dxa"/>
              <w:bottom w:w="0" w:type="dxa"/>
              <w:right w:w="108" w:type="dxa"/>
            </w:tcMar>
            <w:vAlign w:val="center"/>
          </w:tcPr>
          <w:p w14:paraId="44461923" w14:textId="77777777" w:rsidR="004D618E" w:rsidRDefault="004D618E" w:rsidP="00F8611F">
            <w:pPr>
              <w:spacing w:after="20" w:line="240" w:lineRule="auto"/>
              <w:jc w:val="left"/>
              <w:rPr>
                <w:rFonts w:ascii="Calibri" w:hAnsi="Calibri" w:cs="Calibri"/>
                <w:sz w:val="20"/>
                <w:szCs w:val="20"/>
              </w:rPr>
            </w:pPr>
            <w:r>
              <w:rPr>
                <w:rFonts w:ascii="Calibri" w:hAnsi="Calibri" w:cs="Calibri"/>
                <w:sz w:val="20"/>
                <w:szCs w:val="20"/>
              </w:rPr>
              <w:t>-</w:t>
            </w:r>
          </w:p>
          <w:p w14:paraId="665B8241" w14:textId="6FB66B7A" w:rsidR="004D618E" w:rsidRDefault="004D618E" w:rsidP="00F8611F">
            <w:pPr>
              <w:spacing w:after="20" w:line="240" w:lineRule="auto"/>
              <w:jc w:val="left"/>
              <w:rPr>
                <w:rFonts w:ascii="Calibri" w:hAnsi="Calibri" w:cs="Calibri"/>
                <w:sz w:val="20"/>
                <w:szCs w:val="20"/>
              </w:rPr>
            </w:pPr>
          </w:p>
        </w:tc>
      </w:tr>
      <w:tr w:rsidR="004D618E" w:rsidRPr="009B2F0B" w14:paraId="571E0664" w14:textId="77777777" w:rsidTr="00F8611F">
        <w:trPr>
          <w:cantSplit/>
          <w:trHeight w:val="20"/>
        </w:trPr>
        <w:tc>
          <w:tcPr>
            <w:tcW w:w="743" w:type="pct"/>
            <w:shd w:val="clear" w:color="auto" w:fill="F2F2F2"/>
            <w:tcMar>
              <w:top w:w="0" w:type="dxa"/>
              <w:left w:w="108" w:type="dxa"/>
              <w:bottom w:w="0" w:type="dxa"/>
              <w:right w:w="108" w:type="dxa"/>
            </w:tcMar>
            <w:vAlign w:val="center"/>
          </w:tcPr>
          <w:p w14:paraId="130CBBBE" w14:textId="5DC6CFF3" w:rsidR="004D618E" w:rsidRDefault="004D618E"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09/06/20</w:t>
            </w:r>
          </w:p>
        </w:tc>
        <w:tc>
          <w:tcPr>
            <w:tcW w:w="500" w:type="pct"/>
            <w:shd w:val="clear" w:color="auto" w:fill="F2F2F2"/>
            <w:tcMar>
              <w:top w:w="0" w:type="dxa"/>
              <w:left w:w="108" w:type="dxa"/>
              <w:bottom w:w="0" w:type="dxa"/>
              <w:right w:w="108" w:type="dxa"/>
            </w:tcMar>
            <w:vAlign w:val="center"/>
          </w:tcPr>
          <w:p w14:paraId="6A8B2A2F" w14:textId="213EEAE3" w:rsidR="004D618E" w:rsidRDefault="004D618E" w:rsidP="00F8611F">
            <w:pPr>
              <w:spacing w:before="40" w:after="40" w:line="240" w:lineRule="auto"/>
              <w:jc w:val="left"/>
              <w:rPr>
                <w:rFonts w:ascii="Calibri" w:hAnsi="Calibri" w:cs="Calibri"/>
                <w:sz w:val="20"/>
                <w:szCs w:val="20"/>
              </w:rPr>
            </w:pPr>
            <w:r>
              <w:rPr>
                <w:rFonts w:ascii="Calibri" w:hAnsi="Calibri" w:cs="Calibri"/>
                <w:sz w:val="20"/>
                <w:szCs w:val="20"/>
              </w:rPr>
              <w:t>1.0</w:t>
            </w:r>
            <w:r w:rsidR="000D1B11">
              <w:rPr>
                <w:rFonts w:ascii="Calibri" w:hAnsi="Calibri" w:cs="Calibri"/>
                <w:sz w:val="20"/>
                <w:szCs w:val="20"/>
              </w:rPr>
              <w:t>3</w:t>
            </w:r>
          </w:p>
        </w:tc>
        <w:tc>
          <w:tcPr>
            <w:tcW w:w="1425" w:type="pct"/>
            <w:shd w:val="clear" w:color="auto" w:fill="F2F2F2"/>
            <w:tcMar>
              <w:top w:w="0" w:type="dxa"/>
              <w:left w:w="108" w:type="dxa"/>
              <w:bottom w:w="0" w:type="dxa"/>
              <w:right w:w="108" w:type="dxa"/>
            </w:tcMar>
            <w:vAlign w:val="center"/>
          </w:tcPr>
          <w:p w14:paraId="77DE35D2" w14:textId="65163493" w:rsidR="004D618E" w:rsidRDefault="004D618E" w:rsidP="004956E8">
            <w:pPr>
              <w:spacing w:before="40" w:after="40" w:line="240" w:lineRule="auto"/>
              <w:jc w:val="left"/>
              <w:rPr>
                <w:rFonts w:ascii="Calibri" w:hAnsi="Calibri" w:cs="Calibri"/>
                <w:sz w:val="20"/>
                <w:szCs w:val="20"/>
              </w:rPr>
            </w:pPr>
            <w:r>
              <w:rPr>
                <w:rFonts w:ascii="Calibri" w:hAnsi="Calibri" w:cs="Calibri"/>
                <w:sz w:val="20"/>
                <w:szCs w:val="20"/>
              </w:rPr>
              <w:t xml:space="preserve">Review of the comments </w:t>
            </w:r>
            <w:r w:rsidR="004956E8">
              <w:rPr>
                <w:rFonts w:ascii="Calibri" w:hAnsi="Calibri" w:cs="Calibri"/>
                <w:sz w:val="20"/>
                <w:szCs w:val="20"/>
              </w:rPr>
              <w:t>and incorporated text by</w:t>
            </w:r>
            <w:r>
              <w:rPr>
                <w:rFonts w:ascii="Calibri" w:hAnsi="Calibri" w:cs="Calibri"/>
                <w:sz w:val="20"/>
                <w:szCs w:val="20"/>
              </w:rPr>
              <w:t xml:space="preserve"> Technical Writer</w:t>
            </w:r>
          </w:p>
        </w:tc>
        <w:tc>
          <w:tcPr>
            <w:tcW w:w="1235" w:type="pct"/>
            <w:shd w:val="clear" w:color="auto" w:fill="F2F2F2"/>
            <w:tcMar>
              <w:top w:w="0" w:type="dxa"/>
              <w:left w:w="108" w:type="dxa"/>
              <w:bottom w:w="0" w:type="dxa"/>
              <w:right w:w="108" w:type="dxa"/>
            </w:tcMar>
            <w:vAlign w:val="center"/>
          </w:tcPr>
          <w:p w14:paraId="22C3B6F2" w14:textId="34628C83" w:rsidR="004D618E" w:rsidRDefault="004D618E" w:rsidP="00F8611F">
            <w:pPr>
              <w:spacing w:after="0"/>
              <w:jc w:val="left"/>
              <w:rPr>
                <w:rFonts w:ascii="Calibri" w:eastAsia="PMingLiU" w:hAnsi="Calibri" w:cs="Calibri"/>
                <w:sz w:val="20"/>
                <w:szCs w:val="20"/>
              </w:rPr>
            </w:pPr>
            <w:r>
              <w:rPr>
                <w:rFonts w:ascii="Calibri" w:eastAsia="PMingLiU" w:hAnsi="Calibri" w:cs="Calibri"/>
                <w:sz w:val="20"/>
                <w:szCs w:val="20"/>
              </w:rPr>
              <w:t>Petro Dudi</w:t>
            </w:r>
          </w:p>
        </w:tc>
        <w:tc>
          <w:tcPr>
            <w:tcW w:w="1097" w:type="pct"/>
            <w:shd w:val="clear" w:color="auto" w:fill="F2F2F2"/>
            <w:tcMar>
              <w:top w:w="0" w:type="dxa"/>
              <w:left w:w="108" w:type="dxa"/>
              <w:bottom w:w="0" w:type="dxa"/>
              <w:right w:w="108" w:type="dxa"/>
            </w:tcMar>
            <w:vAlign w:val="center"/>
          </w:tcPr>
          <w:p w14:paraId="494E2CEB" w14:textId="102CD6F8" w:rsidR="004D618E" w:rsidRDefault="004D618E" w:rsidP="00F8611F">
            <w:pPr>
              <w:spacing w:after="20" w:line="240" w:lineRule="auto"/>
              <w:jc w:val="left"/>
              <w:rPr>
                <w:rFonts w:ascii="Calibri" w:hAnsi="Calibri" w:cs="Calibri"/>
                <w:sz w:val="20"/>
                <w:szCs w:val="20"/>
              </w:rPr>
            </w:pPr>
            <w:r>
              <w:rPr>
                <w:rFonts w:ascii="Calibri" w:hAnsi="Calibri" w:cs="Calibri"/>
                <w:sz w:val="20"/>
                <w:szCs w:val="20"/>
              </w:rPr>
              <w:t>Ludovic Mayot</w:t>
            </w:r>
          </w:p>
        </w:tc>
      </w:tr>
      <w:tr w:rsidR="004D618E" w:rsidRPr="009B2F0B" w14:paraId="30F9BC97" w14:textId="77777777" w:rsidTr="00F8611F">
        <w:trPr>
          <w:cantSplit/>
          <w:trHeight w:val="20"/>
        </w:trPr>
        <w:tc>
          <w:tcPr>
            <w:tcW w:w="743" w:type="pct"/>
            <w:shd w:val="clear" w:color="auto" w:fill="F2F2F2"/>
            <w:tcMar>
              <w:top w:w="0" w:type="dxa"/>
              <w:left w:w="108" w:type="dxa"/>
              <w:bottom w:w="0" w:type="dxa"/>
              <w:right w:w="108" w:type="dxa"/>
            </w:tcMar>
            <w:vAlign w:val="center"/>
          </w:tcPr>
          <w:p w14:paraId="53AF0F67" w14:textId="596D6316" w:rsidR="004D618E" w:rsidRDefault="004D618E"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10/06/20</w:t>
            </w:r>
          </w:p>
        </w:tc>
        <w:tc>
          <w:tcPr>
            <w:tcW w:w="500" w:type="pct"/>
            <w:shd w:val="clear" w:color="auto" w:fill="F2F2F2"/>
            <w:tcMar>
              <w:top w:w="0" w:type="dxa"/>
              <w:left w:w="108" w:type="dxa"/>
              <w:bottom w:w="0" w:type="dxa"/>
              <w:right w:w="108" w:type="dxa"/>
            </w:tcMar>
            <w:vAlign w:val="center"/>
          </w:tcPr>
          <w:p w14:paraId="7DEECC23" w14:textId="464D0D38" w:rsidR="004D618E" w:rsidRDefault="004D618E" w:rsidP="000D1B11">
            <w:pPr>
              <w:spacing w:before="40" w:after="40" w:line="240" w:lineRule="auto"/>
              <w:jc w:val="left"/>
              <w:rPr>
                <w:rFonts w:ascii="Calibri" w:hAnsi="Calibri" w:cs="Calibri"/>
                <w:sz w:val="20"/>
                <w:szCs w:val="20"/>
              </w:rPr>
            </w:pPr>
            <w:r>
              <w:rPr>
                <w:rFonts w:ascii="Calibri" w:hAnsi="Calibri" w:cs="Calibri"/>
                <w:sz w:val="20"/>
                <w:szCs w:val="20"/>
              </w:rPr>
              <w:t>1.0</w:t>
            </w:r>
            <w:r w:rsidR="000D1B11">
              <w:rPr>
                <w:rFonts w:ascii="Calibri" w:hAnsi="Calibri" w:cs="Calibri"/>
                <w:sz w:val="20"/>
                <w:szCs w:val="20"/>
              </w:rPr>
              <w:t>4</w:t>
            </w:r>
          </w:p>
        </w:tc>
        <w:tc>
          <w:tcPr>
            <w:tcW w:w="1425" w:type="pct"/>
            <w:shd w:val="clear" w:color="auto" w:fill="F2F2F2"/>
            <w:tcMar>
              <w:top w:w="0" w:type="dxa"/>
              <w:left w:w="108" w:type="dxa"/>
              <w:bottom w:w="0" w:type="dxa"/>
              <w:right w:w="108" w:type="dxa"/>
            </w:tcMar>
            <w:vAlign w:val="center"/>
          </w:tcPr>
          <w:p w14:paraId="4D1A663B" w14:textId="753FB0C2" w:rsidR="004D618E" w:rsidRDefault="004956E8" w:rsidP="004956E8">
            <w:pPr>
              <w:spacing w:before="40" w:after="40" w:line="240" w:lineRule="auto"/>
              <w:jc w:val="left"/>
              <w:rPr>
                <w:rFonts w:ascii="Calibri" w:hAnsi="Calibri" w:cs="Calibri"/>
                <w:sz w:val="20"/>
                <w:szCs w:val="20"/>
              </w:rPr>
            </w:pPr>
            <w:r>
              <w:rPr>
                <w:rFonts w:ascii="Calibri" w:hAnsi="Calibri" w:cs="Calibri"/>
                <w:sz w:val="20"/>
                <w:szCs w:val="20"/>
              </w:rPr>
              <w:t xml:space="preserve">Confirmation of the implemented comment with PM. </w:t>
            </w:r>
          </w:p>
        </w:tc>
        <w:tc>
          <w:tcPr>
            <w:tcW w:w="1235" w:type="pct"/>
            <w:shd w:val="clear" w:color="auto" w:fill="F2F2F2"/>
            <w:tcMar>
              <w:top w:w="0" w:type="dxa"/>
              <w:left w:w="108" w:type="dxa"/>
              <w:bottom w:w="0" w:type="dxa"/>
              <w:right w:w="108" w:type="dxa"/>
            </w:tcMar>
            <w:vAlign w:val="center"/>
          </w:tcPr>
          <w:p w14:paraId="08D0C7AB" w14:textId="056C01E6" w:rsidR="004D618E" w:rsidRDefault="004D618E" w:rsidP="00F8611F">
            <w:pPr>
              <w:spacing w:after="0"/>
              <w:jc w:val="left"/>
              <w:rPr>
                <w:rFonts w:ascii="Calibri" w:eastAsia="PMingLiU" w:hAnsi="Calibri" w:cs="Calibri"/>
                <w:sz w:val="20"/>
                <w:szCs w:val="20"/>
              </w:rPr>
            </w:pPr>
            <w:r>
              <w:rPr>
                <w:rFonts w:ascii="Calibri" w:eastAsia="PMingLiU" w:hAnsi="Calibri" w:cs="Calibri"/>
                <w:sz w:val="20"/>
                <w:szCs w:val="20"/>
              </w:rPr>
              <w:t>Ksenia Bocharova</w:t>
            </w:r>
          </w:p>
        </w:tc>
        <w:tc>
          <w:tcPr>
            <w:tcW w:w="1097" w:type="pct"/>
            <w:shd w:val="clear" w:color="auto" w:fill="F2F2F2"/>
            <w:tcMar>
              <w:top w:w="0" w:type="dxa"/>
              <w:left w:w="108" w:type="dxa"/>
              <w:bottom w:w="0" w:type="dxa"/>
              <w:right w:w="108" w:type="dxa"/>
            </w:tcMar>
            <w:vAlign w:val="center"/>
          </w:tcPr>
          <w:p w14:paraId="4C88A39E" w14:textId="22AD3E26" w:rsidR="004D618E" w:rsidRDefault="004956E8" w:rsidP="00F8611F">
            <w:pPr>
              <w:spacing w:after="20" w:line="240" w:lineRule="auto"/>
              <w:jc w:val="left"/>
              <w:rPr>
                <w:rFonts w:ascii="Calibri" w:hAnsi="Calibri" w:cs="Calibri"/>
                <w:sz w:val="20"/>
                <w:szCs w:val="20"/>
              </w:rPr>
            </w:pPr>
            <w:r>
              <w:rPr>
                <w:rFonts w:ascii="Calibri" w:hAnsi="Calibri" w:cs="Calibri"/>
                <w:sz w:val="20"/>
                <w:szCs w:val="20"/>
              </w:rPr>
              <w:t xml:space="preserve">Peter </w:t>
            </w:r>
            <w:proofErr w:type="spellStart"/>
            <w:r>
              <w:rPr>
                <w:rFonts w:ascii="Calibri" w:hAnsi="Calibri" w:cs="Calibri"/>
                <w:sz w:val="20"/>
                <w:szCs w:val="20"/>
              </w:rPr>
              <w:t>Burian</w:t>
            </w:r>
            <w:proofErr w:type="spellEnd"/>
          </w:p>
        </w:tc>
      </w:tr>
      <w:tr w:rsidR="004956E8" w:rsidRPr="009B2F0B" w14:paraId="3A366266" w14:textId="77777777" w:rsidTr="00F8611F">
        <w:trPr>
          <w:cantSplit/>
          <w:trHeight w:val="20"/>
        </w:trPr>
        <w:tc>
          <w:tcPr>
            <w:tcW w:w="743" w:type="pct"/>
            <w:shd w:val="clear" w:color="auto" w:fill="F2F2F2"/>
            <w:tcMar>
              <w:top w:w="0" w:type="dxa"/>
              <w:left w:w="108" w:type="dxa"/>
              <w:bottom w:w="0" w:type="dxa"/>
              <w:right w:w="108" w:type="dxa"/>
            </w:tcMar>
            <w:vAlign w:val="center"/>
          </w:tcPr>
          <w:p w14:paraId="219D30F0" w14:textId="357FA162" w:rsidR="004956E8" w:rsidRDefault="004956E8" w:rsidP="00F8611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10/06/20</w:t>
            </w:r>
          </w:p>
        </w:tc>
        <w:tc>
          <w:tcPr>
            <w:tcW w:w="500" w:type="pct"/>
            <w:shd w:val="clear" w:color="auto" w:fill="F2F2F2"/>
            <w:tcMar>
              <w:top w:w="0" w:type="dxa"/>
              <w:left w:w="108" w:type="dxa"/>
              <w:bottom w:w="0" w:type="dxa"/>
              <w:right w:w="108" w:type="dxa"/>
            </w:tcMar>
            <w:vAlign w:val="center"/>
          </w:tcPr>
          <w:p w14:paraId="266B2AB3" w14:textId="5AA2303B" w:rsidR="004956E8" w:rsidRDefault="004956E8" w:rsidP="000D1B11">
            <w:pPr>
              <w:spacing w:before="40" w:after="40" w:line="240" w:lineRule="auto"/>
              <w:jc w:val="left"/>
              <w:rPr>
                <w:rFonts w:ascii="Calibri" w:hAnsi="Calibri" w:cs="Calibri"/>
                <w:sz w:val="20"/>
                <w:szCs w:val="20"/>
              </w:rPr>
            </w:pPr>
            <w:r>
              <w:rPr>
                <w:rFonts w:ascii="Calibri" w:hAnsi="Calibri" w:cs="Calibri"/>
                <w:sz w:val="20"/>
                <w:szCs w:val="20"/>
              </w:rPr>
              <w:t>2.00</w:t>
            </w:r>
          </w:p>
        </w:tc>
        <w:tc>
          <w:tcPr>
            <w:tcW w:w="1425" w:type="pct"/>
            <w:shd w:val="clear" w:color="auto" w:fill="F2F2F2"/>
            <w:tcMar>
              <w:top w:w="0" w:type="dxa"/>
              <w:left w:w="108" w:type="dxa"/>
              <w:bottom w:w="0" w:type="dxa"/>
              <w:right w:w="108" w:type="dxa"/>
            </w:tcMar>
            <w:vAlign w:val="center"/>
          </w:tcPr>
          <w:p w14:paraId="7851E1C0" w14:textId="1DD5BD0D" w:rsidR="004956E8" w:rsidRDefault="004956E8" w:rsidP="004956E8">
            <w:pPr>
              <w:spacing w:before="40" w:after="40" w:line="240" w:lineRule="auto"/>
              <w:jc w:val="left"/>
              <w:rPr>
                <w:rFonts w:ascii="Calibri" w:hAnsi="Calibri" w:cs="Calibri"/>
                <w:sz w:val="20"/>
                <w:szCs w:val="20"/>
              </w:rPr>
            </w:pPr>
            <w:r>
              <w:rPr>
                <w:rFonts w:ascii="Calibri" w:hAnsi="Calibri" w:cs="Calibri"/>
                <w:sz w:val="20"/>
                <w:szCs w:val="20"/>
              </w:rPr>
              <w:t>Publication of the document for collecting public feedback</w:t>
            </w:r>
          </w:p>
        </w:tc>
        <w:tc>
          <w:tcPr>
            <w:tcW w:w="1235" w:type="pct"/>
            <w:shd w:val="clear" w:color="auto" w:fill="F2F2F2"/>
            <w:tcMar>
              <w:top w:w="0" w:type="dxa"/>
              <w:left w:w="108" w:type="dxa"/>
              <w:bottom w:w="0" w:type="dxa"/>
              <w:right w:w="108" w:type="dxa"/>
            </w:tcMar>
            <w:vAlign w:val="center"/>
          </w:tcPr>
          <w:p w14:paraId="784E82F3" w14:textId="57EA5E06" w:rsidR="004956E8" w:rsidRDefault="004956E8" w:rsidP="00F8611F">
            <w:pPr>
              <w:spacing w:after="0"/>
              <w:jc w:val="left"/>
              <w:rPr>
                <w:rFonts w:ascii="Calibri" w:eastAsia="PMingLiU" w:hAnsi="Calibri" w:cs="Calibri"/>
                <w:sz w:val="20"/>
                <w:szCs w:val="20"/>
              </w:rPr>
            </w:pPr>
            <w:r>
              <w:rPr>
                <w:rFonts w:ascii="Calibri" w:eastAsia="PMingLiU" w:hAnsi="Calibri" w:cs="Calibri"/>
                <w:sz w:val="20"/>
                <w:szCs w:val="20"/>
              </w:rPr>
              <w:t>Ksenia Bocharova</w:t>
            </w:r>
          </w:p>
        </w:tc>
        <w:tc>
          <w:tcPr>
            <w:tcW w:w="1097" w:type="pct"/>
            <w:shd w:val="clear" w:color="auto" w:fill="F2F2F2"/>
            <w:tcMar>
              <w:top w:w="0" w:type="dxa"/>
              <w:left w:w="108" w:type="dxa"/>
              <w:bottom w:w="0" w:type="dxa"/>
              <w:right w:w="108" w:type="dxa"/>
            </w:tcMar>
            <w:vAlign w:val="center"/>
          </w:tcPr>
          <w:p w14:paraId="77029C62" w14:textId="21E595FE" w:rsidR="004956E8" w:rsidRDefault="004956E8" w:rsidP="00F8611F">
            <w:pPr>
              <w:spacing w:after="20" w:line="240" w:lineRule="auto"/>
              <w:jc w:val="left"/>
              <w:rPr>
                <w:rFonts w:ascii="Calibri" w:hAnsi="Calibri" w:cs="Calibri"/>
                <w:sz w:val="20"/>
                <w:szCs w:val="20"/>
              </w:rPr>
            </w:pPr>
            <w:r>
              <w:rPr>
                <w:rFonts w:ascii="Calibri" w:hAnsi="Calibri" w:cs="Calibri"/>
                <w:sz w:val="20"/>
                <w:szCs w:val="20"/>
              </w:rPr>
              <w:t>-</w:t>
            </w:r>
          </w:p>
        </w:tc>
      </w:tr>
    </w:tbl>
    <w:p w14:paraId="2FBEE808" w14:textId="77777777" w:rsidR="008B1668" w:rsidRPr="009B2F0B" w:rsidRDefault="008B1668" w:rsidP="000076E5">
      <w:pPr>
        <w:rPr>
          <w:rFonts w:ascii="Calibri" w:hAnsi="Calibri" w:cs="Calibri"/>
          <w:b/>
        </w:rPr>
      </w:pPr>
    </w:p>
    <w:bookmarkEnd w:id="16" w:displacedByCustomXml="next"/>
    <w:bookmarkEnd w:id="15" w:displacedByCustomXml="next"/>
    <w:bookmarkStart w:id="17" w:name="_Toc521346874" w:displacedByCustomXml="next"/>
    <w:bookmarkStart w:id="18" w:name="_Toc521341935" w:displacedByCustomXml="next"/>
    <w:bookmarkStart w:id="19" w:name="_Toc42620778" w:displacedByCustomXml="next"/>
    <w:bookmarkStart w:id="20" w:name="_Ref481748131" w:displacedByCustomXml="next"/>
    <w:bookmarkStart w:id="21" w:name="_Toc481747252" w:displacedByCustomXml="next"/>
    <w:sdt>
      <w:sdtPr>
        <w:rPr>
          <w:rFonts w:cstheme="minorHAnsi"/>
          <w:b w:val="0"/>
          <w:bCs w:val="0"/>
          <w:caps w:val="0"/>
          <w:color w:val="auto"/>
          <w:kern w:val="0"/>
          <w:sz w:val="22"/>
          <w:szCs w:val="24"/>
        </w:rPr>
        <w:id w:val="1004558661"/>
        <w:docPartObj>
          <w:docPartGallery w:val="Table of Contents"/>
          <w:docPartUnique/>
        </w:docPartObj>
      </w:sdtPr>
      <w:sdtContent>
        <w:p w14:paraId="203FFA16" w14:textId="77777777" w:rsidR="00E87AB2" w:rsidRPr="000657A7" w:rsidRDefault="00E87AB2" w:rsidP="00E87AB2">
          <w:pPr>
            <w:pStyle w:val="Heading1"/>
            <w:numPr>
              <w:ilvl w:val="0"/>
              <w:numId w:val="0"/>
            </w:numPr>
            <w:ind w:left="432"/>
            <w:rPr>
              <w:rFonts w:cstheme="minorHAnsi"/>
            </w:rPr>
          </w:pPr>
          <w:r w:rsidRPr="000657A7">
            <w:rPr>
              <w:rFonts w:cstheme="minorHAnsi"/>
            </w:rPr>
            <w:t>Table of Contents</w:t>
          </w:r>
          <w:bookmarkEnd w:id="19"/>
          <w:bookmarkEnd w:id="18"/>
          <w:bookmarkEnd w:id="17"/>
        </w:p>
        <w:p w14:paraId="5169E2B3" w14:textId="77777777" w:rsidR="00E26F5B" w:rsidRPr="000657A7" w:rsidRDefault="00E26F5B">
          <w:pPr>
            <w:pStyle w:val="TOC1"/>
            <w:rPr>
              <w:rFonts w:cstheme="minorHAnsi"/>
              <w:noProof w:val="0"/>
            </w:rPr>
          </w:pPr>
        </w:p>
        <w:p w14:paraId="3D0583E0" w14:textId="05F84EF5" w:rsidR="000657A7" w:rsidRPr="000657A7" w:rsidRDefault="00504D58">
          <w:pPr>
            <w:pStyle w:val="TOC1"/>
            <w:rPr>
              <w:rFonts w:eastAsiaTheme="minorEastAsia" w:cstheme="minorHAnsi"/>
              <w:b w:val="0"/>
              <w:szCs w:val="22"/>
              <w:lang w:eastAsia="en-GB"/>
            </w:rPr>
          </w:pPr>
          <w:r w:rsidRPr="000657A7">
            <w:rPr>
              <w:rFonts w:cstheme="minorHAnsi"/>
              <w:b w:val="0"/>
            </w:rPr>
            <w:fldChar w:fldCharType="begin"/>
          </w:r>
          <w:r w:rsidRPr="000657A7">
            <w:rPr>
              <w:rFonts w:cstheme="minorHAnsi"/>
              <w:b w:val="0"/>
            </w:rPr>
            <w:instrText xml:space="preserve"> TOC \o "1-3" \h \z \u </w:instrText>
          </w:r>
          <w:r w:rsidRPr="000657A7">
            <w:rPr>
              <w:rFonts w:cstheme="minorHAnsi"/>
              <w:b w:val="0"/>
            </w:rPr>
            <w:fldChar w:fldCharType="separate"/>
          </w:r>
          <w:hyperlink w:anchor="_Toc42620778" w:history="1">
            <w:r w:rsidR="000657A7" w:rsidRPr="000657A7">
              <w:rPr>
                <w:rStyle w:val="Hyperlink"/>
                <w:rFonts w:cstheme="minorHAnsi"/>
              </w:rPr>
              <w:t>Table of Contents</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_Toc42620778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4</w:t>
            </w:r>
            <w:r w:rsidR="000657A7" w:rsidRPr="000657A7">
              <w:rPr>
                <w:rFonts w:cstheme="minorHAnsi"/>
                <w:webHidden/>
              </w:rPr>
              <w:fldChar w:fldCharType="end"/>
            </w:r>
          </w:hyperlink>
        </w:p>
        <w:p w14:paraId="17A0F64E" w14:textId="05150377" w:rsidR="000657A7" w:rsidRPr="000657A7" w:rsidRDefault="00BB44C9">
          <w:pPr>
            <w:pStyle w:val="TOC1"/>
            <w:rPr>
              <w:rFonts w:eastAsiaTheme="minorEastAsia" w:cstheme="minorHAnsi"/>
              <w:b w:val="0"/>
              <w:szCs w:val="22"/>
              <w:lang w:eastAsia="en-GB"/>
            </w:rPr>
          </w:pPr>
          <w:hyperlink w:anchor="_Toc42620779" w:history="1">
            <w:r w:rsidR="000657A7" w:rsidRPr="000657A7">
              <w:rPr>
                <w:rStyle w:val="Hyperlink"/>
                <w:rFonts w:cstheme="minorHAnsi"/>
              </w:rPr>
              <w:t>List of Figures</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_Toc42620779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5</w:t>
            </w:r>
            <w:r w:rsidR="000657A7" w:rsidRPr="000657A7">
              <w:rPr>
                <w:rFonts w:cstheme="minorHAnsi"/>
                <w:webHidden/>
              </w:rPr>
              <w:fldChar w:fldCharType="end"/>
            </w:r>
          </w:hyperlink>
        </w:p>
        <w:p w14:paraId="1515BE38" w14:textId="38A79123" w:rsidR="000657A7" w:rsidRPr="000657A7" w:rsidRDefault="00BB44C9">
          <w:pPr>
            <w:pStyle w:val="TOC1"/>
            <w:rPr>
              <w:rFonts w:eastAsiaTheme="minorEastAsia" w:cstheme="minorHAnsi"/>
              <w:b w:val="0"/>
              <w:szCs w:val="22"/>
              <w:lang w:eastAsia="en-GB"/>
            </w:rPr>
          </w:pPr>
          <w:hyperlink w:anchor="_Toc42620780" w:history="1">
            <w:r w:rsidR="000657A7" w:rsidRPr="000657A7">
              <w:rPr>
                <w:rStyle w:val="Hyperlink"/>
                <w:rFonts w:cstheme="minorHAnsi"/>
              </w:rPr>
              <w:t>Introduction</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_Toc42620780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6</w:t>
            </w:r>
            <w:r w:rsidR="000657A7" w:rsidRPr="000657A7">
              <w:rPr>
                <w:rFonts w:cstheme="minorHAnsi"/>
                <w:webHidden/>
              </w:rPr>
              <w:fldChar w:fldCharType="end"/>
            </w:r>
          </w:hyperlink>
        </w:p>
        <w:p w14:paraId="7E2F2070" w14:textId="7FF1351E" w:rsidR="000657A7" w:rsidRPr="000657A7" w:rsidRDefault="00BB44C9">
          <w:pPr>
            <w:pStyle w:val="TOC1"/>
            <w:rPr>
              <w:rFonts w:eastAsiaTheme="minorEastAsia" w:cstheme="minorHAnsi"/>
              <w:b w:val="0"/>
              <w:szCs w:val="22"/>
              <w:lang w:eastAsia="en-GB"/>
            </w:rPr>
          </w:pPr>
          <w:hyperlink w:anchor="_Toc42620781" w:history="1">
            <w:r w:rsidR="000657A7" w:rsidRPr="000657A7">
              <w:rPr>
                <w:rStyle w:val="Hyperlink"/>
                <w:rFonts w:cstheme="minorHAnsi"/>
              </w:rPr>
              <w:t>Executive summary</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_Toc42620781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7</w:t>
            </w:r>
            <w:r w:rsidR="000657A7" w:rsidRPr="000657A7">
              <w:rPr>
                <w:rFonts w:cstheme="minorHAnsi"/>
                <w:webHidden/>
              </w:rPr>
              <w:fldChar w:fldCharType="end"/>
            </w:r>
          </w:hyperlink>
        </w:p>
        <w:p w14:paraId="70FC6E6F" w14:textId="1CDAB66B" w:rsidR="000657A7" w:rsidRPr="000657A7" w:rsidRDefault="00BB44C9">
          <w:pPr>
            <w:pStyle w:val="TOC1"/>
            <w:rPr>
              <w:rFonts w:eastAsiaTheme="minorEastAsia" w:cstheme="minorHAnsi"/>
              <w:b w:val="0"/>
              <w:szCs w:val="22"/>
              <w:lang w:eastAsia="en-GB"/>
            </w:rPr>
          </w:pPr>
          <w:hyperlink w:anchor="_Toc42620782" w:history="1">
            <w:r w:rsidR="000657A7" w:rsidRPr="000657A7">
              <w:rPr>
                <w:rStyle w:val="Hyperlink"/>
                <w:rFonts w:cstheme="minorHAnsi"/>
              </w:rPr>
              <w:t>1</w:t>
            </w:r>
            <w:r w:rsidR="000657A7" w:rsidRPr="000657A7">
              <w:rPr>
                <w:rFonts w:eastAsiaTheme="minorEastAsia" w:cstheme="minorHAnsi"/>
                <w:b w:val="0"/>
                <w:szCs w:val="22"/>
                <w:lang w:eastAsia="en-GB"/>
              </w:rPr>
              <w:tab/>
            </w:r>
            <w:r w:rsidR="000657A7" w:rsidRPr="000657A7">
              <w:rPr>
                <w:rStyle w:val="Hyperlink"/>
                <w:rFonts w:cstheme="minorHAnsi"/>
              </w:rPr>
              <w:t>Overview</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_Toc42620782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8</w:t>
            </w:r>
            <w:r w:rsidR="000657A7" w:rsidRPr="000657A7">
              <w:rPr>
                <w:rFonts w:cstheme="minorHAnsi"/>
                <w:webHidden/>
              </w:rPr>
              <w:fldChar w:fldCharType="end"/>
            </w:r>
          </w:hyperlink>
        </w:p>
        <w:p w14:paraId="1F257B02" w14:textId="258E9738" w:rsidR="000657A7" w:rsidRPr="000657A7" w:rsidRDefault="00BB44C9">
          <w:pPr>
            <w:pStyle w:val="TOC2"/>
            <w:rPr>
              <w:rFonts w:eastAsiaTheme="minorEastAsia" w:cstheme="minorHAnsi"/>
              <w:noProof/>
              <w:szCs w:val="22"/>
              <w:lang w:eastAsia="en-GB"/>
            </w:rPr>
          </w:pPr>
          <w:hyperlink w:anchor="_Toc42620783" w:history="1">
            <w:r w:rsidR="000657A7" w:rsidRPr="000657A7">
              <w:rPr>
                <w:rStyle w:val="Hyperlink"/>
                <w:rFonts w:cstheme="minorHAnsi"/>
                <w:noProof/>
                <w:lang w:eastAsia="en-US"/>
              </w:rPr>
              <w:t>1.1</w:t>
            </w:r>
            <w:r w:rsidR="000657A7" w:rsidRPr="000657A7">
              <w:rPr>
                <w:rFonts w:eastAsiaTheme="minorEastAsia" w:cstheme="minorHAnsi"/>
                <w:noProof/>
                <w:szCs w:val="22"/>
                <w:lang w:eastAsia="en-GB"/>
              </w:rPr>
              <w:tab/>
            </w:r>
            <w:r w:rsidR="000657A7" w:rsidRPr="000657A7">
              <w:rPr>
                <w:rStyle w:val="Hyperlink"/>
                <w:rFonts w:cstheme="minorHAnsi"/>
                <w:noProof/>
                <w:lang w:eastAsia="en-US"/>
              </w:rPr>
              <w:t>Data Terminology &amp; Definitions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_Toc42620783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9</w:t>
            </w:r>
            <w:r w:rsidR="000657A7" w:rsidRPr="000657A7">
              <w:rPr>
                <w:rFonts w:cstheme="minorHAnsi"/>
                <w:noProof/>
                <w:webHidden/>
              </w:rPr>
              <w:fldChar w:fldCharType="end"/>
            </w:r>
          </w:hyperlink>
        </w:p>
        <w:p w14:paraId="7BECB7BE" w14:textId="7F364DE1" w:rsidR="000657A7" w:rsidRPr="000657A7" w:rsidRDefault="00BB44C9">
          <w:pPr>
            <w:pStyle w:val="TOC2"/>
            <w:rPr>
              <w:rFonts w:eastAsiaTheme="minorEastAsia" w:cstheme="minorHAnsi"/>
              <w:noProof/>
              <w:szCs w:val="22"/>
              <w:lang w:eastAsia="en-GB"/>
            </w:rPr>
          </w:pPr>
          <w:hyperlink w:anchor="_Toc42620784" w:history="1">
            <w:r w:rsidR="000657A7" w:rsidRPr="000657A7">
              <w:rPr>
                <w:rStyle w:val="Hyperlink"/>
                <w:rFonts w:cstheme="minorHAnsi"/>
                <w:noProof/>
              </w:rPr>
              <w:t>1.2</w:t>
            </w:r>
            <w:r w:rsidR="000657A7" w:rsidRPr="000657A7">
              <w:rPr>
                <w:rFonts w:eastAsiaTheme="minorEastAsia" w:cstheme="minorHAnsi"/>
                <w:noProof/>
                <w:szCs w:val="22"/>
                <w:lang w:eastAsia="en-GB"/>
              </w:rPr>
              <w:tab/>
            </w:r>
            <w:r w:rsidR="000657A7" w:rsidRPr="000657A7">
              <w:rPr>
                <w:rStyle w:val="Hyperlink"/>
                <w:rFonts w:cstheme="minorHAnsi"/>
                <w:noProof/>
              </w:rPr>
              <w:t>Scope and target audience</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_Toc42620784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11</w:t>
            </w:r>
            <w:r w:rsidR="000657A7" w:rsidRPr="000657A7">
              <w:rPr>
                <w:rFonts w:cstheme="minorHAnsi"/>
                <w:noProof/>
                <w:webHidden/>
              </w:rPr>
              <w:fldChar w:fldCharType="end"/>
            </w:r>
          </w:hyperlink>
        </w:p>
        <w:p w14:paraId="4351E0D2" w14:textId="5575C33B" w:rsidR="000657A7" w:rsidRPr="000657A7" w:rsidRDefault="00BB44C9">
          <w:pPr>
            <w:pStyle w:val="TOC2"/>
            <w:rPr>
              <w:rFonts w:eastAsiaTheme="minorEastAsia" w:cstheme="minorHAnsi"/>
              <w:noProof/>
              <w:szCs w:val="22"/>
              <w:lang w:eastAsia="en-GB"/>
            </w:rPr>
          </w:pPr>
          <w:hyperlink w:anchor="_Toc42620785" w:history="1">
            <w:r w:rsidR="000657A7" w:rsidRPr="000657A7">
              <w:rPr>
                <w:rStyle w:val="Hyperlink"/>
                <w:rFonts w:cstheme="minorHAnsi"/>
                <w:noProof/>
              </w:rPr>
              <w:t>1.3</w:t>
            </w:r>
            <w:r w:rsidR="000657A7" w:rsidRPr="000657A7">
              <w:rPr>
                <w:rFonts w:eastAsiaTheme="minorEastAsia" w:cstheme="minorHAnsi"/>
                <w:noProof/>
                <w:szCs w:val="22"/>
                <w:lang w:eastAsia="en-GB"/>
              </w:rPr>
              <w:tab/>
            </w:r>
            <w:r w:rsidR="000657A7" w:rsidRPr="000657A7">
              <w:rPr>
                <w:rStyle w:val="Hyperlink"/>
                <w:rFonts w:cstheme="minorHAnsi"/>
                <w:noProof/>
              </w:rPr>
              <w:t>Vision and strategy</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_Toc42620785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11</w:t>
            </w:r>
            <w:r w:rsidR="000657A7" w:rsidRPr="000657A7">
              <w:rPr>
                <w:rFonts w:cstheme="minorHAnsi"/>
                <w:noProof/>
                <w:webHidden/>
              </w:rPr>
              <w:fldChar w:fldCharType="end"/>
            </w:r>
          </w:hyperlink>
        </w:p>
        <w:p w14:paraId="372AA83D" w14:textId="33804206" w:rsidR="000657A7" w:rsidRPr="000657A7" w:rsidRDefault="00BB44C9">
          <w:pPr>
            <w:pStyle w:val="TOC1"/>
            <w:rPr>
              <w:rFonts w:eastAsiaTheme="minorEastAsia" w:cstheme="minorHAnsi"/>
              <w:b w:val="0"/>
              <w:szCs w:val="22"/>
              <w:lang w:eastAsia="en-GB"/>
            </w:rPr>
          </w:pPr>
          <w:hyperlink w:anchor="_Toc42620786" w:history="1">
            <w:r w:rsidR="000657A7" w:rsidRPr="000657A7">
              <w:rPr>
                <w:rStyle w:val="Hyperlink"/>
                <w:rFonts w:cstheme="minorHAnsi"/>
              </w:rPr>
              <w:t>2</w:t>
            </w:r>
            <w:r w:rsidR="000657A7" w:rsidRPr="000657A7">
              <w:rPr>
                <w:rFonts w:eastAsiaTheme="minorEastAsia" w:cstheme="minorHAnsi"/>
                <w:b w:val="0"/>
                <w:szCs w:val="22"/>
                <w:lang w:eastAsia="en-GB"/>
              </w:rPr>
              <w:tab/>
            </w:r>
            <w:r w:rsidR="000657A7" w:rsidRPr="000657A7">
              <w:rPr>
                <w:rStyle w:val="Hyperlink"/>
                <w:rFonts w:cstheme="minorHAnsi"/>
              </w:rPr>
              <w:t>BRAIF conceptual model and phases</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_Toc42620786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15</w:t>
            </w:r>
            <w:r w:rsidR="000657A7" w:rsidRPr="000657A7">
              <w:rPr>
                <w:rFonts w:cstheme="minorHAnsi"/>
                <w:webHidden/>
              </w:rPr>
              <w:fldChar w:fldCharType="end"/>
            </w:r>
          </w:hyperlink>
        </w:p>
        <w:p w14:paraId="7A84FEBA" w14:textId="54FAA604" w:rsidR="000657A7" w:rsidRPr="000657A7" w:rsidRDefault="00BB44C9">
          <w:pPr>
            <w:pStyle w:val="TOC2"/>
            <w:rPr>
              <w:rFonts w:eastAsiaTheme="minorEastAsia" w:cstheme="minorHAnsi"/>
              <w:noProof/>
              <w:szCs w:val="22"/>
              <w:lang w:eastAsia="en-GB"/>
            </w:rPr>
          </w:pPr>
          <w:hyperlink w:anchor="_Toc42620787" w:history="1">
            <w:r w:rsidR="000657A7" w:rsidRPr="000657A7">
              <w:rPr>
                <w:rStyle w:val="Hyperlink"/>
                <w:rFonts w:cstheme="minorHAnsi"/>
                <w:noProof/>
              </w:rPr>
              <w:t>2.1</w:t>
            </w:r>
            <w:r w:rsidR="000657A7" w:rsidRPr="000657A7">
              <w:rPr>
                <w:rFonts w:eastAsiaTheme="minorEastAsia" w:cstheme="minorHAnsi"/>
                <w:noProof/>
                <w:szCs w:val="22"/>
                <w:lang w:eastAsia="en-GB"/>
              </w:rPr>
              <w:tab/>
            </w:r>
            <w:r w:rsidR="000657A7" w:rsidRPr="000657A7">
              <w:rPr>
                <w:rStyle w:val="Hyperlink"/>
                <w:rFonts w:cstheme="minorHAnsi"/>
                <w:noProof/>
              </w:rPr>
              <w:t>Common governance and strategy</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_Toc42620787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16</w:t>
            </w:r>
            <w:r w:rsidR="000657A7" w:rsidRPr="000657A7">
              <w:rPr>
                <w:rFonts w:cstheme="minorHAnsi"/>
                <w:noProof/>
                <w:webHidden/>
              </w:rPr>
              <w:fldChar w:fldCharType="end"/>
            </w:r>
          </w:hyperlink>
        </w:p>
        <w:p w14:paraId="5B2D2C37" w14:textId="11411F90" w:rsidR="000657A7" w:rsidRPr="000657A7" w:rsidRDefault="00BB44C9">
          <w:pPr>
            <w:pStyle w:val="TOC3"/>
            <w:rPr>
              <w:rFonts w:eastAsiaTheme="minorEastAsia" w:cstheme="minorHAnsi"/>
              <w:noProof/>
              <w:szCs w:val="22"/>
              <w:lang w:eastAsia="en-GB"/>
            </w:rPr>
          </w:pPr>
          <w:hyperlink w:anchor="_Toc42620788" w:history="1">
            <w:r w:rsidR="000657A7" w:rsidRPr="000657A7">
              <w:rPr>
                <w:rStyle w:val="Hyperlink"/>
                <w:rFonts w:cstheme="minorHAnsi"/>
                <w:noProof/>
              </w:rPr>
              <w:t>2.1.1</w:t>
            </w:r>
            <w:r w:rsidR="000657A7" w:rsidRPr="000657A7">
              <w:rPr>
                <w:rFonts w:eastAsiaTheme="minorEastAsia" w:cstheme="minorHAnsi"/>
                <w:noProof/>
                <w:szCs w:val="22"/>
                <w:lang w:eastAsia="en-GB"/>
              </w:rPr>
              <w:tab/>
            </w:r>
            <w:r w:rsidR="000657A7" w:rsidRPr="000657A7">
              <w:rPr>
                <w:rStyle w:val="Hyperlink"/>
                <w:rFonts w:cstheme="minorHAnsi"/>
                <w:noProof/>
              </w:rPr>
              <w:t>Data governance</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_Toc42620788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18</w:t>
            </w:r>
            <w:r w:rsidR="000657A7" w:rsidRPr="000657A7">
              <w:rPr>
                <w:rFonts w:cstheme="minorHAnsi"/>
                <w:noProof/>
                <w:webHidden/>
              </w:rPr>
              <w:fldChar w:fldCharType="end"/>
            </w:r>
          </w:hyperlink>
        </w:p>
        <w:p w14:paraId="6F06238D" w14:textId="4EFF0F9D" w:rsidR="000657A7" w:rsidRPr="000657A7" w:rsidRDefault="00BB44C9">
          <w:pPr>
            <w:pStyle w:val="TOC3"/>
            <w:rPr>
              <w:rFonts w:eastAsiaTheme="minorEastAsia" w:cstheme="minorHAnsi"/>
              <w:noProof/>
              <w:szCs w:val="22"/>
              <w:lang w:eastAsia="en-GB"/>
            </w:rPr>
          </w:pPr>
          <w:hyperlink w:anchor="_Toc42620789" w:history="1">
            <w:r w:rsidR="000657A7" w:rsidRPr="000657A7">
              <w:rPr>
                <w:rStyle w:val="Hyperlink"/>
                <w:rFonts w:cstheme="minorHAnsi"/>
                <w:noProof/>
              </w:rPr>
              <w:t>2.1.2</w:t>
            </w:r>
            <w:r w:rsidR="000657A7" w:rsidRPr="000657A7">
              <w:rPr>
                <w:rFonts w:eastAsiaTheme="minorEastAsia" w:cstheme="minorHAnsi"/>
                <w:noProof/>
                <w:szCs w:val="22"/>
                <w:lang w:eastAsia="en-GB"/>
              </w:rPr>
              <w:tab/>
            </w:r>
            <w:r w:rsidR="000657A7" w:rsidRPr="000657A7">
              <w:rPr>
                <w:rStyle w:val="Hyperlink"/>
                <w:rFonts w:cstheme="minorHAnsi"/>
                <w:noProof/>
              </w:rPr>
              <w:t>Metrics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_Toc42620789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22</w:t>
            </w:r>
            <w:r w:rsidR="000657A7" w:rsidRPr="000657A7">
              <w:rPr>
                <w:rFonts w:cstheme="minorHAnsi"/>
                <w:noProof/>
                <w:webHidden/>
              </w:rPr>
              <w:fldChar w:fldCharType="end"/>
            </w:r>
          </w:hyperlink>
        </w:p>
        <w:p w14:paraId="598ED5CD" w14:textId="63D2A058" w:rsidR="000657A7" w:rsidRPr="000657A7" w:rsidRDefault="00BB44C9">
          <w:pPr>
            <w:pStyle w:val="TOC2"/>
            <w:rPr>
              <w:rFonts w:eastAsiaTheme="minorEastAsia" w:cstheme="minorHAnsi"/>
              <w:noProof/>
              <w:szCs w:val="22"/>
              <w:lang w:eastAsia="en-GB"/>
            </w:rPr>
          </w:pPr>
          <w:hyperlink w:anchor="_Toc42620790" w:history="1">
            <w:r w:rsidR="000657A7" w:rsidRPr="000657A7">
              <w:rPr>
                <w:rStyle w:val="Hyperlink"/>
                <w:rFonts w:cstheme="minorHAnsi"/>
                <w:noProof/>
              </w:rPr>
              <w:t>2.2</w:t>
            </w:r>
            <w:r w:rsidR="000657A7" w:rsidRPr="000657A7">
              <w:rPr>
                <w:rFonts w:eastAsiaTheme="minorEastAsia" w:cstheme="minorHAnsi"/>
                <w:noProof/>
                <w:szCs w:val="22"/>
                <w:lang w:eastAsia="en-GB"/>
              </w:rPr>
              <w:tab/>
            </w:r>
            <w:r w:rsidR="000657A7" w:rsidRPr="000657A7">
              <w:rPr>
                <w:rStyle w:val="Hyperlink"/>
                <w:rFonts w:cstheme="minorHAnsi"/>
                <w:noProof/>
              </w:rPr>
              <w:t>Standards and additional lean processes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_Toc42620790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26</w:t>
            </w:r>
            <w:r w:rsidR="000657A7" w:rsidRPr="000657A7">
              <w:rPr>
                <w:rFonts w:cstheme="minorHAnsi"/>
                <w:noProof/>
                <w:webHidden/>
              </w:rPr>
              <w:fldChar w:fldCharType="end"/>
            </w:r>
          </w:hyperlink>
        </w:p>
        <w:p w14:paraId="57AD03CB" w14:textId="16D1DE2F" w:rsidR="000657A7" w:rsidRPr="000657A7" w:rsidRDefault="00BB44C9">
          <w:pPr>
            <w:pStyle w:val="TOC3"/>
            <w:rPr>
              <w:rFonts w:eastAsiaTheme="minorEastAsia" w:cstheme="minorHAnsi"/>
              <w:noProof/>
              <w:szCs w:val="22"/>
              <w:lang w:eastAsia="en-GB"/>
            </w:rPr>
          </w:pPr>
          <w:hyperlink w:anchor="_Toc42620791" w:history="1">
            <w:r w:rsidR="000657A7" w:rsidRPr="000657A7">
              <w:rPr>
                <w:rStyle w:val="Hyperlink"/>
                <w:rFonts w:cstheme="minorHAnsi"/>
                <w:noProof/>
              </w:rPr>
              <w:t>2.2.1</w:t>
            </w:r>
            <w:r w:rsidR="000657A7" w:rsidRPr="000657A7">
              <w:rPr>
                <w:rFonts w:eastAsiaTheme="minorEastAsia" w:cstheme="minorHAnsi"/>
                <w:noProof/>
                <w:szCs w:val="22"/>
                <w:lang w:eastAsia="en-GB"/>
              </w:rPr>
              <w:tab/>
            </w:r>
            <w:r w:rsidR="000657A7" w:rsidRPr="000657A7">
              <w:rPr>
                <w:rStyle w:val="Hyperlink"/>
                <w:rFonts w:cstheme="minorHAnsi"/>
                <w:noProof/>
              </w:rPr>
              <w:t>Data architecture</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_Toc42620791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27</w:t>
            </w:r>
            <w:r w:rsidR="000657A7" w:rsidRPr="000657A7">
              <w:rPr>
                <w:rFonts w:cstheme="minorHAnsi"/>
                <w:noProof/>
                <w:webHidden/>
              </w:rPr>
              <w:fldChar w:fldCharType="end"/>
            </w:r>
          </w:hyperlink>
        </w:p>
        <w:p w14:paraId="23777949" w14:textId="617C355C" w:rsidR="000657A7" w:rsidRPr="000657A7" w:rsidRDefault="00BB44C9">
          <w:pPr>
            <w:pStyle w:val="TOC2"/>
            <w:rPr>
              <w:rFonts w:eastAsiaTheme="minorEastAsia" w:cstheme="minorHAnsi"/>
              <w:noProof/>
              <w:szCs w:val="22"/>
              <w:lang w:eastAsia="en-GB"/>
            </w:rPr>
          </w:pPr>
          <w:hyperlink w:anchor="_Toc42620792" w:history="1">
            <w:r w:rsidR="000657A7" w:rsidRPr="000657A7">
              <w:rPr>
                <w:rStyle w:val="Hyperlink"/>
                <w:rFonts w:cstheme="minorHAnsi"/>
                <w:noProof/>
              </w:rPr>
              <w:t>2.3</w:t>
            </w:r>
            <w:r w:rsidR="000657A7" w:rsidRPr="000657A7">
              <w:rPr>
                <w:rFonts w:eastAsiaTheme="minorEastAsia" w:cstheme="minorHAnsi"/>
                <w:noProof/>
                <w:szCs w:val="22"/>
                <w:lang w:eastAsia="en-GB"/>
              </w:rPr>
              <w:tab/>
            </w:r>
            <w:r w:rsidR="000657A7" w:rsidRPr="000657A7">
              <w:rPr>
                <w:rStyle w:val="Hyperlink"/>
                <w:rFonts w:cstheme="minorHAnsi"/>
                <w:noProof/>
              </w:rPr>
              <w:t>Common data models and master data</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_Toc42620792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29</w:t>
            </w:r>
            <w:r w:rsidR="000657A7" w:rsidRPr="000657A7">
              <w:rPr>
                <w:rFonts w:cstheme="minorHAnsi"/>
                <w:noProof/>
                <w:webHidden/>
              </w:rPr>
              <w:fldChar w:fldCharType="end"/>
            </w:r>
          </w:hyperlink>
        </w:p>
        <w:p w14:paraId="3974A6A2" w14:textId="35795804" w:rsidR="000657A7" w:rsidRPr="000657A7" w:rsidRDefault="00BB44C9">
          <w:pPr>
            <w:pStyle w:val="TOC3"/>
            <w:rPr>
              <w:rFonts w:eastAsiaTheme="minorEastAsia" w:cstheme="minorHAnsi"/>
              <w:noProof/>
              <w:szCs w:val="22"/>
              <w:lang w:eastAsia="en-GB"/>
            </w:rPr>
          </w:pPr>
          <w:hyperlink w:anchor="_Toc42620793" w:history="1">
            <w:r w:rsidR="000657A7" w:rsidRPr="000657A7">
              <w:rPr>
                <w:rStyle w:val="Hyperlink"/>
                <w:rFonts w:cstheme="minorHAnsi"/>
                <w:noProof/>
              </w:rPr>
              <w:t>2.3.1</w:t>
            </w:r>
            <w:r w:rsidR="000657A7" w:rsidRPr="000657A7">
              <w:rPr>
                <w:rFonts w:eastAsiaTheme="minorEastAsia" w:cstheme="minorHAnsi"/>
                <w:noProof/>
                <w:szCs w:val="22"/>
                <w:lang w:eastAsia="en-GB"/>
              </w:rPr>
              <w:tab/>
            </w:r>
            <w:r w:rsidR="000657A7" w:rsidRPr="000657A7">
              <w:rPr>
                <w:rStyle w:val="Hyperlink"/>
                <w:rFonts w:cstheme="minorHAnsi"/>
                <w:noProof/>
              </w:rPr>
              <w:t>Master data management</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_Toc42620793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30</w:t>
            </w:r>
            <w:r w:rsidR="000657A7" w:rsidRPr="000657A7">
              <w:rPr>
                <w:rFonts w:cstheme="minorHAnsi"/>
                <w:noProof/>
                <w:webHidden/>
              </w:rPr>
              <w:fldChar w:fldCharType="end"/>
            </w:r>
          </w:hyperlink>
        </w:p>
        <w:p w14:paraId="4B2968C5" w14:textId="25489094" w:rsidR="000657A7" w:rsidRPr="000657A7" w:rsidRDefault="00BB44C9">
          <w:pPr>
            <w:pStyle w:val="TOC3"/>
            <w:rPr>
              <w:rFonts w:eastAsiaTheme="minorEastAsia" w:cstheme="minorHAnsi"/>
              <w:noProof/>
              <w:szCs w:val="22"/>
              <w:lang w:eastAsia="en-GB"/>
            </w:rPr>
          </w:pPr>
          <w:hyperlink w:anchor="_Toc42620794" w:history="1">
            <w:r w:rsidR="000657A7" w:rsidRPr="000657A7">
              <w:rPr>
                <w:rStyle w:val="Hyperlink"/>
                <w:rFonts w:cstheme="minorHAnsi"/>
                <w:noProof/>
              </w:rPr>
              <w:t>2.3.2</w:t>
            </w:r>
            <w:r w:rsidR="000657A7" w:rsidRPr="000657A7">
              <w:rPr>
                <w:rFonts w:eastAsiaTheme="minorEastAsia" w:cstheme="minorHAnsi"/>
                <w:noProof/>
                <w:szCs w:val="22"/>
                <w:lang w:eastAsia="en-GB"/>
              </w:rPr>
              <w:tab/>
            </w:r>
            <w:r w:rsidR="000657A7" w:rsidRPr="000657A7">
              <w:rPr>
                <w:rStyle w:val="Hyperlink"/>
                <w:rFonts w:cstheme="minorHAnsi"/>
                <w:noProof/>
              </w:rPr>
              <w:t>Metadata management</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_Toc42620794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33</w:t>
            </w:r>
            <w:r w:rsidR="000657A7" w:rsidRPr="000657A7">
              <w:rPr>
                <w:rFonts w:cstheme="minorHAnsi"/>
                <w:noProof/>
                <w:webHidden/>
              </w:rPr>
              <w:fldChar w:fldCharType="end"/>
            </w:r>
          </w:hyperlink>
        </w:p>
        <w:p w14:paraId="0EA53831" w14:textId="70E8F5B9" w:rsidR="000657A7" w:rsidRPr="000657A7" w:rsidRDefault="00BB44C9">
          <w:pPr>
            <w:pStyle w:val="TOC3"/>
            <w:rPr>
              <w:rFonts w:eastAsiaTheme="minorEastAsia" w:cstheme="minorHAnsi"/>
              <w:noProof/>
              <w:szCs w:val="22"/>
              <w:lang w:eastAsia="en-GB"/>
            </w:rPr>
          </w:pPr>
          <w:hyperlink w:anchor="_Toc42620795" w:history="1">
            <w:r w:rsidR="000657A7" w:rsidRPr="000657A7">
              <w:rPr>
                <w:rStyle w:val="Hyperlink"/>
                <w:rFonts w:cstheme="minorHAnsi"/>
                <w:noProof/>
              </w:rPr>
              <w:t>2.3.3</w:t>
            </w:r>
            <w:r w:rsidR="000657A7" w:rsidRPr="000657A7">
              <w:rPr>
                <w:rFonts w:eastAsiaTheme="minorEastAsia" w:cstheme="minorHAnsi"/>
                <w:noProof/>
                <w:szCs w:val="22"/>
                <w:lang w:eastAsia="en-GB"/>
              </w:rPr>
              <w:tab/>
            </w:r>
            <w:r w:rsidR="000657A7" w:rsidRPr="000657A7">
              <w:rPr>
                <w:rStyle w:val="Hyperlink"/>
                <w:rFonts w:cstheme="minorHAnsi"/>
                <w:noProof/>
              </w:rPr>
              <w:t>Data security</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_Toc42620795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36</w:t>
            </w:r>
            <w:r w:rsidR="000657A7" w:rsidRPr="000657A7">
              <w:rPr>
                <w:rFonts w:cstheme="minorHAnsi"/>
                <w:noProof/>
                <w:webHidden/>
              </w:rPr>
              <w:fldChar w:fldCharType="end"/>
            </w:r>
          </w:hyperlink>
        </w:p>
        <w:p w14:paraId="7369757B" w14:textId="6EC05296" w:rsidR="000657A7" w:rsidRPr="000657A7" w:rsidRDefault="00BB44C9">
          <w:pPr>
            <w:pStyle w:val="TOC3"/>
            <w:rPr>
              <w:rFonts w:eastAsiaTheme="minorEastAsia" w:cstheme="minorHAnsi"/>
              <w:noProof/>
              <w:szCs w:val="22"/>
              <w:lang w:eastAsia="en-GB"/>
            </w:rPr>
          </w:pPr>
          <w:hyperlink w:anchor="_Toc42620796" w:history="1">
            <w:r w:rsidR="000657A7" w:rsidRPr="000657A7">
              <w:rPr>
                <w:rStyle w:val="Hyperlink"/>
                <w:rFonts w:cstheme="minorHAnsi"/>
                <w:noProof/>
              </w:rPr>
              <w:t>2.3.4</w:t>
            </w:r>
            <w:r w:rsidR="000657A7" w:rsidRPr="000657A7">
              <w:rPr>
                <w:rFonts w:eastAsiaTheme="minorEastAsia" w:cstheme="minorHAnsi"/>
                <w:noProof/>
                <w:szCs w:val="22"/>
                <w:lang w:eastAsia="en-GB"/>
              </w:rPr>
              <w:tab/>
            </w:r>
            <w:r w:rsidR="000657A7" w:rsidRPr="000657A7">
              <w:rPr>
                <w:rStyle w:val="Hyperlink"/>
                <w:rFonts w:cstheme="minorHAnsi"/>
                <w:noProof/>
              </w:rPr>
              <w:t>Data quality</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_Toc42620796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37</w:t>
            </w:r>
            <w:r w:rsidR="000657A7" w:rsidRPr="000657A7">
              <w:rPr>
                <w:rFonts w:cstheme="minorHAnsi"/>
                <w:noProof/>
                <w:webHidden/>
              </w:rPr>
              <w:fldChar w:fldCharType="end"/>
            </w:r>
          </w:hyperlink>
        </w:p>
        <w:p w14:paraId="2FCCED0A" w14:textId="568C8235" w:rsidR="000657A7" w:rsidRPr="000657A7" w:rsidRDefault="00BB44C9">
          <w:pPr>
            <w:pStyle w:val="TOC1"/>
            <w:rPr>
              <w:rFonts w:eastAsiaTheme="minorEastAsia" w:cstheme="minorHAnsi"/>
              <w:b w:val="0"/>
              <w:szCs w:val="22"/>
              <w:lang w:eastAsia="en-GB"/>
            </w:rPr>
          </w:pPr>
          <w:hyperlink w:anchor="_Toc42620797" w:history="1">
            <w:r w:rsidR="000657A7" w:rsidRPr="000657A7">
              <w:rPr>
                <w:rStyle w:val="Hyperlink"/>
                <w:rFonts w:cstheme="minorHAnsi"/>
              </w:rPr>
              <w:t>3</w:t>
            </w:r>
            <w:r w:rsidR="000657A7" w:rsidRPr="000657A7">
              <w:rPr>
                <w:rFonts w:eastAsiaTheme="minorEastAsia" w:cstheme="minorHAnsi"/>
                <w:b w:val="0"/>
                <w:szCs w:val="22"/>
                <w:lang w:eastAsia="en-GB"/>
              </w:rPr>
              <w:tab/>
            </w:r>
            <w:r w:rsidR="000657A7" w:rsidRPr="000657A7">
              <w:rPr>
                <w:rStyle w:val="Hyperlink"/>
                <w:rFonts w:cstheme="minorHAnsi"/>
              </w:rPr>
              <w:t>Interconnecting infrastructure</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_Toc42620797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40</w:t>
            </w:r>
            <w:r w:rsidR="000657A7" w:rsidRPr="000657A7">
              <w:rPr>
                <w:rFonts w:cstheme="minorHAnsi"/>
                <w:webHidden/>
              </w:rPr>
              <w:fldChar w:fldCharType="end"/>
            </w:r>
          </w:hyperlink>
        </w:p>
        <w:p w14:paraId="63AE6E20" w14:textId="35FDDC0A" w:rsidR="000657A7" w:rsidRPr="000657A7" w:rsidRDefault="00BB44C9">
          <w:pPr>
            <w:pStyle w:val="TOC1"/>
            <w:rPr>
              <w:rFonts w:eastAsiaTheme="minorEastAsia" w:cstheme="minorHAnsi"/>
              <w:b w:val="0"/>
              <w:szCs w:val="22"/>
              <w:lang w:eastAsia="en-GB"/>
            </w:rPr>
          </w:pPr>
          <w:hyperlink w:anchor="_Toc42620798" w:history="1">
            <w:r w:rsidR="000657A7" w:rsidRPr="000657A7">
              <w:rPr>
                <w:rStyle w:val="Hyperlink"/>
                <w:rFonts w:cstheme="minorHAnsi"/>
              </w:rPr>
              <w:t>4</w:t>
            </w:r>
            <w:r w:rsidR="000657A7" w:rsidRPr="000657A7">
              <w:rPr>
                <w:rFonts w:eastAsiaTheme="minorEastAsia" w:cstheme="minorHAnsi"/>
                <w:b w:val="0"/>
                <w:szCs w:val="22"/>
                <w:lang w:eastAsia="en-GB"/>
              </w:rPr>
              <w:tab/>
            </w:r>
            <w:r w:rsidR="000657A7" w:rsidRPr="000657A7">
              <w:rPr>
                <w:rStyle w:val="Hyperlink"/>
                <w:rFonts w:cstheme="minorHAnsi"/>
              </w:rPr>
              <w:t>Annexes</w:t>
            </w:r>
            <w:r w:rsidR="000657A7" w:rsidRPr="000657A7">
              <w:rPr>
                <w:rFonts w:cstheme="minorHAnsi"/>
                <w:webHidden/>
              </w:rPr>
              <w:tab/>
            </w:r>
            <w:r w:rsidR="000657A7" w:rsidRPr="000657A7">
              <w:rPr>
                <w:rFonts w:cstheme="minorHAnsi"/>
                <w:webHidden/>
              </w:rPr>
              <w:fldChar w:fldCharType="begin"/>
            </w:r>
            <w:r w:rsidR="000657A7" w:rsidRPr="000657A7">
              <w:rPr>
                <w:rFonts w:cstheme="minorHAnsi"/>
                <w:webHidden/>
              </w:rPr>
              <w:instrText xml:space="preserve"> PAGEREF _Toc42620798 \h </w:instrText>
            </w:r>
            <w:r w:rsidR="000657A7" w:rsidRPr="000657A7">
              <w:rPr>
                <w:rFonts w:cstheme="minorHAnsi"/>
                <w:webHidden/>
              </w:rPr>
            </w:r>
            <w:r w:rsidR="000657A7" w:rsidRPr="000657A7">
              <w:rPr>
                <w:rFonts w:cstheme="minorHAnsi"/>
                <w:webHidden/>
              </w:rPr>
              <w:fldChar w:fldCharType="separate"/>
            </w:r>
            <w:r w:rsidR="008D0D77">
              <w:rPr>
                <w:rFonts w:cstheme="minorHAnsi"/>
                <w:webHidden/>
              </w:rPr>
              <w:t>43</w:t>
            </w:r>
            <w:r w:rsidR="000657A7" w:rsidRPr="000657A7">
              <w:rPr>
                <w:rFonts w:cstheme="minorHAnsi"/>
                <w:webHidden/>
              </w:rPr>
              <w:fldChar w:fldCharType="end"/>
            </w:r>
          </w:hyperlink>
        </w:p>
        <w:p w14:paraId="35C3A521" w14:textId="018E840F" w:rsidR="000657A7" w:rsidRPr="000657A7" w:rsidRDefault="00BB44C9">
          <w:pPr>
            <w:pStyle w:val="TOC2"/>
            <w:rPr>
              <w:rFonts w:eastAsiaTheme="minorEastAsia" w:cstheme="minorHAnsi"/>
              <w:noProof/>
              <w:szCs w:val="22"/>
              <w:lang w:eastAsia="en-GB"/>
            </w:rPr>
          </w:pPr>
          <w:hyperlink w:anchor="_Toc42620799" w:history="1">
            <w:r w:rsidR="000657A7" w:rsidRPr="000657A7">
              <w:rPr>
                <w:rStyle w:val="Hyperlink"/>
                <w:rFonts w:cstheme="minorHAnsi"/>
                <w:noProof/>
              </w:rPr>
              <w:t>4.1</w:t>
            </w:r>
            <w:r w:rsidR="000657A7" w:rsidRPr="000657A7">
              <w:rPr>
                <w:rFonts w:eastAsiaTheme="minorEastAsia" w:cstheme="minorHAnsi"/>
                <w:noProof/>
                <w:szCs w:val="22"/>
                <w:lang w:eastAsia="en-GB"/>
              </w:rPr>
              <w:tab/>
            </w:r>
            <w:r w:rsidR="000657A7" w:rsidRPr="000657A7">
              <w:rPr>
                <w:rStyle w:val="Hyperlink"/>
                <w:rFonts w:cstheme="minorHAnsi"/>
                <w:noProof/>
              </w:rPr>
              <w:t>Additional Definitions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_Toc42620799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43</w:t>
            </w:r>
            <w:r w:rsidR="000657A7" w:rsidRPr="000657A7">
              <w:rPr>
                <w:rFonts w:cstheme="minorHAnsi"/>
                <w:noProof/>
                <w:webHidden/>
              </w:rPr>
              <w:fldChar w:fldCharType="end"/>
            </w:r>
          </w:hyperlink>
        </w:p>
        <w:p w14:paraId="2DA2C539" w14:textId="146AFDB2" w:rsidR="000657A7" w:rsidRPr="000657A7" w:rsidRDefault="00BB44C9">
          <w:pPr>
            <w:pStyle w:val="TOC2"/>
            <w:rPr>
              <w:rFonts w:eastAsiaTheme="minorEastAsia" w:cstheme="minorHAnsi"/>
              <w:noProof/>
              <w:szCs w:val="22"/>
              <w:lang w:eastAsia="en-GB"/>
            </w:rPr>
          </w:pPr>
          <w:hyperlink w:anchor="_Toc42620800" w:history="1">
            <w:r w:rsidR="000657A7" w:rsidRPr="000657A7">
              <w:rPr>
                <w:rStyle w:val="Hyperlink"/>
                <w:rFonts w:cstheme="minorHAnsi"/>
                <w:noProof/>
              </w:rPr>
              <w:t>4.2</w:t>
            </w:r>
            <w:r w:rsidR="000657A7" w:rsidRPr="000657A7">
              <w:rPr>
                <w:rFonts w:eastAsiaTheme="minorEastAsia" w:cstheme="minorHAnsi"/>
                <w:noProof/>
                <w:szCs w:val="22"/>
                <w:lang w:eastAsia="en-GB"/>
              </w:rPr>
              <w:tab/>
            </w:r>
            <w:r w:rsidR="000657A7" w:rsidRPr="000657A7">
              <w:rPr>
                <w:rStyle w:val="Hyperlink"/>
                <w:rFonts w:cstheme="minorHAnsi"/>
                <w:noProof/>
              </w:rPr>
              <w:t>Sources of input</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_Toc42620800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44</w:t>
            </w:r>
            <w:r w:rsidR="000657A7" w:rsidRPr="000657A7">
              <w:rPr>
                <w:rFonts w:cstheme="minorHAnsi"/>
                <w:noProof/>
                <w:webHidden/>
              </w:rPr>
              <w:fldChar w:fldCharType="end"/>
            </w:r>
          </w:hyperlink>
        </w:p>
        <w:p w14:paraId="5874D434" w14:textId="19C86BFA" w:rsidR="000657A7" w:rsidRPr="000657A7" w:rsidRDefault="00BB44C9">
          <w:pPr>
            <w:pStyle w:val="TOC2"/>
            <w:rPr>
              <w:rFonts w:eastAsiaTheme="minorEastAsia" w:cstheme="minorHAnsi"/>
              <w:noProof/>
              <w:szCs w:val="22"/>
              <w:lang w:eastAsia="en-GB"/>
            </w:rPr>
          </w:pPr>
          <w:hyperlink w:anchor="_Toc42620801" w:history="1">
            <w:r w:rsidR="000657A7" w:rsidRPr="000657A7">
              <w:rPr>
                <w:rStyle w:val="Hyperlink"/>
                <w:rFonts w:cstheme="minorHAnsi"/>
                <w:noProof/>
              </w:rPr>
              <w:t>4.3</w:t>
            </w:r>
            <w:r w:rsidR="000657A7" w:rsidRPr="000657A7">
              <w:rPr>
                <w:rFonts w:eastAsiaTheme="minorEastAsia" w:cstheme="minorHAnsi"/>
                <w:noProof/>
                <w:szCs w:val="22"/>
                <w:lang w:eastAsia="en-GB"/>
              </w:rPr>
              <w:tab/>
            </w:r>
            <w:r w:rsidR="000657A7" w:rsidRPr="000657A7">
              <w:rPr>
                <w:rStyle w:val="Hyperlink"/>
                <w:rFonts w:cstheme="minorHAnsi"/>
                <w:noProof/>
              </w:rPr>
              <w:t>Standards supporting metadata</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_Toc42620801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45</w:t>
            </w:r>
            <w:r w:rsidR="000657A7" w:rsidRPr="000657A7">
              <w:rPr>
                <w:rFonts w:cstheme="minorHAnsi"/>
                <w:noProof/>
                <w:webHidden/>
              </w:rPr>
              <w:fldChar w:fldCharType="end"/>
            </w:r>
          </w:hyperlink>
        </w:p>
        <w:p w14:paraId="14FDA716" w14:textId="783C020A" w:rsidR="000657A7" w:rsidRPr="000657A7" w:rsidRDefault="00BB44C9">
          <w:pPr>
            <w:pStyle w:val="TOC2"/>
            <w:rPr>
              <w:rFonts w:eastAsiaTheme="minorEastAsia" w:cstheme="minorHAnsi"/>
              <w:noProof/>
              <w:szCs w:val="22"/>
              <w:lang w:eastAsia="en-GB"/>
            </w:rPr>
          </w:pPr>
          <w:hyperlink w:anchor="_Toc42620802" w:history="1">
            <w:r w:rsidR="000657A7" w:rsidRPr="000657A7">
              <w:rPr>
                <w:rStyle w:val="Hyperlink"/>
                <w:rFonts w:cstheme="minorHAnsi"/>
                <w:noProof/>
              </w:rPr>
              <w:t>4.4</w:t>
            </w:r>
            <w:r w:rsidR="000657A7" w:rsidRPr="000657A7">
              <w:rPr>
                <w:rFonts w:eastAsiaTheme="minorEastAsia" w:cstheme="minorHAnsi"/>
                <w:noProof/>
                <w:szCs w:val="22"/>
                <w:lang w:eastAsia="en-GB"/>
              </w:rPr>
              <w:tab/>
            </w:r>
            <w:r w:rsidR="000657A7" w:rsidRPr="000657A7">
              <w:rPr>
                <w:rStyle w:val="Hyperlink"/>
                <w:rFonts w:cstheme="minorHAnsi"/>
                <w:noProof/>
              </w:rPr>
              <w:t>Support to the EIF principles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_Toc42620802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47</w:t>
            </w:r>
            <w:r w:rsidR="000657A7" w:rsidRPr="000657A7">
              <w:rPr>
                <w:rFonts w:cstheme="minorHAnsi"/>
                <w:noProof/>
                <w:webHidden/>
              </w:rPr>
              <w:fldChar w:fldCharType="end"/>
            </w:r>
          </w:hyperlink>
        </w:p>
        <w:p w14:paraId="61FFA273" w14:textId="45A0FDFE" w:rsidR="000657A7" w:rsidRPr="000657A7" w:rsidRDefault="00BB44C9">
          <w:pPr>
            <w:pStyle w:val="TOC3"/>
            <w:rPr>
              <w:rFonts w:eastAsiaTheme="minorEastAsia" w:cstheme="minorHAnsi"/>
              <w:noProof/>
              <w:szCs w:val="22"/>
              <w:lang w:eastAsia="en-GB"/>
            </w:rPr>
          </w:pPr>
          <w:hyperlink w:anchor="_Toc42620803" w:history="1">
            <w:r w:rsidR="000657A7" w:rsidRPr="000657A7">
              <w:rPr>
                <w:rStyle w:val="Hyperlink"/>
                <w:rFonts w:cstheme="minorHAnsi"/>
                <w:noProof/>
              </w:rPr>
              <w:t>4.4.1</w:t>
            </w:r>
            <w:r w:rsidR="000657A7" w:rsidRPr="000657A7">
              <w:rPr>
                <w:rFonts w:eastAsiaTheme="minorEastAsia" w:cstheme="minorHAnsi"/>
                <w:noProof/>
                <w:szCs w:val="22"/>
                <w:lang w:eastAsia="en-GB"/>
              </w:rPr>
              <w:tab/>
            </w:r>
            <w:r w:rsidR="000657A7" w:rsidRPr="000657A7">
              <w:rPr>
                <w:rStyle w:val="Hyperlink"/>
                <w:rFonts w:cstheme="minorHAnsi"/>
                <w:noProof/>
              </w:rPr>
              <w:t>Defining and implementing security measures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_Toc42620803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47</w:t>
            </w:r>
            <w:r w:rsidR="000657A7" w:rsidRPr="000657A7">
              <w:rPr>
                <w:rFonts w:cstheme="minorHAnsi"/>
                <w:noProof/>
                <w:webHidden/>
              </w:rPr>
              <w:fldChar w:fldCharType="end"/>
            </w:r>
          </w:hyperlink>
        </w:p>
        <w:p w14:paraId="2707FD1B" w14:textId="56561BDE" w:rsidR="000657A7" w:rsidRPr="000657A7" w:rsidRDefault="00BB44C9">
          <w:pPr>
            <w:pStyle w:val="TOC3"/>
            <w:rPr>
              <w:rFonts w:eastAsiaTheme="minorEastAsia" w:cstheme="minorHAnsi"/>
              <w:noProof/>
              <w:szCs w:val="22"/>
              <w:lang w:eastAsia="en-GB"/>
            </w:rPr>
          </w:pPr>
          <w:hyperlink w:anchor="_Toc42620804" w:history="1">
            <w:r w:rsidR="000657A7" w:rsidRPr="000657A7">
              <w:rPr>
                <w:rStyle w:val="Hyperlink"/>
                <w:rFonts w:cstheme="minorHAnsi"/>
                <w:noProof/>
              </w:rPr>
              <w:t>4.4.2</w:t>
            </w:r>
            <w:r w:rsidR="000657A7" w:rsidRPr="000657A7">
              <w:rPr>
                <w:rFonts w:eastAsiaTheme="minorEastAsia" w:cstheme="minorHAnsi"/>
                <w:noProof/>
                <w:szCs w:val="22"/>
                <w:lang w:eastAsia="en-GB"/>
              </w:rPr>
              <w:tab/>
            </w:r>
            <w:r w:rsidR="000657A7" w:rsidRPr="000657A7">
              <w:rPr>
                <w:rStyle w:val="Hyperlink"/>
                <w:rFonts w:cstheme="minorHAnsi"/>
                <w:noProof/>
              </w:rPr>
              <w:t>Fostering semantic and technical interoperability</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_Toc42620804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48</w:t>
            </w:r>
            <w:r w:rsidR="000657A7" w:rsidRPr="000657A7">
              <w:rPr>
                <w:rFonts w:cstheme="minorHAnsi"/>
                <w:noProof/>
                <w:webHidden/>
              </w:rPr>
              <w:fldChar w:fldCharType="end"/>
            </w:r>
          </w:hyperlink>
        </w:p>
        <w:p w14:paraId="7885BACA" w14:textId="5562B49F" w:rsidR="000657A7" w:rsidRPr="000657A7" w:rsidRDefault="00BB44C9">
          <w:pPr>
            <w:pStyle w:val="TOC3"/>
            <w:rPr>
              <w:rFonts w:eastAsiaTheme="minorEastAsia" w:cstheme="minorHAnsi"/>
              <w:noProof/>
              <w:szCs w:val="22"/>
              <w:lang w:eastAsia="en-GB"/>
            </w:rPr>
          </w:pPr>
          <w:hyperlink w:anchor="_Toc42620805" w:history="1">
            <w:r w:rsidR="000657A7" w:rsidRPr="000657A7">
              <w:rPr>
                <w:rStyle w:val="Hyperlink"/>
                <w:rFonts w:cstheme="minorHAnsi"/>
                <w:noProof/>
              </w:rPr>
              <w:t>4.4.3</w:t>
            </w:r>
            <w:r w:rsidR="000657A7" w:rsidRPr="000657A7">
              <w:rPr>
                <w:rFonts w:eastAsiaTheme="minorEastAsia" w:cstheme="minorHAnsi"/>
                <w:noProof/>
                <w:szCs w:val="22"/>
                <w:lang w:eastAsia="en-GB"/>
              </w:rPr>
              <w:tab/>
            </w:r>
            <w:r w:rsidR="000657A7" w:rsidRPr="000657A7">
              <w:rPr>
                <w:rStyle w:val="Hyperlink"/>
                <w:rFonts w:cstheme="minorHAnsi"/>
                <w:noProof/>
              </w:rPr>
              <w:t>Improving reusability and data sharing</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_Toc42620805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48</w:t>
            </w:r>
            <w:r w:rsidR="000657A7" w:rsidRPr="000657A7">
              <w:rPr>
                <w:rFonts w:cstheme="minorHAnsi"/>
                <w:noProof/>
                <w:webHidden/>
              </w:rPr>
              <w:fldChar w:fldCharType="end"/>
            </w:r>
          </w:hyperlink>
        </w:p>
        <w:p w14:paraId="3D5BCA40" w14:textId="2153D26B" w:rsidR="000657A7" w:rsidRPr="000657A7" w:rsidRDefault="00BB44C9">
          <w:pPr>
            <w:pStyle w:val="TOC3"/>
            <w:rPr>
              <w:rFonts w:eastAsiaTheme="minorEastAsia" w:cstheme="minorHAnsi"/>
              <w:noProof/>
              <w:szCs w:val="22"/>
              <w:lang w:eastAsia="en-GB"/>
            </w:rPr>
          </w:pPr>
          <w:hyperlink w:anchor="_Toc42620806" w:history="1">
            <w:r w:rsidR="000657A7" w:rsidRPr="000657A7">
              <w:rPr>
                <w:rStyle w:val="Hyperlink"/>
                <w:rFonts w:cstheme="minorHAnsi"/>
                <w:noProof/>
              </w:rPr>
              <w:t>4.4.4</w:t>
            </w:r>
            <w:r w:rsidR="000657A7" w:rsidRPr="000657A7">
              <w:rPr>
                <w:rFonts w:eastAsiaTheme="minorEastAsia" w:cstheme="minorHAnsi"/>
                <w:noProof/>
                <w:szCs w:val="22"/>
                <w:lang w:eastAsia="en-GB"/>
              </w:rPr>
              <w:tab/>
            </w:r>
            <w:r w:rsidR="000657A7" w:rsidRPr="000657A7">
              <w:rPr>
                <w:rStyle w:val="Hyperlink"/>
                <w:rFonts w:cstheme="minorHAnsi"/>
                <w:noProof/>
              </w:rPr>
              <w:t>Ensuring quality preservation</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_Toc42620806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48</w:t>
            </w:r>
            <w:r w:rsidR="000657A7" w:rsidRPr="000657A7">
              <w:rPr>
                <w:rFonts w:cstheme="minorHAnsi"/>
                <w:noProof/>
                <w:webHidden/>
              </w:rPr>
              <w:fldChar w:fldCharType="end"/>
            </w:r>
          </w:hyperlink>
        </w:p>
        <w:p w14:paraId="056ABE43" w14:textId="74ADE618" w:rsidR="000657A7" w:rsidRPr="000657A7" w:rsidRDefault="00BB44C9">
          <w:pPr>
            <w:pStyle w:val="TOC2"/>
            <w:rPr>
              <w:rFonts w:eastAsiaTheme="minorEastAsia" w:cstheme="minorHAnsi"/>
              <w:noProof/>
              <w:szCs w:val="22"/>
              <w:lang w:eastAsia="en-GB"/>
            </w:rPr>
          </w:pPr>
          <w:hyperlink w:anchor="_Toc42620807" w:history="1">
            <w:r w:rsidR="000657A7" w:rsidRPr="000657A7">
              <w:rPr>
                <w:rStyle w:val="Hyperlink"/>
                <w:rFonts w:cstheme="minorHAnsi"/>
                <w:noProof/>
              </w:rPr>
              <w:t>4.5</w:t>
            </w:r>
            <w:r w:rsidR="000657A7" w:rsidRPr="000657A7">
              <w:rPr>
                <w:rFonts w:eastAsiaTheme="minorEastAsia" w:cstheme="minorHAnsi"/>
                <w:noProof/>
                <w:szCs w:val="22"/>
                <w:lang w:eastAsia="en-GB"/>
              </w:rPr>
              <w:tab/>
            </w:r>
            <w:r w:rsidR="000657A7" w:rsidRPr="000657A7">
              <w:rPr>
                <w:rStyle w:val="Hyperlink"/>
                <w:rFonts w:cstheme="minorHAnsi"/>
                <w:noProof/>
              </w:rPr>
              <w:t>Interoperability areas</w:t>
            </w:r>
            <w:r w:rsidR="000657A7" w:rsidRPr="000657A7">
              <w:rPr>
                <w:rFonts w:cstheme="minorHAnsi"/>
                <w:noProof/>
                <w:webHidden/>
              </w:rPr>
              <w:tab/>
            </w:r>
            <w:r w:rsidR="000657A7" w:rsidRPr="000657A7">
              <w:rPr>
                <w:rFonts w:cstheme="minorHAnsi"/>
                <w:noProof/>
                <w:webHidden/>
              </w:rPr>
              <w:fldChar w:fldCharType="begin"/>
            </w:r>
            <w:r w:rsidR="000657A7" w:rsidRPr="000657A7">
              <w:rPr>
                <w:rFonts w:cstheme="minorHAnsi"/>
                <w:noProof/>
                <w:webHidden/>
              </w:rPr>
              <w:instrText xml:space="preserve"> PAGEREF _Toc42620807 \h </w:instrText>
            </w:r>
            <w:r w:rsidR="000657A7" w:rsidRPr="000657A7">
              <w:rPr>
                <w:rFonts w:cstheme="minorHAnsi"/>
                <w:noProof/>
                <w:webHidden/>
              </w:rPr>
            </w:r>
            <w:r w:rsidR="000657A7" w:rsidRPr="000657A7">
              <w:rPr>
                <w:rFonts w:cstheme="minorHAnsi"/>
                <w:noProof/>
                <w:webHidden/>
              </w:rPr>
              <w:fldChar w:fldCharType="separate"/>
            </w:r>
            <w:r w:rsidR="008D0D77">
              <w:rPr>
                <w:rFonts w:cstheme="minorHAnsi"/>
                <w:noProof/>
                <w:webHidden/>
              </w:rPr>
              <w:t>48</w:t>
            </w:r>
            <w:r w:rsidR="000657A7" w:rsidRPr="000657A7">
              <w:rPr>
                <w:rFonts w:cstheme="minorHAnsi"/>
                <w:noProof/>
                <w:webHidden/>
              </w:rPr>
              <w:fldChar w:fldCharType="end"/>
            </w:r>
          </w:hyperlink>
        </w:p>
        <w:p w14:paraId="41F1BE85" w14:textId="2C7C70F0" w:rsidR="00E26F5B" w:rsidRPr="000657A7" w:rsidRDefault="00504D58" w:rsidP="004D618E">
          <w:pPr>
            <w:pStyle w:val="TOC2"/>
            <w:rPr>
              <w:rFonts w:cstheme="minorHAnsi"/>
            </w:rPr>
          </w:pPr>
          <w:r w:rsidRPr="000657A7">
            <w:rPr>
              <w:rFonts w:cstheme="minorHAnsi"/>
              <w:b/>
            </w:rPr>
            <w:fldChar w:fldCharType="end"/>
          </w:r>
        </w:p>
      </w:sdtContent>
    </w:sdt>
    <w:p w14:paraId="517A8E78" w14:textId="77777777" w:rsidR="008851E8" w:rsidRPr="000657A7" w:rsidRDefault="008851E8" w:rsidP="008851E8">
      <w:pPr>
        <w:pStyle w:val="Heading1"/>
        <w:numPr>
          <w:ilvl w:val="0"/>
          <w:numId w:val="0"/>
        </w:numPr>
        <w:ind w:left="432"/>
        <w:rPr>
          <w:rFonts w:cstheme="minorHAnsi"/>
        </w:rPr>
      </w:pPr>
      <w:bookmarkStart w:id="22" w:name="_Toc481747253"/>
      <w:bookmarkStart w:id="23" w:name="_Toc521346875"/>
      <w:bookmarkStart w:id="24" w:name="_Toc42620779"/>
      <w:r w:rsidRPr="000657A7">
        <w:rPr>
          <w:rFonts w:cstheme="minorHAnsi"/>
        </w:rPr>
        <w:lastRenderedPageBreak/>
        <w:t>List of Figures</w:t>
      </w:r>
      <w:bookmarkEnd w:id="22"/>
      <w:bookmarkEnd w:id="23"/>
      <w:bookmarkEnd w:id="24"/>
    </w:p>
    <w:p w14:paraId="388C7403" w14:textId="36AF0747" w:rsidR="00847E6B" w:rsidRPr="000657A7" w:rsidRDefault="008851E8">
      <w:pPr>
        <w:pStyle w:val="TableofFigures"/>
        <w:tabs>
          <w:tab w:val="right" w:leader="dot" w:pos="9072"/>
        </w:tabs>
        <w:rPr>
          <w:rFonts w:eastAsiaTheme="minorEastAsia"/>
          <w:caps w:val="0"/>
          <w:noProof/>
          <w:sz w:val="22"/>
          <w:szCs w:val="22"/>
          <w:lang w:eastAsia="en-GB"/>
        </w:rPr>
      </w:pPr>
      <w:r w:rsidRPr="000657A7">
        <w:rPr>
          <w:rStyle w:val="Hyperlink"/>
          <w:rFonts w:cstheme="minorHAnsi"/>
        </w:rPr>
        <w:fldChar w:fldCharType="begin"/>
      </w:r>
      <w:r w:rsidRPr="000657A7">
        <w:rPr>
          <w:rStyle w:val="Hyperlink"/>
          <w:rFonts w:cstheme="minorHAnsi"/>
        </w:rPr>
        <w:instrText xml:space="preserve"> TOC \h \z \c "Figure" </w:instrText>
      </w:r>
      <w:r w:rsidRPr="000657A7">
        <w:rPr>
          <w:rStyle w:val="Hyperlink"/>
          <w:rFonts w:cstheme="minorHAnsi"/>
        </w:rPr>
        <w:fldChar w:fldCharType="separate"/>
      </w:r>
      <w:hyperlink w:anchor="_Toc41495333" w:history="1">
        <w:r w:rsidR="00847E6B" w:rsidRPr="000657A7">
          <w:rPr>
            <w:rStyle w:val="Hyperlink"/>
            <w:rFonts w:cstheme="minorHAnsi"/>
            <w:noProof/>
          </w:rPr>
          <w:t>Figure 1: Legacy scenario versus Future state of affairs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_Toc41495333 \h </w:instrText>
        </w:r>
        <w:r w:rsidR="00847E6B" w:rsidRPr="000657A7">
          <w:rPr>
            <w:noProof/>
            <w:webHidden/>
          </w:rPr>
        </w:r>
        <w:r w:rsidR="00847E6B" w:rsidRPr="000657A7">
          <w:rPr>
            <w:noProof/>
            <w:webHidden/>
          </w:rPr>
          <w:fldChar w:fldCharType="separate"/>
        </w:r>
        <w:r w:rsidR="008D0D77">
          <w:rPr>
            <w:noProof/>
            <w:webHidden/>
          </w:rPr>
          <w:t>13</w:t>
        </w:r>
        <w:r w:rsidR="00847E6B" w:rsidRPr="000657A7">
          <w:rPr>
            <w:noProof/>
            <w:webHidden/>
          </w:rPr>
          <w:fldChar w:fldCharType="end"/>
        </w:r>
      </w:hyperlink>
    </w:p>
    <w:p w14:paraId="7F4B6769" w14:textId="50099E11" w:rsidR="00847E6B" w:rsidRPr="000657A7" w:rsidRDefault="00BB44C9">
      <w:pPr>
        <w:pStyle w:val="TableofFigures"/>
        <w:tabs>
          <w:tab w:val="right" w:leader="dot" w:pos="9072"/>
        </w:tabs>
        <w:rPr>
          <w:rFonts w:eastAsiaTheme="minorEastAsia"/>
          <w:caps w:val="0"/>
          <w:noProof/>
          <w:sz w:val="22"/>
          <w:szCs w:val="22"/>
          <w:lang w:eastAsia="en-GB"/>
        </w:rPr>
      </w:pPr>
      <w:hyperlink w:anchor="_Toc41495334" w:history="1">
        <w:r w:rsidR="00847E6B" w:rsidRPr="000657A7">
          <w:rPr>
            <w:rStyle w:val="Hyperlink"/>
            <w:rFonts w:cstheme="minorHAnsi"/>
            <w:noProof/>
          </w:rPr>
          <w:t>Figure 2: BRAIF conceptual model</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_Toc41495334 \h </w:instrText>
        </w:r>
        <w:r w:rsidR="00847E6B" w:rsidRPr="000657A7">
          <w:rPr>
            <w:noProof/>
            <w:webHidden/>
          </w:rPr>
        </w:r>
        <w:r w:rsidR="00847E6B" w:rsidRPr="000657A7">
          <w:rPr>
            <w:noProof/>
            <w:webHidden/>
          </w:rPr>
          <w:fldChar w:fldCharType="separate"/>
        </w:r>
        <w:r w:rsidR="008D0D77">
          <w:rPr>
            <w:noProof/>
            <w:webHidden/>
          </w:rPr>
          <w:t>15</w:t>
        </w:r>
        <w:r w:rsidR="00847E6B" w:rsidRPr="000657A7">
          <w:rPr>
            <w:noProof/>
            <w:webHidden/>
          </w:rPr>
          <w:fldChar w:fldCharType="end"/>
        </w:r>
      </w:hyperlink>
    </w:p>
    <w:p w14:paraId="0ACB1C90" w14:textId="0BB1CA7E" w:rsidR="00847E6B" w:rsidRPr="000657A7" w:rsidRDefault="00BB44C9">
      <w:pPr>
        <w:pStyle w:val="TableofFigures"/>
        <w:tabs>
          <w:tab w:val="right" w:leader="dot" w:pos="9072"/>
        </w:tabs>
        <w:rPr>
          <w:rFonts w:eastAsiaTheme="minorEastAsia"/>
          <w:caps w:val="0"/>
          <w:noProof/>
          <w:sz w:val="22"/>
          <w:szCs w:val="22"/>
          <w:lang w:eastAsia="en-GB"/>
        </w:rPr>
      </w:pPr>
      <w:hyperlink w:anchor="_Toc41495335" w:history="1">
        <w:r w:rsidR="00847E6B" w:rsidRPr="000657A7">
          <w:rPr>
            <w:rStyle w:val="Hyperlink"/>
            <w:rFonts w:cstheme="minorHAnsi"/>
            <w:noProof/>
          </w:rPr>
          <w:t>Figure 3: CMMI – DMM Categories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_Toc41495335 \h </w:instrText>
        </w:r>
        <w:r w:rsidR="00847E6B" w:rsidRPr="000657A7">
          <w:rPr>
            <w:noProof/>
            <w:webHidden/>
          </w:rPr>
        </w:r>
        <w:r w:rsidR="00847E6B" w:rsidRPr="000657A7">
          <w:rPr>
            <w:noProof/>
            <w:webHidden/>
          </w:rPr>
          <w:fldChar w:fldCharType="separate"/>
        </w:r>
        <w:r w:rsidR="008D0D77">
          <w:rPr>
            <w:noProof/>
            <w:webHidden/>
          </w:rPr>
          <w:t>23</w:t>
        </w:r>
        <w:r w:rsidR="00847E6B" w:rsidRPr="000657A7">
          <w:rPr>
            <w:noProof/>
            <w:webHidden/>
          </w:rPr>
          <w:fldChar w:fldCharType="end"/>
        </w:r>
      </w:hyperlink>
    </w:p>
    <w:p w14:paraId="2D1365B4" w14:textId="4B253268" w:rsidR="00847E6B" w:rsidRPr="000657A7" w:rsidRDefault="00BB44C9">
      <w:pPr>
        <w:pStyle w:val="TableofFigures"/>
        <w:tabs>
          <w:tab w:val="right" w:leader="dot" w:pos="9072"/>
        </w:tabs>
        <w:rPr>
          <w:rFonts w:eastAsiaTheme="minorEastAsia"/>
          <w:caps w:val="0"/>
          <w:noProof/>
          <w:sz w:val="22"/>
          <w:szCs w:val="22"/>
          <w:lang w:eastAsia="en-GB"/>
        </w:rPr>
      </w:pPr>
      <w:hyperlink w:anchor="_Toc41495336" w:history="1">
        <w:r w:rsidR="00847E6B" w:rsidRPr="000657A7">
          <w:rPr>
            <w:rStyle w:val="Hyperlink"/>
            <w:rFonts w:cstheme="minorHAnsi"/>
            <w:noProof/>
          </w:rPr>
          <w:t>Figure 4: CMMI – DMM Process areas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_Toc41495336 \h </w:instrText>
        </w:r>
        <w:r w:rsidR="00847E6B" w:rsidRPr="000657A7">
          <w:rPr>
            <w:noProof/>
            <w:webHidden/>
          </w:rPr>
        </w:r>
        <w:r w:rsidR="00847E6B" w:rsidRPr="000657A7">
          <w:rPr>
            <w:noProof/>
            <w:webHidden/>
          </w:rPr>
          <w:fldChar w:fldCharType="separate"/>
        </w:r>
        <w:r w:rsidR="008D0D77">
          <w:rPr>
            <w:noProof/>
            <w:webHidden/>
          </w:rPr>
          <w:t>24</w:t>
        </w:r>
        <w:r w:rsidR="00847E6B" w:rsidRPr="000657A7">
          <w:rPr>
            <w:noProof/>
            <w:webHidden/>
          </w:rPr>
          <w:fldChar w:fldCharType="end"/>
        </w:r>
      </w:hyperlink>
    </w:p>
    <w:p w14:paraId="5C31765E" w14:textId="712DF923" w:rsidR="00847E6B" w:rsidRPr="000657A7" w:rsidRDefault="00BB44C9">
      <w:pPr>
        <w:pStyle w:val="TableofFigures"/>
        <w:tabs>
          <w:tab w:val="right" w:leader="dot" w:pos="9072"/>
        </w:tabs>
        <w:rPr>
          <w:rFonts w:eastAsiaTheme="minorEastAsia"/>
          <w:caps w:val="0"/>
          <w:noProof/>
          <w:sz w:val="22"/>
          <w:szCs w:val="22"/>
          <w:lang w:eastAsia="en-GB"/>
        </w:rPr>
      </w:pPr>
      <w:hyperlink w:anchor="_Toc41495337" w:history="1">
        <w:r w:rsidR="00847E6B" w:rsidRPr="000657A7">
          <w:rPr>
            <w:rStyle w:val="Hyperlink"/>
            <w:rFonts w:cstheme="minorHAnsi"/>
            <w:noProof/>
          </w:rPr>
          <w:t>Figure 5: CMMI – DMM Maturity levels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_Toc41495337 \h </w:instrText>
        </w:r>
        <w:r w:rsidR="00847E6B" w:rsidRPr="000657A7">
          <w:rPr>
            <w:noProof/>
            <w:webHidden/>
          </w:rPr>
        </w:r>
        <w:r w:rsidR="00847E6B" w:rsidRPr="000657A7">
          <w:rPr>
            <w:noProof/>
            <w:webHidden/>
          </w:rPr>
          <w:fldChar w:fldCharType="separate"/>
        </w:r>
        <w:r w:rsidR="008D0D77">
          <w:rPr>
            <w:noProof/>
            <w:webHidden/>
          </w:rPr>
          <w:t>25</w:t>
        </w:r>
        <w:r w:rsidR="00847E6B" w:rsidRPr="000657A7">
          <w:rPr>
            <w:noProof/>
            <w:webHidden/>
          </w:rPr>
          <w:fldChar w:fldCharType="end"/>
        </w:r>
      </w:hyperlink>
    </w:p>
    <w:p w14:paraId="7096D507" w14:textId="3A7395CF" w:rsidR="00847E6B" w:rsidRPr="000657A7" w:rsidRDefault="00BB44C9">
      <w:pPr>
        <w:pStyle w:val="TableofFigures"/>
        <w:tabs>
          <w:tab w:val="right" w:leader="dot" w:pos="9072"/>
        </w:tabs>
        <w:rPr>
          <w:rFonts w:eastAsiaTheme="minorEastAsia"/>
          <w:caps w:val="0"/>
          <w:noProof/>
          <w:sz w:val="22"/>
          <w:szCs w:val="22"/>
          <w:lang w:eastAsia="en-GB"/>
        </w:rPr>
      </w:pPr>
      <w:hyperlink w:anchor="_Toc41495338" w:history="1">
        <w:r w:rsidR="00847E6B" w:rsidRPr="000657A7">
          <w:rPr>
            <w:rStyle w:val="Hyperlink"/>
            <w:rFonts w:cstheme="minorHAnsi"/>
            <w:noProof/>
          </w:rPr>
          <w:t>Figure 6: Example of a CMMI - DMM data management maturity assessment</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_Toc41495338 \h </w:instrText>
        </w:r>
        <w:r w:rsidR="00847E6B" w:rsidRPr="000657A7">
          <w:rPr>
            <w:noProof/>
            <w:webHidden/>
          </w:rPr>
        </w:r>
        <w:r w:rsidR="00847E6B" w:rsidRPr="000657A7">
          <w:rPr>
            <w:noProof/>
            <w:webHidden/>
          </w:rPr>
          <w:fldChar w:fldCharType="separate"/>
        </w:r>
        <w:r w:rsidR="008D0D77">
          <w:rPr>
            <w:noProof/>
            <w:webHidden/>
          </w:rPr>
          <w:t>25</w:t>
        </w:r>
        <w:r w:rsidR="00847E6B" w:rsidRPr="000657A7">
          <w:rPr>
            <w:noProof/>
            <w:webHidden/>
          </w:rPr>
          <w:fldChar w:fldCharType="end"/>
        </w:r>
      </w:hyperlink>
    </w:p>
    <w:p w14:paraId="6577686C" w14:textId="6140F828" w:rsidR="00847E6B" w:rsidRPr="000657A7" w:rsidRDefault="00BB44C9">
      <w:pPr>
        <w:pStyle w:val="TableofFigures"/>
        <w:tabs>
          <w:tab w:val="right" w:leader="dot" w:pos="9072"/>
        </w:tabs>
        <w:rPr>
          <w:rFonts w:eastAsiaTheme="minorEastAsia"/>
          <w:caps w:val="0"/>
          <w:noProof/>
          <w:sz w:val="22"/>
          <w:szCs w:val="22"/>
          <w:lang w:eastAsia="en-GB"/>
        </w:rPr>
      </w:pPr>
      <w:hyperlink w:anchor="_Toc41495339" w:history="1">
        <w:r w:rsidR="00847E6B" w:rsidRPr="000657A7">
          <w:rPr>
            <w:rStyle w:val="Hyperlink"/>
            <w:rFonts w:cstheme="minorHAnsi"/>
            <w:noProof/>
          </w:rPr>
          <w:t>Figure 7: Service Oriented Architecture (SOA) and Web services benefits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_Toc41495339 \h </w:instrText>
        </w:r>
        <w:r w:rsidR="00847E6B" w:rsidRPr="000657A7">
          <w:rPr>
            <w:noProof/>
            <w:webHidden/>
          </w:rPr>
        </w:r>
        <w:r w:rsidR="00847E6B" w:rsidRPr="000657A7">
          <w:rPr>
            <w:noProof/>
            <w:webHidden/>
          </w:rPr>
          <w:fldChar w:fldCharType="separate"/>
        </w:r>
        <w:r w:rsidR="008D0D77">
          <w:rPr>
            <w:noProof/>
            <w:webHidden/>
          </w:rPr>
          <w:t>40</w:t>
        </w:r>
        <w:r w:rsidR="00847E6B" w:rsidRPr="000657A7">
          <w:rPr>
            <w:noProof/>
            <w:webHidden/>
          </w:rPr>
          <w:fldChar w:fldCharType="end"/>
        </w:r>
      </w:hyperlink>
    </w:p>
    <w:p w14:paraId="4CC70493" w14:textId="2EEF974F" w:rsidR="008851E8" w:rsidRPr="000657A7" w:rsidRDefault="008851E8" w:rsidP="008851E8">
      <w:pPr>
        <w:pStyle w:val="TableofFigures"/>
        <w:tabs>
          <w:tab w:val="right" w:leader="dot" w:pos="9060"/>
        </w:tabs>
        <w:rPr>
          <w:rStyle w:val="Hyperlink"/>
          <w:rFonts w:cstheme="minorHAnsi"/>
        </w:rPr>
      </w:pPr>
      <w:r w:rsidRPr="000657A7">
        <w:rPr>
          <w:rStyle w:val="Hyperlink"/>
          <w:rFonts w:cstheme="minorHAnsi"/>
        </w:rPr>
        <w:fldChar w:fldCharType="end"/>
      </w:r>
    </w:p>
    <w:p w14:paraId="0A074D4D" w14:textId="77777777" w:rsidR="008851E8" w:rsidRPr="000657A7" w:rsidRDefault="008851E8" w:rsidP="008851E8">
      <w:pPr>
        <w:pStyle w:val="Body"/>
        <w:ind w:left="440"/>
        <w:rPr>
          <w:rFonts w:asciiTheme="minorHAnsi" w:hAnsiTheme="minorHAnsi" w:cstheme="minorHAnsi"/>
          <w:b/>
          <w:color w:val="484F98"/>
          <w:sz w:val="30"/>
          <w:szCs w:val="30"/>
        </w:rPr>
      </w:pPr>
      <w:r w:rsidRPr="000657A7">
        <w:rPr>
          <w:rFonts w:asciiTheme="minorHAnsi" w:hAnsiTheme="minorHAnsi" w:cstheme="minorHAnsi"/>
          <w:b/>
          <w:color w:val="484F98"/>
          <w:sz w:val="30"/>
          <w:szCs w:val="30"/>
        </w:rPr>
        <w:t>LIST OF TABLES</w:t>
      </w:r>
    </w:p>
    <w:p w14:paraId="34410093" w14:textId="1C0C50EC" w:rsidR="00847E6B" w:rsidRPr="000657A7" w:rsidRDefault="008851E8">
      <w:pPr>
        <w:pStyle w:val="TableofFigures"/>
        <w:tabs>
          <w:tab w:val="right" w:leader="dot" w:pos="9072"/>
        </w:tabs>
        <w:rPr>
          <w:rFonts w:eastAsiaTheme="minorEastAsia"/>
          <w:caps w:val="0"/>
          <w:noProof/>
          <w:sz w:val="22"/>
          <w:szCs w:val="22"/>
          <w:lang w:eastAsia="en-GB"/>
        </w:rPr>
      </w:pPr>
      <w:r w:rsidRPr="000657A7">
        <w:fldChar w:fldCharType="begin"/>
      </w:r>
      <w:r w:rsidRPr="000657A7">
        <w:instrText xml:space="preserve"> TOC \h \z \c "Table" </w:instrText>
      </w:r>
      <w:r w:rsidRPr="000657A7">
        <w:fldChar w:fldCharType="separate"/>
      </w:r>
      <w:hyperlink w:anchor="_Toc41495340" w:history="1">
        <w:r w:rsidR="00847E6B" w:rsidRPr="000657A7">
          <w:rPr>
            <w:rStyle w:val="Hyperlink"/>
            <w:rFonts w:cstheme="minorHAnsi"/>
            <w:noProof/>
          </w:rPr>
          <w:t>Table 1 Phases concerning the interconnection of base registries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_Toc41495340 \h </w:instrText>
        </w:r>
        <w:r w:rsidR="00847E6B" w:rsidRPr="000657A7">
          <w:rPr>
            <w:noProof/>
            <w:webHidden/>
          </w:rPr>
        </w:r>
        <w:r w:rsidR="00847E6B" w:rsidRPr="000657A7">
          <w:rPr>
            <w:noProof/>
            <w:webHidden/>
          </w:rPr>
          <w:fldChar w:fldCharType="separate"/>
        </w:r>
        <w:r w:rsidR="008D0D77">
          <w:rPr>
            <w:noProof/>
            <w:webHidden/>
          </w:rPr>
          <w:t>16</w:t>
        </w:r>
        <w:r w:rsidR="00847E6B" w:rsidRPr="000657A7">
          <w:rPr>
            <w:noProof/>
            <w:webHidden/>
          </w:rPr>
          <w:fldChar w:fldCharType="end"/>
        </w:r>
      </w:hyperlink>
    </w:p>
    <w:p w14:paraId="3CBFE224" w14:textId="6D0ACC6C" w:rsidR="00847E6B" w:rsidRPr="000657A7" w:rsidRDefault="00BB44C9">
      <w:pPr>
        <w:pStyle w:val="TableofFigures"/>
        <w:tabs>
          <w:tab w:val="right" w:leader="dot" w:pos="9072"/>
        </w:tabs>
        <w:rPr>
          <w:rFonts w:eastAsiaTheme="minorEastAsia"/>
          <w:caps w:val="0"/>
          <w:noProof/>
          <w:sz w:val="22"/>
          <w:szCs w:val="22"/>
          <w:lang w:eastAsia="en-GB"/>
        </w:rPr>
      </w:pPr>
      <w:hyperlink w:anchor="_Toc41495341" w:history="1">
        <w:r w:rsidR="00847E6B" w:rsidRPr="000657A7">
          <w:rPr>
            <w:rStyle w:val="Hyperlink"/>
            <w:rFonts w:cstheme="minorHAnsi"/>
            <w:noProof/>
          </w:rPr>
          <w:t>Table 2. Typical Data Governance Committees/Bodies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_Toc41495341 \h </w:instrText>
        </w:r>
        <w:r w:rsidR="00847E6B" w:rsidRPr="000657A7">
          <w:rPr>
            <w:noProof/>
            <w:webHidden/>
          </w:rPr>
        </w:r>
        <w:r w:rsidR="00847E6B" w:rsidRPr="000657A7">
          <w:rPr>
            <w:noProof/>
            <w:webHidden/>
          </w:rPr>
          <w:fldChar w:fldCharType="separate"/>
        </w:r>
        <w:r w:rsidR="008D0D77">
          <w:rPr>
            <w:noProof/>
            <w:webHidden/>
          </w:rPr>
          <w:t>19</w:t>
        </w:r>
        <w:r w:rsidR="00847E6B" w:rsidRPr="000657A7">
          <w:rPr>
            <w:noProof/>
            <w:webHidden/>
          </w:rPr>
          <w:fldChar w:fldCharType="end"/>
        </w:r>
      </w:hyperlink>
    </w:p>
    <w:p w14:paraId="285357A5" w14:textId="10EDBA49" w:rsidR="00847E6B" w:rsidRPr="000657A7" w:rsidRDefault="00BB44C9">
      <w:pPr>
        <w:pStyle w:val="TableofFigures"/>
        <w:tabs>
          <w:tab w:val="right" w:leader="dot" w:pos="9072"/>
        </w:tabs>
        <w:rPr>
          <w:rFonts w:eastAsiaTheme="minorEastAsia"/>
          <w:caps w:val="0"/>
          <w:noProof/>
          <w:sz w:val="22"/>
          <w:szCs w:val="22"/>
          <w:lang w:eastAsia="en-GB"/>
        </w:rPr>
      </w:pPr>
      <w:hyperlink w:anchor="_Toc41495342" w:history="1">
        <w:r w:rsidR="00847E6B" w:rsidRPr="000657A7">
          <w:rPr>
            <w:rStyle w:val="Hyperlink"/>
            <w:rFonts w:cstheme="minorHAnsi"/>
            <w:noProof/>
          </w:rPr>
          <w:t>Table 3. Standards and Processes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_Toc41495342 \h </w:instrText>
        </w:r>
        <w:r w:rsidR="00847E6B" w:rsidRPr="000657A7">
          <w:rPr>
            <w:noProof/>
            <w:webHidden/>
          </w:rPr>
        </w:r>
        <w:r w:rsidR="00847E6B" w:rsidRPr="000657A7">
          <w:rPr>
            <w:noProof/>
            <w:webHidden/>
          </w:rPr>
          <w:fldChar w:fldCharType="separate"/>
        </w:r>
        <w:r w:rsidR="008D0D77">
          <w:rPr>
            <w:noProof/>
            <w:webHidden/>
          </w:rPr>
          <w:t>26</w:t>
        </w:r>
        <w:r w:rsidR="00847E6B" w:rsidRPr="000657A7">
          <w:rPr>
            <w:noProof/>
            <w:webHidden/>
          </w:rPr>
          <w:fldChar w:fldCharType="end"/>
        </w:r>
      </w:hyperlink>
    </w:p>
    <w:p w14:paraId="2056233E" w14:textId="0A920B2E" w:rsidR="00847E6B" w:rsidRPr="000657A7" w:rsidRDefault="00BB44C9">
      <w:pPr>
        <w:pStyle w:val="TableofFigures"/>
        <w:tabs>
          <w:tab w:val="right" w:leader="dot" w:pos="9072"/>
        </w:tabs>
        <w:rPr>
          <w:rFonts w:eastAsiaTheme="minorEastAsia"/>
          <w:caps w:val="0"/>
          <w:noProof/>
          <w:sz w:val="22"/>
          <w:szCs w:val="22"/>
          <w:lang w:eastAsia="en-GB"/>
        </w:rPr>
      </w:pPr>
      <w:hyperlink w:anchor="_Toc41495343" w:history="1">
        <w:r w:rsidR="00847E6B" w:rsidRPr="000657A7">
          <w:rPr>
            <w:rStyle w:val="Hyperlink"/>
            <w:rFonts w:cstheme="minorHAnsi"/>
            <w:noProof/>
          </w:rPr>
          <w:t>Table 4. Common data models with Master Data under a Good Data Quality</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_Toc41495343 \h </w:instrText>
        </w:r>
        <w:r w:rsidR="00847E6B" w:rsidRPr="000657A7">
          <w:rPr>
            <w:noProof/>
            <w:webHidden/>
          </w:rPr>
        </w:r>
        <w:r w:rsidR="00847E6B" w:rsidRPr="000657A7">
          <w:rPr>
            <w:noProof/>
            <w:webHidden/>
          </w:rPr>
          <w:fldChar w:fldCharType="separate"/>
        </w:r>
        <w:r w:rsidR="008D0D77">
          <w:rPr>
            <w:noProof/>
            <w:webHidden/>
          </w:rPr>
          <w:t>29</w:t>
        </w:r>
        <w:r w:rsidR="00847E6B" w:rsidRPr="000657A7">
          <w:rPr>
            <w:noProof/>
            <w:webHidden/>
          </w:rPr>
          <w:fldChar w:fldCharType="end"/>
        </w:r>
      </w:hyperlink>
    </w:p>
    <w:p w14:paraId="2392D43F" w14:textId="2D4F80D4" w:rsidR="00847E6B" w:rsidRPr="000657A7" w:rsidRDefault="00BB44C9">
      <w:pPr>
        <w:pStyle w:val="TableofFigures"/>
        <w:tabs>
          <w:tab w:val="right" w:leader="dot" w:pos="9072"/>
        </w:tabs>
        <w:rPr>
          <w:rFonts w:eastAsiaTheme="minorEastAsia"/>
          <w:caps w:val="0"/>
          <w:noProof/>
          <w:sz w:val="22"/>
          <w:szCs w:val="22"/>
          <w:lang w:eastAsia="en-GB"/>
        </w:rPr>
      </w:pPr>
      <w:hyperlink w:anchor="_Toc41495344" w:history="1">
        <w:r w:rsidR="00847E6B" w:rsidRPr="000657A7">
          <w:rPr>
            <w:rStyle w:val="Hyperlink"/>
            <w:rFonts w:cstheme="minorHAnsi"/>
            <w:noProof/>
          </w:rPr>
          <w:t>Table 5. Master Data Management phases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_Toc41495344 \h </w:instrText>
        </w:r>
        <w:r w:rsidR="00847E6B" w:rsidRPr="000657A7">
          <w:rPr>
            <w:noProof/>
            <w:webHidden/>
          </w:rPr>
        </w:r>
        <w:r w:rsidR="00847E6B" w:rsidRPr="000657A7">
          <w:rPr>
            <w:noProof/>
            <w:webHidden/>
          </w:rPr>
          <w:fldChar w:fldCharType="separate"/>
        </w:r>
        <w:r w:rsidR="008D0D77">
          <w:rPr>
            <w:noProof/>
            <w:webHidden/>
          </w:rPr>
          <w:t>31</w:t>
        </w:r>
        <w:r w:rsidR="00847E6B" w:rsidRPr="000657A7">
          <w:rPr>
            <w:noProof/>
            <w:webHidden/>
          </w:rPr>
          <w:fldChar w:fldCharType="end"/>
        </w:r>
      </w:hyperlink>
    </w:p>
    <w:p w14:paraId="52E53CBE" w14:textId="5A6A1B47" w:rsidR="00847E6B" w:rsidRPr="000657A7" w:rsidRDefault="00BB44C9">
      <w:pPr>
        <w:pStyle w:val="TableofFigures"/>
        <w:tabs>
          <w:tab w:val="right" w:leader="dot" w:pos="9072"/>
        </w:tabs>
        <w:rPr>
          <w:rFonts w:eastAsiaTheme="minorEastAsia"/>
          <w:caps w:val="0"/>
          <w:noProof/>
          <w:sz w:val="22"/>
          <w:szCs w:val="22"/>
          <w:lang w:eastAsia="en-GB"/>
        </w:rPr>
      </w:pPr>
      <w:hyperlink w:anchor="_Toc41495345" w:history="1">
        <w:r w:rsidR="00847E6B" w:rsidRPr="000657A7">
          <w:rPr>
            <w:rStyle w:val="Hyperlink"/>
            <w:rFonts w:cstheme="minorHAnsi"/>
            <w:noProof/>
          </w:rPr>
          <w:t>Table 6. Types of Metadata</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_Toc41495345 \h </w:instrText>
        </w:r>
        <w:r w:rsidR="00847E6B" w:rsidRPr="000657A7">
          <w:rPr>
            <w:noProof/>
            <w:webHidden/>
          </w:rPr>
        </w:r>
        <w:r w:rsidR="00847E6B" w:rsidRPr="000657A7">
          <w:rPr>
            <w:noProof/>
            <w:webHidden/>
          </w:rPr>
          <w:fldChar w:fldCharType="separate"/>
        </w:r>
        <w:r w:rsidR="008D0D77">
          <w:rPr>
            <w:noProof/>
            <w:webHidden/>
          </w:rPr>
          <w:t>34</w:t>
        </w:r>
        <w:r w:rsidR="00847E6B" w:rsidRPr="000657A7">
          <w:rPr>
            <w:noProof/>
            <w:webHidden/>
          </w:rPr>
          <w:fldChar w:fldCharType="end"/>
        </w:r>
      </w:hyperlink>
    </w:p>
    <w:p w14:paraId="3F582648" w14:textId="6AB2AF68" w:rsidR="00847E6B" w:rsidRPr="000657A7" w:rsidRDefault="00BB44C9">
      <w:pPr>
        <w:pStyle w:val="TableofFigures"/>
        <w:tabs>
          <w:tab w:val="right" w:leader="dot" w:pos="9072"/>
        </w:tabs>
        <w:rPr>
          <w:rFonts w:eastAsiaTheme="minorEastAsia"/>
          <w:caps w:val="0"/>
          <w:noProof/>
          <w:sz w:val="22"/>
          <w:szCs w:val="22"/>
          <w:lang w:eastAsia="en-GB"/>
        </w:rPr>
      </w:pPr>
      <w:hyperlink w:anchor="_Toc41495346" w:history="1">
        <w:r w:rsidR="00847E6B" w:rsidRPr="000657A7">
          <w:rPr>
            <w:rStyle w:val="Hyperlink"/>
            <w:rFonts w:cstheme="minorHAnsi"/>
            <w:noProof/>
          </w:rPr>
          <w:t>Table 7. Standards supporting Metadata</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_Toc41495346 \h </w:instrText>
        </w:r>
        <w:r w:rsidR="00847E6B" w:rsidRPr="000657A7">
          <w:rPr>
            <w:noProof/>
            <w:webHidden/>
          </w:rPr>
        </w:r>
        <w:r w:rsidR="00847E6B" w:rsidRPr="000657A7">
          <w:rPr>
            <w:noProof/>
            <w:webHidden/>
          </w:rPr>
          <w:fldChar w:fldCharType="separate"/>
        </w:r>
        <w:r w:rsidR="008D0D77">
          <w:rPr>
            <w:noProof/>
            <w:webHidden/>
          </w:rPr>
          <w:t>45</w:t>
        </w:r>
        <w:r w:rsidR="00847E6B" w:rsidRPr="000657A7">
          <w:rPr>
            <w:noProof/>
            <w:webHidden/>
          </w:rPr>
          <w:fldChar w:fldCharType="end"/>
        </w:r>
      </w:hyperlink>
    </w:p>
    <w:p w14:paraId="33C16928" w14:textId="705A34F5" w:rsidR="00847E6B" w:rsidRPr="000657A7" w:rsidRDefault="00BB44C9">
      <w:pPr>
        <w:pStyle w:val="TableofFigures"/>
        <w:tabs>
          <w:tab w:val="right" w:leader="dot" w:pos="9072"/>
        </w:tabs>
        <w:rPr>
          <w:rFonts w:eastAsiaTheme="minorEastAsia"/>
          <w:caps w:val="0"/>
          <w:noProof/>
          <w:sz w:val="22"/>
          <w:szCs w:val="22"/>
          <w:lang w:eastAsia="en-GB"/>
        </w:rPr>
      </w:pPr>
      <w:hyperlink w:anchor="_Toc41495347" w:history="1">
        <w:r w:rsidR="00847E6B" w:rsidRPr="000657A7">
          <w:rPr>
            <w:rStyle w:val="Hyperlink"/>
            <w:rFonts w:cstheme="minorHAnsi"/>
            <w:noProof/>
          </w:rPr>
          <w:t>Table 8. Interoperability areas</w:t>
        </w:r>
        <w:r w:rsidR="00847E6B" w:rsidRPr="000657A7">
          <w:rPr>
            <w:noProof/>
            <w:webHidden/>
          </w:rPr>
          <w:tab/>
        </w:r>
        <w:r w:rsidR="00847E6B" w:rsidRPr="000657A7">
          <w:rPr>
            <w:noProof/>
            <w:webHidden/>
          </w:rPr>
          <w:fldChar w:fldCharType="begin"/>
        </w:r>
        <w:r w:rsidR="00847E6B" w:rsidRPr="000657A7">
          <w:rPr>
            <w:noProof/>
            <w:webHidden/>
          </w:rPr>
          <w:instrText xml:space="preserve"> PAGEREF _Toc41495347 \h </w:instrText>
        </w:r>
        <w:r w:rsidR="00847E6B" w:rsidRPr="000657A7">
          <w:rPr>
            <w:noProof/>
            <w:webHidden/>
          </w:rPr>
        </w:r>
        <w:r w:rsidR="00847E6B" w:rsidRPr="000657A7">
          <w:rPr>
            <w:noProof/>
            <w:webHidden/>
          </w:rPr>
          <w:fldChar w:fldCharType="separate"/>
        </w:r>
        <w:r w:rsidR="008D0D77">
          <w:rPr>
            <w:noProof/>
            <w:webHidden/>
          </w:rPr>
          <w:t>49</w:t>
        </w:r>
        <w:r w:rsidR="00847E6B" w:rsidRPr="000657A7">
          <w:rPr>
            <w:noProof/>
            <w:webHidden/>
          </w:rPr>
          <w:fldChar w:fldCharType="end"/>
        </w:r>
      </w:hyperlink>
    </w:p>
    <w:p w14:paraId="7AAA89D8" w14:textId="42683EE0" w:rsidR="008851E8" w:rsidRPr="009B2F0B" w:rsidRDefault="008851E8" w:rsidP="008851E8">
      <w:r w:rsidRPr="000657A7">
        <w:rPr>
          <w:rFonts w:cstheme="minorHAnsi"/>
        </w:rPr>
        <w:fldChar w:fldCharType="end"/>
      </w:r>
    </w:p>
    <w:p w14:paraId="11F6A8BA" w14:textId="7B6A91DF" w:rsidR="00E87AB2" w:rsidRPr="009B2F0B" w:rsidRDefault="00E87AB2" w:rsidP="00E26F5B">
      <w:pPr>
        <w:tabs>
          <w:tab w:val="left" w:pos="1947"/>
        </w:tabs>
        <w:rPr>
          <w:rFonts w:cstheme="minorHAnsi"/>
        </w:rPr>
      </w:pPr>
    </w:p>
    <w:p w14:paraId="0553A75D" w14:textId="77777777" w:rsidR="00910C7E" w:rsidRDefault="00910C7E">
      <w:pPr>
        <w:spacing w:after="160" w:line="259" w:lineRule="auto"/>
        <w:jc w:val="left"/>
        <w:rPr>
          <w:rFonts w:cs="Arial"/>
          <w:b/>
          <w:bCs/>
          <w:caps/>
          <w:color w:val="484F98"/>
          <w:kern w:val="32"/>
          <w:sz w:val="30"/>
          <w:szCs w:val="32"/>
        </w:rPr>
      </w:pPr>
      <w:bookmarkStart w:id="25" w:name="_Toc346978264"/>
      <w:bookmarkStart w:id="26" w:name="_Toc354439049"/>
      <w:bookmarkStart w:id="27" w:name="_Ref434503373"/>
      <w:bookmarkStart w:id="28" w:name="_Toc434515506"/>
      <w:bookmarkStart w:id="29" w:name="_Toc435437401"/>
      <w:bookmarkStart w:id="30" w:name="_Ref435450230"/>
      <w:bookmarkStart w:id="31" w:name="_Ref436930979"/>
      <w:bookmarkStart w:id="32" w:name="_Ref436930986"/>
      <w:bookmarkStart w:id="33" w:name="_Toc481747259"/>
      <w:bookmarkEnd w:id="21"/>
      <w:bookmarkEnd w:id="20"/>
      <w:r>
        <w:br w:type="page"/>
      </w:r>
    </w:p>
    <w:p w14:paraId="34AF5690" w14:textId="31B89187" w:rsidR="00910C7E" w:rsidRPr="00910C7E" w:rsidRDefault="00910C7E" w:rsidP="00910C7E">
      <w:pPr>
        <w:pStyle w:val="Heading1"/>
        <w:numPr>
          <w:ilvl w:val="0"/>
          <w:numId w:val="0"/>
        </w:numPr>
      </w:pPr>
      <w:bookmarkStart w:id="34" w:name="_Toc42620780"/>
      <w:r w:rsidRPr="00910C7E">
        <w:lastRenderedPageBreak/>
        <w:t>Introduction</w:t>
      </w:r>
      <w:r w:rsidRPr="002D5CAA">
        <w:rPr>
          <w:rStyle w:val="FootnoteReference"/>
          <w:sz w:val="20"/>
          <w:szCs w:val="20"/>
        </w:rPr>
        <w:footnoteReference w:id="2"/>
      </w:r>
      <w:bookmarkEnd w:id="34"/>
    </w:p>
    <w:p w14:paraId="3804D8A3" w14:textId="77777777" w:rsidR="00A65DC0" w:rsidRPr="008237E1" w:rsidRDefault="00A65DC0" w:rsidP="00A65DC0">
      <w:pPr>
        <w:rPr>
          <w:rFonts w:ascii="Calibri" w:hAnsi="Calibri" w:cs="Calibri"/>
        </w:rPr>
      </w:pPr>
      <w:r w:rsidRPr="008237E1">
        <w:rPr>
          <w:rFonts w:ascii="Calibri" w:hAnsi="Calibri" w:cs="Calibri"/>
        </w:rPr>
        <w:t>This document represents the deliverable under Task-0</w:t>
      </w:r>
      <w:r>
        <w:rPr>
          <w:rFonts w:ascii="Calibri" w:hAnsi="Calibri" w:cs="Calibri"/>
        </w:rPr>
        <w:t>4</w:t>
      </w:r>
      <w:r w:rsidRPr="008237E1">
        <w:rPr>
          <w:rFonts w:ascii="Calibri" w:hAnsi="Calibri" w:cs="Calibri"/>
        </w:rPr>
        <w:t xml:space="preserve"> in the framework of the specific contract n°</w:t>
      </w:r>
      <w:r>
        <w:rPr>
          <w:rFonts w:ascii="Calibri" w:hAnsi="Calibri" w:cs="Calibri"/>
        </w:rPr>
        <w:t>380</w:t>
      </w:r>
      <w:r w:rsidRPr="008237E1">
        <w:rPr>
          <w:rFonts w:ascii="Calibri" w:hAnsi="Calibri" w:cs="Calibri"/>
        </w:rPr>
        <w:t xml:space="preserve"> under ABCIV-Lot 3, regarding the pro</w:t>
      </w:r>
      <w:r>
        <w:rPr>
          <w:rFonts w:ascii="Calibri" w:hAnsi="Calibri" w:cs="Calibri"/>
        </w:rPr>
        <w:t>ject on the continuation of an A</w:t>
      </w:r>
      <w:r w:rsidRPr="008237E1">
        <w:rPr>
          <w:rFonts w:ascii="Calibri" w:hAnsi="Calibri" w:cs="Calibri"/>
        </w:rPr>
        <w:t>ction running under the ISA² programme (Action 2016.28), namely Access to Base Registries (ABR).</w:t>
      </w:r>
    </w:p>
    <w:p w14:paraId="2CF7B4CA" w14:textId="073F7F8D" w:rsidR="00A65DC0" w:rsidRPr="008237E1" w:rsidRDefault="00A65DC0" w:rsidP="00A65DC0">
      <w:pPr>
        <w:rPr>
          <w:rFonts w:ascii="Calibri" w:hAnsi="Calibri" w:cs="Calibri"/>
        </w:rPr>
      </w:pPr>
      <w:r w:rsidRPr="008237E1">
        <w:rPr>
          <w:rFonts w:ascii="Calibri" w:hAnsi="Calibri" w:cs="Calibri"/>
        </w:rPr>
        <w:t xml:space="preserve">The purpose of the aforementioned task is </w:t>
      </w:r>
      <w:r w:rsidR="002D5CAA">
        <w:rPr>
          <w:rFonts w:ascii="Calibri" w:hAnsi="Calibri" w:cs="Calibri"/>
        </w:rPr>
        <w:t xml:space="preserve">to review the </w:t>
      </w:r>
      <w:r w:rsidR="00586FF9">
        <w:rPr>
          <w:rFonts w:ascii="Calibri" w:hAnsi="Calibri" w:cs="Calibri"/>
        </w:rPr>
        <w:t xml:space="preserve">Framework </w:t>
      </w:r>
      <w:r w:rsidR="002D5CAA">
        <w:rPr>
          <w:rFonts w:ascii="Calibri" w:hAnsi="Calibri" w:cs="Calibri"/>
        </w:rPr>
        <w:t>document with Technical Writer and peer reviewers (specialists in</w:t>
      </w:r>
      <w:r w:rsidR="00586FF9">
        <w:rPr>
          <w:rFonts w:ascii="Calibri" w:hAnsi="Calibri" w:cs="Calibri"/>
        </w:rPr>
        <w:t xml:space="preserve"> data management), </w:t>
      </w:r>
      <w:r w:rsidR="00502CE2">
        <w:rPr>
          <w:rFonts w:ascii="Calibri" w:hAnsi="Calibri" w:cs="Calibri"/>
        </w:rPr>
        <w:t xml:space="preserve">and </w:t>
      </w:r>
      <w:r w:rsidR="00586FF9">
        <w:rPr>
          <w:rFonts w:ascii="Calibri" w:hAnsi="Calibri" w:cs="Calibri"/>
        </w:rPr>
        <w:t xml:space="preserve">discuss it with public, thus finalising it. </w:t>
      </w:r>
    </w:p>
    <w:p w14:paraId="5A2A39D8" w14:textId="3C8EC696" w:rsidR="00A65DC0" w:rsidRDefault="00A65DC0" w:rsidP="00A65DC0">
      <w:pPr>
        <w:rPr>
          <w:rFonts w:ascii="Calibri" w:hAnsi="Calibri" w:cs="Calibri"/>
        </w:rPr>
      </w:pPr>
      <w:r>
        <w:rPr>
          <w:rFonts w:ascii="Calibri" w:hAnsi="Calibri" w:cs="Calibri"/>
        </w:rPr>
        <w:t>T</w:t>
      </w:r>
      <w:r w:rsidRPr="008237E1">
        <w:rPr>
          <w:rFonts w:ascii="Calibri" w:hAnsi="Calibri" w:cs="Calibri"/>
        </w:rPr>
        <w:t xml:space="preserve">he project team </w:t>
      </w:r>
      <w:r w:rsidR="00502CE2">
        <w:rPr>
          <w:rFonts w:ascii="Calibri" w:hAnsi="Calibri" w:cs="Calibri"/>
        </w:rPr>
        <w:t>aims to perform</w:t>
      </w:r>
      <w:r w:rsidRPr="008237E1">
        <w:rPr>
          <w:rFonts w:ascii="Calibri" w:hAnsi="Calibri" w:cs="Calibri"/>
        </w:rPr>
        <w:t xml:space="preserve"> the following activities</w:t>
      </w:r>
      <w:r>
        <w:rPr>
          <w:rFonts w:ascii="Calibri" w:hAnsi="Calibri" w:cs="Calibri"/>
        </w:rPr>
        <w:t xml:space="preserve"> concerning this deliverable</w:t>
      </w:r>
      <w:r w:rsidRPr="008237E1">
        <w:rPr>
          <w:rFonts w:ascii="Calibri" w:hAnsi="Calibri" w:cs="Calibri"/>
        </w:rPr>
        <w:t>:</w:t>
      </w:r>
    </w:p>
    <w:p w14:paraId="17CCF26D" w14:textId="4A2ABBE9" w:rsidR="002D5CAA" w:rsidRDefault="002D5CAA" w:rsidP="002D5CAA">
      <w:pPr>
        <w:pStyle w:val="ListParagraph"/>
        <w:numPr>
          <w:ilvl w:val="0"/>
          <w:numId w:val="90"/>
        </w:numPr>
        <w:rPr>
          <w:rFonts w:ascii="Calibri" w:hAnsi="Calibri" w:cs="Calibri"/>
        </w:rPr>
      </w:pPr>
      <w:r>
        <w:rPr>
          <w:rFonts w:ascii="Calibri" w:hAnsi="Calibri" w:cs="Calibri"/>
        </w:rPr>
        <w:t>Review by Technical Writer, re-structuring the content in the document and improving the logical flow of the information;</w:t>
      </w:r>
    </w:p>
    <w:p w14:paraId="6477C89D" w14:textId="3498D96B" w:rsidR="00586FF9" w:rsidRDefault="00586FF9" w:rsidP="002D5CAA">
      <w:pPr>
        <w:pStyle w:val="ListParagraph"/>
        <w:numPr>
          <w:ilvl w:val="0"/>
          <w:numId w:val="90"/>
        </w:numPr>
        <w:rPr>
          <w:rFonts w:ascii="Calibri" w:hAnsi="Calibri" w:cs="Calibri"/>
        </w:rPr>
      </w:pPr>
      <w:r>
        <w:rPr>
          <w:rFonts w:ascii="Calibri" w:hAnsi="Calibri" w:cs="Calibri"/>
        </w:rPr>
        <w:t>Reference to European Data Strategy and how the framework contributes to it;</w:t>
      </w:r>
    </w:p>
    <w:p w14:paraId="714E5264" w14:textId="7E3C51D3" w:rsidR="002D5CAA" w:rsidRDefault="002D5CAA" w:rsidP="002D5CAA">
      <w:pPr>
        <w:pStyle w:val="ListParagraph"/>
        <w:numPr>
          <w:ilvl w:val="0"/>
          <w:numId w:val="90"/>
        </w:numPr>
        <w:rPr>
          <w:rFonts w:ascii="Calibri" w:hAnsi="Calibri" w:cs="Calibri"/>
        </w:rPr>
      </w:pPr>
      <w:r>
        <w:rPr>
          <w:rFonts w:ascii="Calibri" w:hAnsi="Calibri" w:cs="Calibri"/>
        </w:rPr>
        <w:t xml:space="preserve">Technical quality review, namely, peer review by data management specialists within Trasys International, </w:t>
      </w:r>
      <w:r w:rsidR="00A157CE">
        <w:rPr>
          <w:rFonts w:ascii="Calibri" w:hAnsi="Calibri" w:cs="Calibri"/>
        </w:rPr>
        <w:t>providing suggestions</w:t>
      </w:r>
      <w:r>
        <w:rPr>
          <w:rFonts w:ascii="Calibri" w:hAnsi="Calibri" w:cs="Calibri"/>
        </w:rPr>
        <w:t xml:space="preserve"> and recommendations;</w:t>
      </w:r>
    </w:p>
    <w:p w14:paraId="5C499A62" w14:textId="65CE544E" w:rsidR="002D5CAA" w:rsidRDefault="00502CE2" w:rsidP="002D5CAA">
      <w:pPr>
        <w:pStyle w:val="ListParagraph"/>
        <w:numPr>
          <w:ilvl w:val="0"/>
          <w:numId w:val="90"/>
        </w:numPr>
        <w:rPr>
          <w:rFonts w:ascii="Calibri" w:hAnsi="Calibri" w:cs="Calibri"/>
        </w:rPr>
      </w:pPr>
      <w:r>
        <w:rPr>
          <w:rFonts w:ascii="Calibri" w:hAnsi="Calibri" w:cs="Calibri"/>
        </w:rPr>
        <w:t xml:space="preserve">Discussion with public (e.g. </w:t>
      </w:r>
      <w:r w:rsidR="002D5CAA">
        <w:rPr>
          <w:rFonts w:ascii="Calibri" w:hAnsi="Calibri" w:cs="Calibri"/>
        </w:rPr>
        <w:t>Joinup and LinkedIn</w:t>
      </w:r>
      <w:r>
        <w:rPr>
          <w:rFonts w:ascii="Calibri" w:hAnsi="Calibri" w:cs="Calibri"/>
        </w:rPr>
        <w:t>)</w:t>
      </w:r>
      <w:r w:rsidR="002D5CAA">
        <w:rPr>
          <w:rFonts w:ascii="Calibri" w:hAnsi="Calibri" w:cs="Calibri"/>
        </w:rPr>
        <w:t xml:space="preserve">, confirming the Framework answers their potential questions; </w:t>
      </w:r>
    </w:p>
    <w:p w14:paraId="234A8181" w14:textId="7E06DE16" w:rsidR="002D5CAA" w:rsidRPr="002D5CAA" w:rsidRDefault="002D5CAA" w:rsidP="002D5CAA">
      <w:pPr>
        <w:pStyle w:val="ListParagraph"/>
        <w:numPr>
          <w:ilvl w:val="0"/>
          <w:numId w:val="90"/>
        </w:numPr>
        <w:rPr>
          <w:rFonts w:ascii="Calibri" w:hAnsi="Calibri" w:cs="Calibri"/>
        </w:rPr>
      </w:pPr>
      <w:r>
        <w:rPr>
          <w:rFonts w:ascii="Calibri" w:hAnsi="Calibri" w:cs="Calibri"/>
        </w:rPr>
        <w:t>Presentation and discussion with public during webinar, confirming the Framework would serve the needs of the relevant professionals and roles within public administrations.</w:t>
      </w:r>
    </w:p>
    <w:p w14:paraId="20F9FB19" w14:textId="77777777" w:rsidR="00A65DC0" w:rsidRPr="008237E1" w:rsidRDefault="00A65DC0" w:rsidP="00A65DC0">
      <w:pPr>
        <w:rPr>
          <w:rFonts w:ascii="Calibri" w:hAnsi="Calibri" w:cs="Calibri"/>
        </w:rPr>
      </w:pPr>
      <w:r w:rsidRPr="008237E1">
        <w:rPr>
          <w:rFonts w:ascii="Calibri" w:hAnsi="Calibri" w:cs="Calibri"/>
        </w:rPr>
        <w:t xml:space="preserve">The work </w:t>
      </w:r>
      <w:proofErr w:type="gramStart"/>
      <w:r w:rsidRPr="008237E1">
        <w:rPr>
          <w:rFonts w:ascii="Calibri" w:hAnsi="Calibri" w:cs="Calibri"/>
        </w:rPr>
        <w:t xml:space="preserve">was </w:t>
      </w:r>
      <w:r>
        <w:rPr>
          <w:rFonts w:ascii="Calibri" w:hAnsi="Calibri" w:cs="Calibri"/>
        </w:rPr>
        <w:t xml:space="preserve">also </w:t>
      </w:r>
      <w:r w:rsidRPr="008237E1">
        <w:rPr>
          <w:rFonts w:ascii="Calibri" w:hAnsi="Calibri" w:cs="Calibri"/>
        </w:rPr>
        <w:t>based</w:t>
      </w:r>
      <w:proofErr w:type="gramEnd"/>
      <w:r w:rsidRPr="008237E1">
        <w:rPr>
          <w:rFonts w:ascii="Calibri" w:hAnsi="Calibri" w:cs="Calibri"/>
        </w:rPr>
        <w:t xml:space="preserve"> on the following</w:t>
      </w:r>
      <w:r>
        <w:rPr>
          <w:rFonts w:ascii="Calibri" w:hAnsi="Calibri" w:cs="Calibri"/>
        </w:rPr>
        <w:t xml:space="preserve"> reference material</w:t>
      </w:r>
      <w:r w:rsidRPr="008237E1">
        <w:rPr>
          <w:rFonts w:ascii="Calibri" w:hAnsi="Calibri" w:cs="Calibri"/>
        </w:rPr>
        <w:t>:</w:t>
      </w:r>
    </w:p>
    <w:p w14:paraId="3122A994" w14:textId="5ED4A38C" w:rsidR="00A65DC0" w:rsidRPr="008237E1" w:rsidRDefault="00A65DC0" w:rsidP="00A65DC0">
      <w:pPr>
        <w:pStyle w:val="ListParagraph"/>
        <w:numPr>
          <w:ilvl w:val="0"/>
          <w:numId w:val="87"/>
        </w:numPr>
        <w:spacing w:before="120"/>
        <w:contextualSpacing/>
        <w:rPr>
          <w:rFonts w:ascii="Calibri" w:hAnsi="Calibri" w:cs="Calibri"/>
        </w:rPr>
      </w:pPr>
      <w:r w:rsidRPr="008237E1">
        <w:rPr>
          <w:rFonts w:ascii="Calibri" w:hAnsi="Calibri" w:cs="Calibri"/>
        </w:rPr>
        <w:t>Relevant aspects from existing documentation o</w:t>
      </w:r>
      <w:r w:rsidR="002D5CAA">
        <w:rPr>
          <w:rFonts w:ascii="Calibri" w:hAnsi="Calibri" w:cs="Calibri"/>
        </w:rPr>
        <w:t>n</w:t>
      </w:r>
      <w:r w:rsidRPr="008237E1">
        <w:rPr>
          <w:rFonts w:ascii="Calibri" w:hAnsi="Calibri" w:cs="Calibri"/>
        </w:rPr>
        <w:t xml:space="preserve"> Action 2016.28;</w:t>
      </w:r>
    </w:p>
    <w:p w14:paraId="19D04EC9" w14:textId="77777777" w:rsidR="00A65DC0" w:rsidRPr="008237E1" w:rsidRDefault="00A65DC0" w:rsidP="00A65DC0">
      <w:pPr>
        <w:pStyle w:val="ListParagraph"/>
        <w:numPr>
          <w:ilvl w:val="0"/>
          <w:numId w:val="87"/>
        </w:numPr>
        <w:spacing w:before="120"/>
        <w:contextualSpacing/>
        <w:rPr>
          <w:rFonts w:ascii="Calibri" w:hAnsi="Calibri" w:cs="Calibri"/>
        </w:rPr>
      </w:pPr>
      <w:r>
        <w:rPr>
          <w:rFonts w:ascii="Calibri" w:hAnsi="Calibri" w:cs="Calibri"/>
        </w:rPr>
        <w:t>E</w:t>
      </w:r>
      <w:r w:rsidRPr="008237E1">
        <w:rPr>
          <w:rFonts w:ascii="Calibri" w:hAnsi="Calibri" w:cs="Calibri"/>
        </w:rPr>
        <w:t xml:space="preserve">xisting </w:t>
      </w:r>
      <w:r>
        <w:rPr>
          <w:rFonts w:ascii="Calibri" w:hAnsi="Calibri" w:cs="Calibri"/>
        </w:rPr>
        <w:t xml:space="preserve">and/or </w:t>
      </w:r>
      <w:r w:rsidRPr="008237E1">
        <w:rPr>
          <w:rFonts w:ascii="Calibri" w:hAnsi="Calibri" w:cs="Calibri"/>
        </w:rPr>
        <w:t xml:space="preserve">similar initiatives on the </w:t>
      </w:r>
      <w:r>
        <w:rPr>
          <w:rFonts w:ascii="Calibri" w:hAnsi="Calibri" w:cs="Calibri"/>
        </w:rPr>
        <w:t>EU</w:t>
      </w:r>
      <w:r w:rsidRPr="008237E1">
        <w:rPr>
          <w:rFonts w:ascii="Calibri" w:hAnsi="Calibri" w:cs="Calibri"/>
        </w:rPr>
        <w:t xml:space="preserve"> level;</w:t>
      </w:r>
    </w:p>
    <w:p w14:paraId="676B3B73" w14:textId="77777777" w:rsidR="00A65DC0" w:rsidRPr="008237E1" w:rsidRDefault="00A65DC0" w:rsidP="00A65DC0">
      <w:pPr>
        <w:pStyle w:val="ListParagraph"/>
        <w:numPr>
          <w:ilvl w:val="0"/>
          <w:numId w:val="87"/>
        </w:numPr>
        <w:spacing w:before="120"/>
        <w:contextualSpacing/>
        <w:rPr>
          <w:rFonts w:ascii="Calibri" w:hAnsi="Calibri" w:cs="Calibri"/>
        </w:rPr>
      </w:pPr>
      <w:r w:rsidRPr="008237E1">
        <w:rPr>
          <w:rFonts w:ascii="Calibri" w:hAnsi="Calibri" w:cs="Calibri"/>
        </w:rPr>
        <w:t xml:space="preserve">Best practices and challenges that </w:t>
      </w:r>
      <w:r>
        <w:rPr>
          <w:rFonts w:ascii="Calibri" w:hAnsi="Calibri" w:cs="Calibri"/>
        </w:rPr>
        <w:t>MSs</w:t>
      </w:r>
      <w:r w:rsidRPr="008237E1">
        <w:rPr>
          <w:rFonts w:ascii="Calibri" w:hAnsi="Calibri" w:cs="Calibri"/>
        </w:rPr>
        <w:t xml:space="preserve"> face in creation of their registry of registries;</w:t>
      </w:r>
    </w:p>
    <w:p w14:paraId="17D4A118" w14:textId="77777777" w:rsidR="00A65DC0" w:rsidRDefault="00A65DC0" w:rsidP="00A65DC0">
      <w:pPr>
        <w:pStyle w:val="ListParagraph"/>
        <w:numPr>
          <w:ilvl w:val="0"/>
          <w:numId w:val="87"/>
        </w:numPr>
        <w:spacing w:before="120"/>
        <w:contextualSpacing/>
        <w:rPr>
          <w:rFonts w:ascii="Calibri" w:hAnsi="Calibri" w:cs="Calibri"/>
        </w:rPr>
      </w:pPr>
      <w:r w:rsidRPr="00910C7E">
        <w:rPr>
          <w:rFonts w:ascii="Calibri" w:hAnsi="Calibri" w:cs="Calibri"/>
        </w:rPr>
        <w:t xml:space="preserve">Suggestions and other feedback from MS representatives and other ABR working group (WG) members, shared during the work on a draft of specification of registry of registries. </w:t>
      </w:r>
    </w:p>
    <w:p w14:paraId="5334C1ED" w14:textId="77777777" w:rsidR="00A65DC0" w:rsidRDefault="00A65DC0" w:rsidP="00A65DC0">
      <w:pPr>
        <w:pStyle w:val="ListParagraph"/>
        <w:spacing w:before="120"/>
        <w:ind w:left="0"/>
        <w:contextualSpacing/>
        <w:rPr>
          <w:rFonts w:ascii="Calibri" w:hAnsi="Calibri" w:cs="Calibri"/>
        </w:rPr>
      </w:pPr>
    </w:p>
    <w:p w14:paraId="2A008162" w14:textId="0A3F3BE0" w:rsidR="00A65DC0" w:rsidRDefault="00A65DC0" w:rsidP="00A65DC0">
      <w:pPr>
        <w:pStyle w:val="ListParagraph"/>
        <w:spacing w:before="120"/>
        <w:ind w:left="0"/>
        <w:contextualSpacing/>
      </w:pPr>
      <w:r>
        <w:rPr>
          <w:rFonts w:ascii="Calibri" w:hAnsi="Calibri" w:cs="Calibri"/>
        </w:rPr>
        <w:t xml:space="preserve">On the long term, </w:t>
      </w:r>
      <w:r w:rsidR="00586FF9">
        <w:rPr>
          <w:rFonts w:ascii="Calibri" w:hAnsi="Calibri" w:cs="Calibri"/>
        </w:rPr>
        <w:t>the Framework for Base Registries Access and Interconnection (</w:t>
      </w:r>
      <w:r>
        <w:rPr>
          <w:rFonts w:ascii="Calibri" w:hAnsi="Calibri" w:cs="Calibri"/>
        </w:rPr>
        <w:t>BRAIF</w:t>
      </w:r>
      <w:r w:rsidR="00586FF9">
        <w:rPr>
          <w:rFonts w:ascii="Calibri" w:hAnsi="Calibri" w:cs="Calibri"/>
        </w:rPr>
        <w:t>)</w:t>
      </w:r>
      <w:r>
        <w:rPr>
          <w:rFonts w:ascii="Calibri" w:hAnsi="Calibri" w:cs="Calibri"/>
        </w:rPr>
        <w:t xml:space="preserve"> aims</w:t>
      </w:r>
      <w:r w:rsidRPr="00910C7E">
        <w:rPr>
          <w:rFonts w:ascii="Calibri" w:hAnsi="Calibri" w:cs="Calibri"/>
        </w:rPr>
        <w:t xml:space="preserve"> </w:t>
      </w:r>
      <w:r>
        <w:rPr>
          <w:rFonts w:ascii="Calibri" w:hAnsi="Calibri" w:cs="Calibri"/>
        </w:rPr>
        <w:t xml:space="preserve">to </w:t>
      </w:r>
      <w:proofErr w:type="spellStart"/>
      <w:r w:rsidRPr="00910C7E">
        <w:rPr>
          <w:rFonts w:ascii="Calibri" w:hAnsi="Calibri" w:cs="Calibri"/>
        </w:rPr>
        <w:t>fulfi</w:t>
      </w:r>
      <w:r w:rsidR="008D0D77">
        <w:rPr>
          <w:rFonts w:ascii="Calibri" w:hAnsi="Calibri" w:cs="Calibri"/>
        </w:rPr>
        <w:t>l</w:t>
      </w:r>
      <w:r w:rsidRPr="00910C7E">
        <w:rPr>
          <w:rFonts w:ascii="Calibri" w:hAnsi="Calibri" w:cs="Calibri"/>
        </w:rPr>
        <w:t>l</w:t>
      </w:r>
      <w:proofErr w:type="spellEnd"/>
      <w:r w:rsidRPr="00910C7E">
        <w:rPr>
          <w:rFonts w:ascii="Calibri" w:hAnsi="Calibri" w:cs="Calibri"/>
        </w:rPr>
        <w:t xml:space="preserve"> one of the goals of the Action, namely, the creation of a Framework that will serve as a guidance to MS on how to grant access to data in base registries and how to interconnect </w:t>
      </w:r>
      <w:r>
        <w:rPr>
          <w:rFonts w:ascii="Calibri" w:hAnsi="Calibri" w:cs="Calibri"/>
        </w:rPr>
        <w:t xml:space="preserve">such </w:t>
      </w:r>
      <w:r w:rsidRPr="00910C7E">
        <w:rPr>
          <w:rFonts w:ascii="Calibri" w:hAnsi="Calibri" w:cs="Calibri"/>
        </w:rPr>
        <w:t>base regist</w:t>
      </w:r>
      <w:bookmarkStart w:id="35" w:name="_GoBack"/>
      <w:bookmarkEnd w:id="35"/>
      <w:r w:rsidRPr="00910C7E">
        <w:rPr>
          <w:rFonts w:ascii="Calibri" w:hAnsi="Calibri" w:cs="Calibri"/>
        </w:rPr>
        <w:t>ries.</w:t>
      </w:r>
    </w:p>
    <w:p w14:paraId="548C15FE" w14:textId="7DBB14C0" w:rsidR="001965B2" w:rsidRPr="009B2F0B" w:rsidRDefault="001965B2" w:rsidP="00773B29">
      <w:pPr>
        <w:pStyle w:val="Heading1"/>
        <w:numPr>
          <w:ilvl w:val="0"/>
          <w:numId w:val="0"/>
        </w:numPr>
      </w:pPr>
      <w:bookmarkStart w:id="36" w:name="_Toc42620781"/>
      <w:r w:rsidRPr="009B2F0B">
        <w:lastRenderedPageBreak/>
        <w:t xml:space="preserve">Executive </w:t>
      </w:r>
      <w:r w:rsidR="00517429">
        <w:t>s</w:t>
      </w:r>
      <w:r w:rsidRPr="009B2F0B">
        <w:t>ummary</w:t>
      </w:r>
      <w:bookmarkEnd w:id="36"/>
    </w:p>
    <w:p w14:paraId="1D3496E1" w14:textId="77777777" w:rsidR="00F13021" w:rsidRPr="009B2F0B" w:rsidRDefault="00F13021" w:rsidP="00F13021">
      <w:r w:rsidRPr="009B2F0B">
        <w:t>In recent decades, European public administrations have been modernising their internal operations, improving the services they offer to citizens and businesses, and reducing their costs by investing in information technologies.</w:t>
      </w:r>
    </w:p>
    <w:p w14:paraId="058CF4E8" w14:textId="495B272A" w:rsidR="00F13021" w:rsidRPr="009B2F0B" w:rsidRDefault="00F13021" w:rsidP="00F13021">
      <w:r w:rsidRPr="009B2F0B">
        <w:t xml:space="preserve">Administrations continue </w:t>
      </w:r>
      <w:r w:rsidR="0088253A">
        <w:t xml:space="preserve">to </w:t>
      </w:r>
      <w:r w:rsidR="0088253A" w:rsidRPr="009B2F0B">
        <w:t>fac</w:t>
      </w:r>
      <w:r w:rsidR="0088253A">
        <w:t>e</w:t>
      </w:r>
      <w:r w:rsidR="0088253A" w:rsidRPr="009B2F0B">
        <w:t xml:space="preserve"> </w:t>
      </w:r>
      <w:r w:rsidRPr="009B2F0B">
        <w:t xml:space="preserve">considerable barriers, when exchanging information and/or collaborating electronically, despite the significant </w:t>
      </w:r>
      <w:r w:rsidR="0088253A">
        <w:t xml:space="preserve">existing </w:t>
      </w:r>
      <w:r w:rsidRPr="009B2F0B">
        <w:t xml:space="preserve">progress </w:t>
      </w:r>
      <w:r w:rsidR="0088253A">
        <w:t xml:space="preserve">and </w:t>
      </w:r>
      <w:r w:rsidRPr="009B2F0B">
        <w:t>obtained benefits. The legislative barriers, diversity of technologies used, incompatible business processes and inconsistent information models</w:t>
      </w:r>
      <w:r w:rsidR="0088253A">
        <w:t>,</w:t>
      </w:r>
      <w:r w:rsidRPr="009B2F0B">
        <w:t xml:space="preserve"> are the main obstacles encountered by public authorities</w:t>
      </w:r>
      <w:r w:rsidRPr="009B2F0B">
        <w:rPr>
          <w:rStyle w:val="FootnoteReference"/>
        </w:rPr>
        <w:footnoteReference w:id="3"/>
      </w:r>
      <w:r w:rsidRPr="009B2F0B">
        <w:t>.</w:t>
      </w:r>
    </w:p>
    <w:p w14:paraId="0B9C207B" w14:textId="0E5713FB" w:rsidR="00F13021" w:rsidRPr="009B2F0B" w:rsidRDefault="00F13021" w:rsidP="00F13021">
      <w:r w:rsidRPr="009B2F0B">
        <w:t xml:space="preserve">Base Registries play a significant role in overcoming these barriers. The new </w:t>
      </w:r>
      <w:r w:rsidR="002C7E70" w:rsidRPr="009B2F0B">
        <w:t xml:space="preserve">European Interoperability Framework </w:t>
      </w:r>
      <w:r w:rsidR="00A61FF4" w:rsidRPr="009B2F0B">
        <w:t>(</w:t>
      </w:r>
      <w:r w:rsidRPr="009B2F0B">
        <w:t>EIF</w:t>
      </w:r>
      <w:r w:rsidR="00A61FF4" w:rsidRPr="009B2F0B">
        <w:t>)</w:t>
      </w:r>
      <w:r w:rsidRPr="009B2F0B">
        <w:t xml:space="preserve"> defines base </w:t>
      </w:r>
      <w:r w:rsidR="00B570FD" w:rsidRPr="009B2F0B">
        <w:t>registries as</w:t>
      </w:r>
      <w:r w:rsidRPr="009B2F0B">
        <w:t xml:space="preserve"> </w:t>
      </w:r>
      <w:proofErr w:type="gramStart"/>
      <w:r w:rsidRPr="009B2F0B">
        <w:t>‘’</w:t>
      </w:r>
      <w:r w:rsidR="0088253A">
        <w:t>[</w:t>
      </w:r>
      <w:proofErr w:type="gramEnd"/>
      <w:r w:rsidR="0088253A">
        <w:t xml:space="preserve">…] </w:t>
      </w:r>
      <w:r w:rsidRPr="009B2F0B">
        <w:t>the cornerstone of European public service delivery</w:t>
      </w:r>
      <w:r w:rsidR="0088253A">
        <w:t>.</w:t>
      </w:r>
      <w:r w:rsidRPr="009B2F0B">
        <w:t>’’</w:t>
      </w:r>
      <w:r w:rsidRPr="009B2F0B">
        <w:rPr>
          <w:rStyle w:val="FootnoteReference"/>
        </w:rPr>
        <w:footnoteReference w:id="4"/>
      </w:r>
      <w:r w:rsidRPr="009B2F0B">
        <w:t xml:space="preserve"> This vision emerges from the fact that many Member States are dissatisfied with the</w:t>
      </w:r>
      <w:r w:rsidR="0088253A">
        <w:t>ir</w:t>
      </w:r>
      <w:r w:rsidRPr="009B2F0B">
        <w:t xml:space="preserve"> return on investment</w:t>
      </w:r>
      <w:r w:rsidR="0088253A">
        <w:t xml:space="preserve"> (ROI)</w:t>
      </w:r>
      <w:r w:rsidRPr="009B2F0B">
        <w:t xml:space="preserve"> </w:t>
      </w:r>
      <w:r w:rsidR="0088253A">
        <w:t xml:space="preserve">of </w:t>
      </w:r>
      <w:r w:rsidRPr="009B2F0B">
        <w:t>information technologies</w:t>
      </w:r>
      <w:r w:rsidR="0088253A">
        <w:t xml:space="preserve"> set in place to</w:t>
      </w:r>
      <w:r w:rsidRPr="009B2F0B">
        <w:t xml:space="preserve"> </w:t>
      </w:r>
      <w:r w:rsidR="002C7E70" w:rsidRPr="009B2F0B">
        <w:t xml:space="preserve">modernise </w:t>
      </w:r>
      <w:r w:rsidRPr="009B2F0B">
        <w:t>their public administrations. They are facing increasing expectations from their citizens for the provision of digital public services</w:t>
      </w:r>
      <w:r w:rsidR="0088253A">
        <w:t>, as well as the need to</w:t>
      </w:r>
      <w:r w:rsidRPr="009B2F0B">
        <w:t xml:space="preserve"> focus on solving </w:t>
      </w:r>
      <w:r w:rsidR="0088253A">
        <w:t xml:space="preserve">the </w:t>
      </w:r>
      <w:r w:rsidRPr="009B2F0B">
        <w:t xml:space="preserve">public sector’s information management issues. It is acknowledged that </w:t>
      </w:r>
      <w:proofErr w:type="gramStart"/>
      <w:r w:rsidRPr="009B2F0B">
        <w:rPr>
          <w:b/>
          <w:bCs/>
        </w:rPr>
        <w:t>information</w:t>
      </w:r>
      <w:proofErr w:type="gramEnd"/>
      <w:r w:rsidRPr="009B2F0B">
        <w:rPr>
          <w:b/>
          <w:bCs/>
        </w:rPr>
        <w:t xml:space="preserve"> as a critical asset</w:t>
      </w:r>
      <w:r w:rsidRPr="009B2F0B">
        <w:t xml:space="preserve"> has to be managed and shared</w:t>
      </w:r>
      <w:r w:rsidRPr="009B2F0B">
        <w:rPr>
          <w:rStyle w:val="FootnoteReference"/>
        </w:rPr>
        <w:footnoteReference w:id="5"/>
      </w:r>
      <w:r w:rsidRPr="009B2F0B">
        <w:t xml:space="preserve">. Such information </w:t>
      </w:r>
      <w:r w:rsidR="0088253A" w:rsidRPr="009B2F0B">
        <w:t>sh</w:t>
      </w:r>
      <w:r w:rsidR="0088253A">
        <w:t>ould</w:t>
      </w:r>
      <w:r w:rsidR="0088253A" w:rsidRPr="009B2F0B">
        <w:t xml:space="preserve"> </w:t>
      </w:r>
      <w:r w:rsidRPr="009B2F0B">
        <w:t>be trusted, reusable and authoritative, which is precisely the role of Base Registries.</w:t>
      </w:r>
    </w:p>
    <w:p w14:paraId="7F96CAFF" w14:textId="168A3E13" w:rsidR="00F13021" w:rsidRPr="009B2F0B" w:rsidRDefault="00F13021" w:rsidP="00F13021">
      <w:pPr>
        <w:rPr>
          <w:szCs w:val="22"/>
        </w:rPr>
      </w:pPr>
      <w:r w:rsidRPr="009B2F0B">
        <w:t xml:space="preserve">The </w:t>
      </w:r>
      <w:r w:rsidRPr="009B2F0B">
        <w:rPr>
          <w:szCs w:val="22"/>
        </w:rPr>
        <w:t xml:space="preserve">true potential of </w:t>
      </w:r>
      <w:r w:rsidR="001A6B8A" w:rsidRPr="009B2F0B">
        <w:rPr>
          <w:szCs w:val="22"/>
        </w:rPr>
        <w:t xml:space="preserve">e-Government </w:t>
      </w:r>
      <w:r w:rsidRPr="009B2F0B">
        <w:rPr>
          <w:szCs w:val="22"/>
        </w:rPr>
        <w:t xml:space="preserve">information management </w:t>
      </w:r>
      <w:proofErr w:type="gramStart"/>
      <w:r w:rsidRPr="009B2F0B">
        <w:t>can be unleashed</w:t>
      </w:r>
      <w:proofErr w:type="gramEnd"/>
      <w:r w:rsidRPr="009B2F0B">
        <w:t xml:space="preserve"> only by removing the </w:t>
      </w:r>
      <w:r w:rsidR="001A6B8A" w:rsidRPr="009B2F0B">
        <w:t xml:space="preserve">electronic interaction </w:t>
      </w:r>
      <w:r w:rsidRPr="009B2F0B">
        <w:t>barriers between Base Registries</w:t>
      </w:r>
      <w:r w:rsidRPr="009B2F0B">
        <w:rPr>
          <w:szCs w:val="22"/>
        </w:rPr>
        <w:t xml:space="preserve">. In addition, the needs and expectations of citizens </w:t>
      </w:r>
      <w:proofErr w:type="gramStart"/>
      <w:r w:rsidR="001A6B8A" w:rsidRPr="009B2F0B">
        <w:rPr>
          <w:szCs w:val="22"/>
        </w:rPr>
        <w:t>sh</w:t>
      </w:r>
      <w:r w:rsidR="001A6B8A">
        <w:rPr>
          <w:szCs w:val="22"/>
        </w:rPr>
        <w:t>ould</w:t>
      </w:r>
      <w:r w:rsidR="001A6B8A" w:rsidRPr="009B2F0B">
        <w:rPr>
          <w:szCs w:val="22"/>
        </w:rPr>
        <w:t xml:space="preserve"> </w:t>
      </w:r>
      <w:r w:rsidRPr="009B2F0B">
        <w:rPr>
          <w:szCs w:val="22"/>
        </w:rPr>
        <w:t>be taken</w:t>
      </w:r>
      <w:proofErr w:type="gramEnd"/>
      <w:r w:rsidRPr="009B2F0B">
        <w:rPr>
          <w:szCs w:val="22"/>
        </w:rPr>
        <w:t xml:space="preserve"> into account</w:t>
      </w:r>
      <w:r w:rsidR="001A6B8A">
        <w:rPr>
          <w:szCs w:val="22"/>
        </w:rPr>
        <w:t>,</w:t>
      </w:r>
      <w:r w:rsidRPr="009B2F0B">
        <w:rPr>
          <w:szCs w:val="22"/>
        </w:rPr>
        <w:t xml:space="preserve"> facilitating the provision of high-quality public services. Therefore, the need for a harmonised initiative to define Base Registries</w:t>
      </w:r>
      <w:r w:rsidR="00BD0661" w:rsidRPr="009B2F0B">
        <w:rPr>
          <w:szCs w:val="22"/>
        </w:rPr>
        <w:t>’ interoperability is central</w:t>
      </w:r>
      <w:r w:rsidRPr="009B2F0B">
        <w:rPr>
          <w:szCs w:val="22"/>
        </w:rPr>
        <w:t xml:space="preserve"> to allow the provision of integrated public services.</w:t>
      </w:r>
    </w:p>
    <w:p w14:paraId="56F6A14E" w14:textId="43165933" w:rsidR="00F13021" w:rsidRPr="009B2F0B" w:rsidRDefault="00F13021" w:rsidP="00F13021">
      <w:pPr>
        <w:rPr>
          <w:szCs w:val="22"/>
        </w:rPr>
      </w:pPr>
      <w:r w:rsidRPr="009B2F0B">
        <w:rPr>
          <w:szCs w:val="22"/>
        </w:rPr>
        <w:t>Given the situation described above</w:t>
      </w:r>
      <w:r w:rsidR="001A6B8A">
        <w:rPr>
          <w:szCs w:val="22"/>
        </w:rPr>
        <w:t xml:space="preserve"> </w:t>
      </w:r>
      <w:r w:rsidRPr="009B2F0B">
        <w:rPr>
          <w:szCs w:val="22"/>
        </w:rPr>
        <w:t>an effective framework should:</w:t>
      </w:r>
    </w:p>
    <w:p w14:paraId="4E97132A" w14:textId="7E482FCD" w:rsidR="00F13021" w:rsidRPr="009B2F0B" w:rsidRDefault="00F13021" w:rsidP="00B65F17">
      <w:pPr>
        <w:pStyle w:val="ListParagraph"/>
        <w:numPr>
          <w:ilvl w:val="0"/>
          <w:numId w:val="27"/>
        </w:numPr>
        <w:ind w:left="426"/>
        <w:rPr>
          <w:szCs w:val="22"/>
        </w:rPr>
      </w:pPr>
      <w:r w:rsidRPr="009B2F0B">
        <w:rPr>
          <w:color w:val="000000"/>
          <w:szCs w:val="22"/>
        </w:rPr>
        <w:t xml:space="preserve">Show how to </w:t>
      </w:r>
      <w:r w:rsidR="002C7E70" w:rsidRPr="009B2F0B">
        <w:rPr>
          <w:color w:val="000000"/>
          <w:szCs w:val="22"/>
        </w:rPr>
        <w:t xml:space="preserve">materialise </w:t>
      </w:r>
      <w:r w:rsidRPr="009B2F0B">
        <w:rPr>
          <w:color w:val="000000"/>
          <w:szCs w:val="22"/>
        </w:rPr>
        <w:t>the EIF basic principles into tangible outcomes for enabling access to Base Registries;</w:t>
      </w:r>
    </w:p>
    <w:p w14:paraId="14C70655" w14:textId="77777777" w:rsidR="00F13021" w:rsidRPr="009B2F0B" w:rsidRDefault="00F13021" w:rsidP="00B65F17">
      <w:pPr>
        <w:pStyle w:val="ListParagraph"/>
        <w:numPr>
          <w:ilvl w:val="0"/>
          <w:numId w:val="27"/>
        </w:numPr>
        <w:ind w:left="426"/>
        <w:rPr>
          <w:szCs w:val="22"/>
        </w:rPr>
      </w:pPr>
      <w:r w:rsidRPr="009B2F0B">
        <w:rPr>
          <w:szCs w:val="22"/>
        </w:rPr>
        <w:t>Include a conceptual model that serves as the basis for interoperability-by-design;</w:t>
      </w:r>
    </w:p>
    <w:p w14:paraId="324A96B7" w14:textId="77777777" w:rsidR="00F13021" w:rsidRPr="009B2F0B" w:rsidRDefault="00F13021" w:rsidP="00B65F17">
      <w:pPr>
        <w:pStyle w:val="ListParagraph"/>
        <w:numPr>
          <w:ilvl w:val="0"/>
          <w:numId w:val="27"/>
        </w:numPr>
        <w:ind w:left="426"/>
        <w:rPr>
          <w:szCs w:val="22"/>
        </w:rPr>
      </w:pPr>
      <w:r w:rsidRPr="009B2F0B">
        <w:rPr>
          <w:szCs w:val="22"/>
        </w:rPr>
        <w:t>Provide an intuitive and methodological way for defining high-quality integrated public services;</w:t>
      </w:r>
    </w:p>
    <w:p w14:paraId="7284A7EB" w14:textId="6C974FCC" w:rsidR="00F13021" w:rsidRPr="009B2F0B" w:rsidRDefault="00F13021" w:rsidP="00B65F17">
      <w:pPr>
        <w:pStyle w:val="ListParagraph"/>
        <w:numPr>
          <w:ilvl w:val="0"/>
          <w:numId w:val="27"/>
        </w:numPr>
        <w:ind w:left="426"/>
        <w:rPr>
          <w:szCs w:val="22"/>
        </w:rPr>
      </w:pPr>
      <w:r w:rsidRPr="009B2F0B">
        <w:rPr>
          <w:szCs w:val="22"/>
        </w:rPr>
        <w:t>Build on top of existing tools and initiatives included in the EIF, like the IMAPS</w:t>
      </w:r>
      <w:r w:rsidR="00153646">
        <w:rPr>
          <w:rStyle w:val="FootnoteReference"/>
          <w:szCs w:val="22"/>
        </w:rPr>
        <w:footnoteReference w:id="6"/>
      </w:r>
      <w:r w:rsidRPr="009B2F0B">
        <w:rPr>
          <w:szCs w:val="22"/>
        </w:rPr>
        <w:t xml:space="preserve"> model.</w:t>
      </w:r>
    </w:p>
    <w:p w14:paraId="662AE079" w14:textId="11738E3A" w:rsidR="00F13021" w:rsidRDefault="00F13021" w:rsidP="00837632">
      <w:pPr>
        <w:pStyle w:val="CommentText"/>
      </w:pPr>
      <w:r w:rsidRPr="009B2F0B">
        <w:t xml:space="preserve">The European </w:t>
      </w:r>
      <w:r w:rsidRPr="000D1B11">
        <w:rPr>
          <w:b/>
        </w:rPr>
        <w:t>Base Registries Access and Interconnection Framework</w:t>
      </w:r>
      <w:r w:rsidRPr="009B2F0B">
        <w:t xml:space="preserve"> (BRAIF) encompasses and </w:t>
      </w:r>
      <w:r w:rsidR="001A6B8A">
        <w:t>adheres</w:t>
      </w:r>
      <w:r w:rsidR="001A6B8A" w:rsidRPr="009B2F0B">
        <w:t xml:space="preserve"> </w:t>
      </w:r>
      <w:r w:rsidRPr="009B2F0B">
        <w:t>to these requirements.</w:t>
      </w:r>
    </w:p>
    <w:p w14:paraId="1923F228" w14:textId="031C6ABD" w:rsidR="00153646" w:rsidRPr="009B2F0B" w:rsidRDefault="00153646" w:rsidP="00837632">
      <w:pPr>
        <w:pStyle w:val="CommentText"/>
      </w:pPr>
    </w:p>
    <w:p w14:paraId="15F276C6" w14:textId="0C9BF031" w:rsidR="004F175B" w:rsidRPr="009B2F0B" w:rsidRDefault="00917FA9" w:rsidP="004208E5">
      <w:pPr>
        <w:pStyle w:val="Heading1"/>
      </w:pPr>
      <w:bookmarkStart w:id="37" w:name="_Toc522097165"/>
      <w:bookmarkStart w:id="38" w:name="_Toc522097166"/>
      <w:bookmarkStart w:id="39" w:name="_Toc522097167"/>
      <w:bookmarkStart w:id="40" w:name="_Toc522097168"/>
      <w:bookmarkStart w:id="41" w:name="_Toc522097169"/>
      <w:bookmarkStart w:id="42" w:name="_Toc522097170"/>
      <w:bookmarkStart w:id="43" w:name="_Toc522097171"/>
      <w:bookmarkStart w:id="44" w:name="_Toc522097172"/>
      <w:bookmarkStart w:id="45" w:name="_Toc522097173"/>
      <w:bookmarkStart w:id="46" w:name="_Toc522097174"/>
      <w:bookmarkStart w:id="47" w:name="_Toc522097175"/>
      <w:bookmarkStart w:id="48" w:name="_Toc42620782"/>
      <w:bookmarkStart w:id="49" w:name="_Toc469479285"/>
      <w:bookmarkStart w:id="50" w:name="_Toc346978266"/>
      <w:bookmarkEnd w:id="25"/>
      <w:bookmarkEnd w:id="26"/>
      <w:bookmarkEnd w:id="27"/>
      <w:bookmarkEnd w:id="28"/>
      <w:bookmarkEnd w:id="29"/>
      <w:bookmarkEnd w:id="30"/>
      <w:bookmarkEnd w:id="31"/>
      <w:bookmarkEnd w:id="32"/>
      <w:bookmarkEnd w:id="33"/>
      <w:bookmarkEnd w:id="37"/>
      <w:bookmarkEnd w:id="38"/>
      <w:bookmarkEnd w:id="39"/>
      <w:bookmarkEnd w:id="40"/>
      <w:bookmarkEnd w:id="41"/>
      <w:bookmarkEnd w:id="42"/>
      <w:bookmarkEnd w:id="43"/>
      <w:bookmarkEnd w:id="44"/>
      <w:bookmarkEnd w:id="45"/>
      <w:bookmarkEnd w:id="46"/>
      <w:bookmarkEnd w:id="47"/>
      <w:r>
        <w:lastRenderedPageBreak/>
        <w:t>Overview</w:t>
      </w:r>
      <w:bookmarkEnd w:id="48"/>
    </w:p>
    <w:p w14:paraId="11C3443A" w14:textId="77777777" w:rsidR="00F13021" w:rsidRPr="009B2F0B" w:rsidRDefault="00F13021" w:rsidP="00F13021">
      <w:pPr>
        <w:rPr>
          <w:color w:val="000000"/>
          <w:szCs w:val="22"/>
          <w:lang w:eastAsia="en-US"/>
        </w:rPr>
      </w:pPr>
      <w:r w:rsidRPr="009B2F0B">
        <w:rPr>
          <w:color w:val="000000"/>
          <w:szCs w:val="22"/>
          <w:lang w:eastAsia="en-US"/>
        </w:rPr>
        <w:t>The “Implementation Strategy” document of the revised European Interoperability Framework defines a Base Registry as:</w:t>
      </w:r>
    </w:p>
    <w:p w14:paraId="0B1D24B0" w14:textId="555A2FE3" w:rsidR="00F13021" w:rsidRPr="009B2F0B" w:rsidRDefault="00F13021" w:rsidP="00F13021">
      <w:pPr>
        <w:ind w:left="540" w:right="802"/>
        <w:rPr>
          <w:color w:val="000000"/>
          <w:lang w:eastAsia="en-US"/>
        </w:rPr>
      </w:pPr>
      <w:r w:rsidRPr="00B047AE">
        <w:rPr>
          <w:i/>
          <w:color w:val="000000"/>
          <w:lang w:eastAsia="en-US"/>
        </w:rPr>
        <w:t>“</w:t>
      </w:r>
      <w:r w:rsidR="003B4443" w:rsidRPr="00B047AE">
        <w:rPr>
          <w:i/>
          <w:color w:val="000000"/>
          <w:lang w:eastAsia="en-US"/>
        </w:rPr>
        <w:t>A</w:t>
      </w:r>
      <w:r w:rsidRPr="00B047AE">
        <w:rPr>
          <w:i/>
          <w:color w:val="000000"/>
          <w:lang w:eastAsia="en-US"/>
        </w:rPr>
        <w:t xml:space="preserve"> trusted and authoritative source of information which can and should be digitally reused by others, where one organisation is responsible and accountable for the collection, use, updating and preservation of information. Base Registries are reliable sources of basic information on data items such as people, companies, vehicles, licences, buildings, locations and roads. This type of information constitutes the master data for public administrations and European public service delivery</w:t>
      </w:r>
      <w:r w:rsidR="001A6B8A" w:rsidRPr="00B047AE">
        <w:rPr>
          <w:i/>
          <w:color w:val="000000"/>
          <w:lang w:eastAsia="en-US"/>
        </w:rPr>
        <w:t>.</w:t>
      </w:r>
      <w:r w:rsidRPr="00B047AE">
        <w:rPr>
          <w:i/>
          <w:color w:val="000000"/>
          <w:lang w:eastAsia="en-US"/>
        </w:rPr>
        <w:t>”</w:t>
      </w:r>
      <w:bookmarkStart w:id="51" w:name="_Ref22570236"/>
      <w:r w:rsidRPr="009B2F0B">
        <w:rPr>
          <w:rStyle w:val="FootnoteReference"/>
          <w:lang w:eastAsia="en-US"/>
        </w:rPr>
        <w:footnoteReference w:id="7"/>
      </w:r>
      <w:bookmarkEnd w:id="51"/>
    </w:p>
    <w:p w14:paraId="78152F94" w14:textId="401FA1F9" w:rsidR="00507526" w:rsidRPr="009B2F0B" w:rsidRDefault="00F13021" w:rsidP="00F13021">
      <w:pPr>
        <w:rPr>
          <w:color w:val="000000"/>
          <w:szCs w:val="22"/>
          <w:lang w:eastAsia="en-US"/>
        </w:rPr>
      </w:pPr>
      <w:r w:rsidRPr="009B2F0B">
        <w:rPr>
          <w:color w:val="000000"/>
          <w:szCs w:val="22"/>
          <w:lang w:eastAsia="en-US"/>
        </w:rPr>
        <w:t>Here</w:t>
      </w:r>
      <w:r w:rsidR="001A6B8A">
        <w:rPr>
          <w:color w:val="000000"/>
          <w:szCs w:val="22"/>
          <w:lang w:eastAsia="en-US"/>
        </w:rPr>
        <w:t>,</w:t>
      </w:r>
      <w:r w:rsidRPr="009B2F0B">
        <w:rPr>
          <w:color w:val="000000"/>
          <w:szCs w:val="22"/>
          <w:lang w:eastAsia="en-US"/>
        </w:rPr>
        <w:t xml:space="preserve"> the term ‘’authoritative’’ </w:t>
      </w:r>
      <w:r w:rsidR="00507526" w:rsidRPr="009B2F0B">
        <w:rPr>
          <w:color w:val="000000"/>
          <w:szCs w:val="22"/>
          <w:lang w:eastAsia="en-US"/>
        </w:rPr>
        <w:t>implies that information</w:t>
      </w:r>
      <w:r w:rsidRPr="009B2F0B">
        <w:rPr>
          <w:color w:val="000000"/>
          <w:szCs w:val="22"/>
          <w:lang w:eastAsia="en-US"/>
        </w:rPr>
        <w:t xml:space="preserve"> is correct, up-to-date and of the highest possible quality and integrity. </w:t>
      </w:r>
      <w:r w:rsidR="00507526" w:rsidRPr="009B2F0B">
        <w:rPr>
          <w:color w:val="000000"/>
          <w:szCs w:val="22"/>
          <w:lang w:eastAsia="en-US"/>
        </w:rPr>
        <w:t xml:space="preserve">Thus, </w:t>
      </w:r>
      <w:r w:rsidRPr="009B2F0B">
        <w:rPr>
          <w:color w:val="000000"/>
          <w:szCs w:val="22"/>
          <w:lang w:eastAsia="en-US"/>
        </w:rPr>
        <w:t xml:space="preserve">Base Registries information </w:t>
      </w:r>
      <w:proofErr w:type="gramStart"/>
      <w:r w:rsidRPr="009B2F0B">
        <w:rPr>
          <w:color w:val="000000"/>
          <w:szCs w:val="22"/>
          <w:lang w:eastAsia="en-US"/>
        </w:rPr>
        <w:t>is considered</w:t>
      </w:r>
      <w:proofErr w:type="gramEnd"/>
      <w:r w:rsidRPr="009B2F0B">
        <w:rPr>
          <w:color w:val="000000"/>
          <w:szCs w:val="22"/>
          <w:lang w:eastAsia="en-US"/>
        </w:rPr>
        <w:t xml:space="preserve"> authoritative</w:t>
      </w:r>
      <w:r w:rsidR="00507526" w:rsidRPr="009B2F0B">
        <w:rPr>
          <w:color w:val="000000"/>
          <w:szCs w:val="22"/>
          <w:lang w:eastAsia="en-US"/>
        </w:rPr>
        <w:t xml:space="preserve"> and play</w:t>
      </w:r>
      <w:r w:rsidR="00CB37E6" w:rsidRPr="009B2F0B">
        <w:rPr>
          <w:color w:val="000000"/>
          <w:szCs w:val="22"/>
          <w:lang w:eastAsia="en-US"/>
        </w:rPr>
        <w:t>s</w:t>
      </w:r>
      <w:r w:rsidR="00507526" w:rsidRPr="009B2F0B">
        <w:rPr>
          <w:color w:val="000000"/>
          <w:szCs w:val="22"/>
          <w:lang w:eastAsia="en-US"/>
        </w:rPr>
        <w:t xml:space="preserve"> a crucial role in public </w:t>
      </w:r>
      <w:r w:rsidR="00194CA5" w:rsidRPr="009B2F0B">
        <w:rPr>
          <w:color w:val="000000"/>
          <w:szCs w:val="22"/>
          <w:lang w:eastAsia="en-US"/>
        </w:rPr>
        <w:t>administration</w:t>
      </w:r>
      <w:r w:rsidR="00507526" w:rsidRPr="009B2F0B">
        <w:rPr>
          <w:color w:val="000000"/>
          <w:szCs w:val="22"/>
          <w:lang w:eastAsia="en-US"/>
        </w:rPr>
        <w:t>s</w:t>
      </w:r>
      <w:r w:rsidR="00D6058B" w:rsidRPr="009B2F0B">
        <w:rPr>
          <w:color w:val="000000"/>
          <w:szCs w:val="22"/>
          <w:lang w:eastAsia="en-US"/>
        </w:rPr>
        <w:t>’</w:t>
      </w:r>
      <w:r w:rsidR="00507526" w:rsidRPr="009B2F0B">
        <w:rPr>
          <w:color w:val="000000"/>
          <w:szCs w:val="22"/>
          <w:lang w:eastAsia="en-US"/>
        </w:rPr>
        <w:t xml:space="preserve"> modernisation.</w:t>
      </w:r>
    </w:p>
    <w:p w14:paraId="730EA814" w14:textId="327B4355" w:rsidR="00796506" w:rsidRPr="005F4486" w:rsidRDefault="004F175B" w:rsidP="00796506">
      <w:pPr>
        <w:rPr>
          <w:rFonts w:ascii="Calibri" w:hAnsi="Calibri" w:cs="Calibri"/>
        </w:rPr>
      </w:pPr>
      <w:r w:rsidRPr="009B2F0B">
        <w:rPr>
          <w:color w:val="000000"/>
          <w:szCs w:val="22"/>
          <w:lang w:eastAsia="en-US"/>
        </w:rPr>
        <w:t xml:space="preserve">Member States </w:t>
      </w:r>
      <w:r w:rsidR="00507526" w:rsidRPr="009B2F0B">
        <w:rPr>
          <w:color w:val="000000"/>
          <w:szCs w:val="22"/>
          <w:lang w:eastAsia="en-US"/>
        </w:rPr>
        <w:t xml:space="preserve">are willing to </w:t>
      </w:r>
      <w:r w:rsidRPr="009B2F0B">
        <w:rPr>
          <w:color w:val="000000"/>
          <w:szCs w:val="22"/>
          <w:lang w:eastAsia="en-US"/>
        </w:rPr>
        <w:t xml:space="preserve">implement </w:t>
      </w:r>
      <w:r w:rsidR="00040BAF" w:rsidRPr="009B2F0B">
        <w:rPr>
          <w:color w:val="000000"/>
          <w:szCs w:val="22"/>
          <w:lang w:eastAsia="en-US"/>
        </w:rPr>
        <w:t>integrated public services</w:t>
      </w:r>
      <w:r w:rsidR="00507526" w:rsidRPr="009B2F0B">
        <w:rPr>
          <w:color w:val="000000"/>
          <w:szCs w:val="22"/>
          <w:lang w:eastAsia="en-US"/>
        </w:rPr>
        <w:t xml:space="preserve"> by improving </w:t>
      </w:r>
      <w:r w:rsidR="00040BAF" w:rsidRPr="009B2F0B">
        <w:rPr>
          <w:color w:val="000000"/>
          <w:szCs w:val="22"/>
          <w:lang w:eastAsia="en-US"/>
        </w:rPr>
        <w:t xml:space="preserve">access and interconnection of </w:t>
      </w:r>
      <w:r w:rsidR="000E5D52" w:rsidRPr="009B2F0B">
        <w:rPr>
          <w:color w:val="000000"/>
          <w:szCs w:val="22"/>
          <w:lang w:eastAsia="en-US"/>
        </w:rPr>
        <w:t>Base Regis</w:t>
      </w:r>
      <w:r w:rsidRPr="009B2F0B">
        <w:rPr>
          <w:color w:val="000000"/>
          <w:szCs w:val="22"/>
          <w:lang w:eastAsia="en-US"/>
        </w:rPr>
        <w:t>tries</w:t>
      </w:r>
      <w:r w:rsidR="00237831" w:rsidRPr="009B2F0B">
        <w:rPr>
          <w:color w:val="000000"/>
          <w:szCs w:val="22"/>
          <w:lang w:eastAsia="en-US"/>
        </w:rPr>
        <w:t>.</w:t>
      </w:r>
      <w:r w:rsidRPr="009B2F0B">
        <w:rPr>
          <w:color w:val="000000"/>
          <w:szCs w:val="22"/>
          <w:lang w:eastAsia="en-US"/>
        </w:rPr>
        <w:t xml:space="preserve"> </w:t>
      </w:r>
      <w:r w:rsidR="000D1B11">
        <w:rPr>
          <w:color w:val="000000"/>
          <w:lang w:eastAsia="en-US"/>
        </w:rPr>
        <w:t>With</w:t>
      </w:r>
      <w:r w:rsidR="00DA4429" w:rsidRPr="009B2F0B">
        <w:rPr>
          <w:color w:val="000000"/>
          <w:lang w:eastAsia="en-US"/>
        </w:rPr>
        <w:t xml:space="preserve"> this regard, </w:t>
      </w:r>
      <w:r w:rsidR="001338A8">
        <w:t xml:space="preserve">BRAIF aims to support the Member States </w:t>
      </w:r>
      <w:r w:rsidR="00FA7086">
        <w:t>(</w:t>
      </w:r>
      <w:r w:rsidR="001338A8">
        <w:t>MS</w:t>
      </w:r>
      <w:r w:rsidR="00FA7086">
        <w:t>)</w:t>
      </w:r>
      <w:r w:rsidR="001338A8">
        <w:t xml:space="preserve"> in building and interconnecting their base registries on national level, </w:t>
      </w:r>
      <w:proofErr w:type="gramStart"/>
      <w:r w:rsidR="001338A8">
        <w:t>and also</w:t>
      </w:r>
      <w:proofErr w:type="gramEnd"/>
      <w:r w:rsidR="001338A8">
        <w:t xml:space="preserve"> facilitate the interconnection of base registries on the European level. </w:t>
      </w:r>
      <w:r w:rsidR="00796506" w:rsidRPr="005F4486">
        <w:rPr>
          <w:rFonts w:ascii="Calibri" w:hAnsi="Calibri" w:cs="Calibri"/>
        </w:rPr>
        <w:t xml:space="preserve">The interoperability of base registries is key for the development of the </w:t>
      </w:r>
      <w:r w:rsidR="00796506" w:rsidRPr="005F4486">
        <w:rPr>
          <w:rFonts w:ascii="Calibri" w:hAnsi="Calibri" w:cs="Calibri"/>
          <w:b/>
        </w:rPr>
        <w:t>EU</w:t>
      </w:r>
      <w:r w:rsidR="00796506" w:rsidRPr="005F4486">
        <w:rPr>
          <w:rFonts w:ascii="Calibri" w:hAnsi="Calibri" w:cs="Calibri"/>
        </w:rPr>
        <w:t xml:space="preserve"> </w:t>
      </w:r>
      <w:r w:rsidR="00796506" w:rsidRPr="005F4486">
        <w:rPr>
          <w:rFonts w:ascii="Calibri" w:hAnsi="Calibri" w:cs="Calibri"/>
          <w:b/>
        </w:rPr>
        <w:t>Single Digital Gateway</w:t>
      </w:r>
      <w:r w:rsidR="00796506" w:rsidRPr="005F4486">
        <w:rPr>
          <w:rStyle w:val="FootnoteReference"/>
          <w:rFonts w:ascii="Calibri" w:hAnsi="Calibri" w:cs="Calibri"/>
          <w:b/>
        </w:rPr>
        <w:footnoteReference w:id="8"/>
      </w:r>
      <w:r w:rsidR="00796506">
        <w:rPr>
          <w:rFonts w:ascii="Calibri" w:hAnsi="Calibri" w:cs="Calibri"/>
          <w:b/>
        </w:rPr>
        <w:t xml:space="preserve">, </w:t>
      </w:r>
      <w:r w:rsidR="00796506" w:rsidRPr="005F4486">
        <w:rPr>
          <w:rFonts w:ascii="Calibri" w:hAnsi="Calibri" w:cs="Calibri"/>
        </w:rPr>
        <w:t xml:space="preserve">a platform that aims to be the single point of access to public EU Member State’s services, facilitating digital public services among public administrations and citizens. </w:t>
      </w:r>
      <w:r w:rsidR="00796506">
        <w:rPr>
          <w:rFonts w:ascii="Calibri" w:hAnsi="Calibri" w:cs="Calibri"/>
        </w:rPr>
        <w:t>Its</w:t>
      </w:r>
      <w:r w:rsidR="00796506" w:rsidRPr="005F4486">
        <w:rPr>
          <w:rFonts w:ascii="Calibri" w:hAnsi="Calibri" w:cs="Calibri"/>
        </w:rPr>
        <w:t xml:space="preserve"> implementation relies on </w:t>
      </w:r>
      <w:r w:rsidR="00796506" w:rsidRPr="005F4486">
        <w:rPr>
          <w:rFonts w:ascii="Calibri" w:hAnsi="Calibri" w:cs="Calibri"/>
          <w:b/>
        </w:rPr>
        <w:t>the once-only principle</w:t>
      </w:r>
      <w:r w:rsidR="00796506" w:rsidRPr="005F4486">
        <w:rPr>
          <w:rFonts w:ascii="Calibri" w:hAnsi="Calibri" w:cs="Calibri"/>
        </w:rPr>
        <w:t xml:space="preserve">, ensuring that </w:t>
      </w:r>
      <w:proofErr w:type="gramStart"/>
      <w:r w:rsidR="00796506" w:rsidRPr="005F4486">
        <w:rPr>
          <w:rFonts w:ascii="Calibri" w:hAnsi="Calibri" w:cs="Calibri"/>
        </w:rPr>
        <w:t>data</w:t>
      </w:r>
      <w:r w:rsidR="00FA7086">
        <w:rPr>
          <w:rFonts w:ascii="Calibri" w:hAnsi="Calibri" w:cs="Calibri"/>
        </w:rPr>
        <w:t xml:space="preserve"> –</w:t>
      </w:r>
      <w:r w:rsidR="00796506" w:rsidRPr="005F4486">
        <w:rPr>
          <w:rFonts w:ascii="Calibri" w:hAnsi="Calibri" w:cs="Calibri"/>
        </w:rPr>
        <w:t xml:space="preserve"> which </w:t>
      </w:r>
      <w:r w:rsidR="00FA7086">
        <w:rPr>
          <w:rFonts w:ascii="Calibri" w:hAnsi="Calibri" w:cs="Calibri"/>
        </w:rPr>
        <w:t>are</w:t>
      </w:r>
      <w:r w:rsidR="00796506" w:rsidRPr="005F4486">
        <w:rPr>
          <w:rFonts w:ascii="Calibri" w:hAnsi="Calibri" w:cs="Calibri"/>
        </w:rPr>
        <w:t xml:space="preserve"> submitted </w:t>
      </w:r>
      <w:r w:rsidR="00FA7086" w:rsidRPr="005F4486">
        <w:rPr>
          <w:rFonts w:ascii="Calibri" w:hAnsi="Calibri" w:cs="Calibri"/>
        </w:rPr>
        <w:t xml:space="preserve">at least </w:t>
      </w:r>
      <w:r w:rsidR="00796506" w:rsidRPr="005F4486">
        <w:rPr>
          <w:rFonts w:ascii="Calibri" w:hAnsi="Calibri" w:cs="Calibri"/>
        </w:rPr>
        <w:t xml:space="preserve">once to </w:t>
      </w:r>
      <w:r w:rsidR="00FA7086">
        <w:rPr>
          <w:rFonts w:ascii="Calibri" w:hAnsi="Calibri" w:cs="Calibri"/>
        </w:rPr>
        <w:t>an</w:t>
      </w:r>
      <w:r w:rsidR="00796506" w:rsidRPr="005F4486">
        <w:rPr>
          <w:rFonts w:ascii="Calibri" w:hAnsi="Calibri" w:cs="Calibri"/>
        </w:rPr>
        <w:t xml:space="preserve"> EU Member State</w:t>
      </w:r>
      <w:r w:rsidR="00FA7086">
        <w:rPr>
          <w:rFonts w:ascii="Calibri" w:hAnsi="Calibri" w:cs="Calibri"/>
        </w:rPr>
        <w:t xml:space="preserve"> –</w:t>
      </w:r>
      <w:r w:rsidR="00796506" w:rsidRPr="005F4486">
        <w:rPr>
          <w:rFonts w:ascii="Calibri" w:hAnsi="Calibri" w:cs="Calibri"/>
        </w:rPr>
        <w:t xml:space="preserve"> could be reused by any</w:t>
      </w:r>
      <w:r w:rsidR="00796506">
        <w:rPr>
          <w:rFonts w:ascii="Calibri" w:hAnsi="Calibri" w:cs="Calibri"/>
        </w:rPr>
        <w:t xml:space="preserve"> public authority</w:t>
      </w:r>
      <w:proofErr w:type="gramEnd"/>
      <w:r w:rsidR="00796506">
        <w:rPr>
          <w:rFonts w:ascii="Calibri" w:hAnsi="Calibri" w:cs="Calibri"/>
        </w:rPr>
        <w:t xml:space="preserve"> across the EU. Thus, this initiative aims to produce a tool that will require the data from national base registries to be interoperable and shared on </w:t>
      </w:r>
      <w:r w:rsidR="00FA7086">
        <w:rPr>
          <w:rFonts w:ascii="Calibri" w:hAnsi="Calibri" w:cs="Calibri"/>
        </w:rPr>
        <w:t xml:space="preserve">a </w:t>
      </w:r>
      <w:r w:rsidR="00796506">
        <w:rPr>
          <w:rFonts w:ascii="Calibri" w:hAnsi="Calibri" w:cs="Calibri"/>
        </w:rPr>
        <w:t>cross-border level.</w:t>
      </w:r>
    </w:p>
    <w:p w14:paraId="1CC61725" w14:textId="5C293393" w:rsidR="004F175B" w:rsidRPr="009B2F0B" w:rsidRDefault="00AF5098" w:rsidP="004F175B">
      <w:pPr>
        <w:rPr>
          <w:rFonts w:cstheme="minorHAnsi"/>
          <w:color w:val="000000"/>
          <w:lang w:eastAsia="en-US"/>
        </w:rPr>
      </w:pPr>
      <w:r>
        <w:rPr>
          <w:color w:val="000000"/>
          <w:lang w:eastAsia="en-US"/>
        </w:rPr>
        <w:t xml:space="preserve">Data </w:t>
      </w:r>
      <w:r w:rsidR="00796506">
        <w:rPr>
          <w:color w:val="000000"/>
          <w:lang w:eastAsia="en-US"/>
        </w:rPr>
        <w:t xml:space="preserve">interoperability is already being </w:t>
      </w:r>
      <w:proofErr w:type="gramStart"/>
      <w:r w:rsidR="00796506">
        <w:rPr>
          <w:color w:val="000000"/>
          <w:lang w:eastAsia="en-US"/>
        </w:rPr>
        <w:t>addressed</w:t>
      </w:r>
      <w:proofErr w:type="gramEnd"/>
      <w:r w:rsidR="00B92F54">
        <w:rPr>
          <w:color w:val="000000"/>
          <w:lang w:eastAsia="en-US"/>
        </w:rPr>
        <w:t xml:space="preserve"> </w:t>
      </w:r>
      <w:r w:rsidR="001A6B8A" w:rsidRPr="009B2F0B">
        <w:rPr>
          <w:color w:val="000000"/>
          <w:lang w:eastAsia="en-US"/>
        </w:rPr>
        <w:t>by the ISA</w:t>
      </w:r>
      <w:r w:rsidR="001A6B8A">
        <w:rPr>
          <w:color w:val="000000"/>
          <w:lang w:eastAsia="en-US"/>
        </w:rPr>
        <w:t xml:space="preserve"> </w:t>
      </w:r>
      <w:r w:rsidR="001A6B8A" w:rsidRPr="009B2F0B">
        <w:rPr>
          <w:color w:val="000000"/>
          <w:lang w:eastAsia="en-US"/>
        </w:rPr>
        <w:t>programme</w:t>
      </w:r>
      <w:r w:rsidR="001A6B8A" w:rsidRPr="009B2F0B">
        <w:rPr>
          <w:rStyle w:val="FootnoteReference"/>
          <w:lang w:eastAsia="en-US"/>
        </w:rPr>
        <w:footnoteReference w:id="9"/>
      </w:r>
      <w:r w:rsidR="001A6B8A">
        <w:rPr>
          <w:color w:val="000000"/>
          <w:lang w:eastAsia="en-US"/>
        </w:rPr>
        <w:t>, and</w:t>
      </w:r>
      <w:r w:rsidR="00DC0FDA" w:rsidRPr="009B2F0B">
        <w:rPr>
          <w:color w:val="000000"/>
          <w:lang w:eastAsia="en-US"/>
        </w:rPr>
        <w:t xml:space="preserve"> targeted by </w:t>
      </w:r>
      <w:r w:rsidR="001A6B8A">
        <w:rPr>
          <w:color w:val="000000"/>
          <w:lang w:eastAsia="en-US"/>
        </w:rPr>
        <w:t>its</w:t>
      </w:r>
      <w:r w:rsidR="001A6B8A" w:rsidRPr="009B2F0B">
        <w:rPr>
          <w:color w:val="000000"/>
          <w:lang w:eastAsia="en-US"/>
        </w:rPr>
        <w:t xml:space="preserve"> </w:t>
      </w:r>
      <w:r w:rsidR="00F3740C">
        <w:rPr>
          <w:color w:val="000000"/>
          <w:lang w:eastAsia="en-US"/>
        </w:rPr>
        <w:t xml:space="preserve">corresponding </w:t>
      </w:r>
      <w:r w:rsidR="001A6B8A">
        <w:rPr>
          <w:color w:val="000000"/>
          <w:lang w:eastAsia="en-US"/>
        </w:rPr>
        <w:t>A</w:t>
      </w:r>
      <w:r w:rsidR="00DC0FDA" w:rsidRPr="009B2F0B">
        <w:rPr>
          <w:color w:val="000000"/>
          <w:lang w:eastAsia="en-US"/>
        </w:rPr>
        <w:t>ctions</w:t>
      </w:r>
      <w:r w:rsidR="00CB37E6" w:rsidRPr="009B2F0B">
        <w:rPr>
          <w:color w:val="000000"/>
          <w:lang w:eastAsia="en-US"/>
        </w:rPr>
        <w:t>. In this regard</w:t>
      </w:r>
      <w:r w:rsidR="004F175B" w:rsidRPr="009B2F0B">
        <w:rPr>
          <w:rFonts w:cstheme="minorHAnsi"/>
          <w:color w:val="000000"/>
          <w:lang w:eastAsia="en-US"/>
        </w:rPr>
        <w:t xml:space="preserve">, </w:t>
      </w:r>
      <w:r w:rsidR="0066289A" w:rsidRPr="004D618E">
        <w:rPr>
          <w:rFonts w:cstheme="minorHAnsi"/>
          <w:b/>
          <w:color w:val="000000"/>
          <w:lang w:eastAsia="en-US"/>
        </w:rPr>
        <w:t>BRAI</w:t>
      </w:r>
      <w:r w:rsidR="00796506" w:rsidRPr="004D618E">
        <w:rPr>
          <w:rFonts w:cstheme="minorHAnsi"/>
          <w:b/>
          <w:color w:val="000000"/>
          <w:lang w:eastAsia="en-US"/>
        </w:rPr>
        <w:t>F</w:t>
      </w:r>
      <w:r w:rsidR="00CB37E6" w:rsidRPr="009B2F0B">
        <w:rPr>
          <w:rFonts w:cstheme="minorHAnsi"/>
          <w:color w:val="000000"/>
          <w:lang w:eastAsia="en-US"/>
        </w:rPr>
        <w:t xml:space="preserve"> </w:t>
      </w:r>
      <w:r w:rsidR="009164C8">
        <w:rPr>
          <w:rFonts w:cstheme="minorHAnsi"/>
          <w:color w:val="000000"/>
          <w:lang w:eastAsia="en-US"/>
        </w:rPr>
        <w:t xml:space="preserve">aims to guide </w:t>
      </w:r>
      <w:r w:rsidR="009164C8">
        <w:t xml:space="preserve">on the creation of an ecosystem of interconnected base registries which </w:t>
      </w:r>
      <w:proofErr w:type="spellStart"/>
      <w:r w:rsidR="009164C8">
        <w:t>exchan</w:t>
      </w:r>
      <w:r>
        <w:t>e</w:t>
      </w:r>
      <w:proofErr w:type="spellEnd"/>
      <w:r w:rsidR="009164C8">
        <w:t xml:space="preserve"> data and</w:t>
      </w:r>
      <w:r>
        <w:t>,</w:t>
      </w:r>
      <w:r w:rsidR="009164C8">
        <w:t xml:space="preserve"> there</w:t>
      </w:r>
      <w:r>
        <w:t>fore,</w:t>
      </w:r>
      <w:r w:rsidR="009164C8">
        <w:t xml:space="preserve"> facilitat</w:t>
      </w:r>
      <w:r>
        <w:t>e</w:t>
      </w:r>
      <w:r w:rsidR="009164C8">
        <w:t xml:space="preserve"> the </w:t>
      </w:r>
      <w:proofErr w:type="spellStart"/>
      <w:r w:rsidR="009164C8">
        <w:t>set</w:t>
      </w:r>
      <w:r>
        <w:t xml:space="preserve"> </w:t>
      </w:r>
      <w:r w:rsidR="009164C8">
        <w:t>up</w:t>
      </w:r>
      <w:proofErr w:type="spellEnd"/>
      <w:r w:rsidR="009164C8">
        <w:t xml:space="preserve"> of integrated public services. In particular, BRAIF</w:t>
      </w:r>
      <w:r w:rsidR="009164C8" w:rsidRPr="009B2F0B">
        <w:rPr>
          <w:rFonts w:eastAsiaTheme="minorBidi" w:cstheme="minorHAnsi"/>
          <w:color w:val="000000"/>
        </w:rPr>
        <w:t xml:space="preserve"> </w:t>
      </w:r>
      <w:r w:rsidR="00A76FD7" w:rsidRPr="009B2F0B">
        <w:rPr>
          <w:rFonts w:cstheme="minorHAnsi"/>
          <w:color w:val="000000"/>
          <w:lang w:eastAsia="en-US"/>
        </w:rPr>
        <w:t xml:space="preserve">provides </w:t>
      </w:r>
      <w:r w:rsidR="004F175B" w:rsidRPr="009B2F0B">
        <w:rPr>
          <w:rFonts w:cstheme="minorHAnsi"/>
          <w:color w:val="000000"/>
          <w:lang w:eastAsia="en-US"/>
        </w:rPr>
        <w:t xml:space="preserve">guidance to </w:t>
      </w:r>
      <w:r w:rsidR="00CD56DE" w:rsidRPr="009B2F0B">
        <w:rPr>
          <w:rFonts w:cstheme="minorHAnsi"/>
          <w:color w:val="000000"/>
          <w:lang w:eastAsia="en-US"/>
        </w:rPr>
        <w:t xml:space="preserve">Member States’ </w:t>
      </w:r>
      <w:r w:rsidR="004F175B" w:rsidRPr="009B2F0B">
        <w:rPr>
          <w:rFonts w:eastAsiaTheme="minorBidi" w:cstheme="minorHAnsi"/>
          <w:color w:val="000000"/>
          <w:lang w:eastAsia="en-US"/>
        </w:rPr>
        <w:t xml:space="preserve">public administrations </w:t>
      </w:r>
      <w:r w:rsidR="00213707" w:rsidRPr="009B2F0B">
        <w:rPr>
          <w:rFonts w:eastAsiaTheme="minorBidi" w:cstheme="minorHAnsi"/>
          <w:color w:val="000000"/>
        </w:rPr>
        <w:t>on what elements should be present in an optimal scenario</w:t>
      </w:r>
      <w:r w:rsidR="00CC7925" w:rsidRPr="009B2F0B">
        <w:rPr>
          <w:rFonts w:eastAsiaTheme="minorBidi" w:cstheme="minorHAnsi"/>
          <w:color w:val="000000"/>
        </w:rPr>
        <w:t xml:space="preserve"> in their</w:t>
      </w:r>
      <w:r w:rsidR="000D1B11">
        <w:rPr>
          <w:rFonts w:eastAsiaTheme="minorBidi" w:cstheme="minorHAnsi"/>
          <w:color w:val="000000"/>
        </w:rPr>
        <w:t xml:space="preserve"> base registries and</w:t>
      </w:r>
      <w:r w:rsidR="00CC7925" w:rsidRPr="009B2F0B">
        <w:rPr>
          <w:rFonts w:eastAsiaTheme="minorBidi" w:cstheme="minorHAnsi"/>
          <w:color w:val="000000"/>
        </w:rPr>
        <w:t xml:space="preserve"> registry of registries, and</w:t>
      </w:r>
      <w:r w:rsidR="00213707" w:rsidRPr="009B2F0B">
        <w:rPr>
          <w:rFonts w:eastAsiaTheme="minorBidi" w:cstheme="minorHAnsi"/>
          <w:color w:val="000000"/>
        </w:rPr>
        <w:t xml:space="preserve"> for the implementation of cross-border access and</w:t>
      </w:r>
      <w:r w:rsidR="00213707" w:rsidRPr="009B2F0B">
        <w:rPr>
          <w:rFonts w:eastAsia="Arial" w:cstheme="minorHAnsi"/>
          <w:color w:val="000000"/>
        </w:rPr>
        <w:t xml:space="preserve"> </w:t>
      </w:r>
      <w:r w:rsidR="00A76FD7" w:rsidRPr="009B2F0B">
        <w:rPr>
          <w:rFonts w:cstheme="minorHAnsi"/>
          <w:color w:val="000000"/>
          <w:lang w:eastAsia="en-US"/>
        </w:rPr>
        <w:t xml:space="preserve">interconnection of </w:t>
      </w:r>
      <w:r w:rsidR="000E5D52" w:rsidRPr="009B2F0B">
        <w:rPr>
          <w:rFonts w:cstheme="minorHAnsi"/>
          <w:color w:val="000000"/>
          <w:lang w:eastAsia="en-US"/>
        </w:rPr>
        <w:t>Base Regis</w:t>
      </w:r>
      <w:r w:rsidR="004F175B" w:rsidRPr="009B2F0B">
        <w:rPr>
          <w:rFonts w:cstheme="minorHAnsi"/>
          <w:color w:val="000000"/>
          <w:lang w:eastAsia="en-US"/>
        </w:rPr>
        <w:t>trie</w:t>
      </w:r>
      <w:r w:rsidR="00213707" w:rsidRPr="009B2F0B">
        <w:rPr>
          <w:rFonts w:cstheme="minorHAnsi"/>
          <w:color w:val="000000"/>
          <w:lang w:eastAsia="en-US"/>
        </w:rPr>
        <w:t>s</w:t>
      </w:r>
      <w:r w:rsidR="004F175B" w:rsidRPr="009B2F0B">
        <w:rPr>
          <w:rFonts w:cstheme="minorHAnsi"/>
          <w:color w:val="000000"/>
          <w:lang w:eastAsia="en-US"/>
        </w:rPr>
        <w:t>.</w:t>
      </w:r>
      <w:r w:rsidR="00CB37E6" w:rsidRPr="009B2F0B">
        <w:rPr>
          <w:rFonts w:cstheme="minorHAnsi"/>
          <w:color w:val="000000"/>
          <w:lang w:eastAsia="en-US"/>
        </w:rPr>
        <w:t xml:space="preserve"> This way Member States should</w:t>
      </w:r>
      <w:r w:rsidR="004F175B" w:rsidRPr="009B2F0B">
        <w:rPr>
          <w:rFonts w:cstheme="minorHAnsi"/>
          <w:color w:val="000000"/>
          <w:lang w:eastAsia="en-US"/>
        </w:rPr>
        <w:t xml:space="preserve"> be able to</w:t>
      </w:r>
      <w:r w:rsidR="004F175B" w:rsidRPr="009B2F0B">
        <w:rPr>
          <w:rStyle w:val="FootnoteReference"/>
          <w:rFonts w:asciiTheme="minorHAnsi" w:hAnsiTheme="minorHAnsi" w:cstheme="minorHAnsi"/>
          <w:lang w:eastAsia="en-US"/>
        </w:rPr>
        <w:footnoteReference w:id="10"/>
      </w:r>
      <w:r w:rsidR="004F175B" w:rsidRPr="009B2F0B">
        <w:rPr>
          <w:rFonts w:cstheme="minorHAnsi"/>
          <w:color w:val="000000"/>
          <w:lang w:eastAsia="en-US"/>
        </w:rPr>
        <w:t>:</w:t>
      </w:r>
    </w:p>
    <w:p w14:paraId="7672A9CD" w14:textId="4498CAFA" w:rsidR="004F175B" w:rsidRPr="009B2F0B" w:rsidRDefault="004F175B" w:rsidP="004F175B">
      <w:pPr>
        <w:pStyle w:val="ListParagraph"/>
        <w:numPr>
          <w:ilvl w:val="0"/>
          <w:numId w:val="10"/>
        </w:numPr>
        <w:rPr>
          <w:color w:val="000000"/>
          <w:szCs w:val="22"/>
          <w:lang w:eastAsia="en-US"/>
        </w:rPr>
      </w:pPr>
      <w:r w:rsidRPr="009B2F0B">
        <w:rPr>
          <w:color w:val="000000"/>
          <w:szCs w:val="22"/>
          <w:lang w:eastAsia="en-US"/>
        </w:rPr>
        <w:t>be more efficient and have effective access to information across borders</w:t>
      </w:r>
      <w:r w:rsidR="00895108" w:rsidRPr="009B2F0B">
        <w:rPr>
          <w:color w:val="000000"/>
          <w:szCs w:val="22"/>
          <w:lang w:eastAsia="en-US"/>
        </w:rPr>
        <w:t>,</w:t>
      </w:r>
      <w:r w:rsidRPr="009B2F0B">
        <w:rPr>
          <w:color w:val="000000"/>
          <w:szCs w:val="22"/>
          <w:lang w:eastAsia="en-US"/>
        </w:rPr>
        <w:t xml:space="preserve"> when establishing European</w:t>
      </w:r>
      <w:r w:rsidR="00A40A67">
        <w:rPr>
          <w:color w:val="000000"/>
          <w:szCs w:val="22"/>
          <w:lang w:eastAsia="en-US"/>
        </w:rPr>
        <w:t>-level</w:t>
      </w:r>
      <w:r w:rsidRPr="009B2F0B">
        <w:rPr>
          <w:color w:val="000000"/>
          <w:szCs w:val="22"/>
          <w:lang w:eastAsia="en-US"/>
        </w:rPr>
        <w:t xml:space="preserve"> </w:t>
      </w:r>
      <w:r w:rsidR="00CD56DE" w:rsidRPr="009B2F0B">
        <w:rPr>
          <w:color w:val="000000"/>
          <w:szCs w:val="22"/>
          <w:lang w:eastAsia="en-US"/>
        </w:rPr>
        <w:t xml:space="preserve">integrated </w:t>
      </w:r>
      <w:r w:rsidRPr="009B2F0B">
        <w:rPr>
          <w:color w:val="000000"/>
          <w:szCs w:val="22"/>
          <w:lang w:eastAsia="en-US"/>
        </w:rPr>
        <w:t>public services</w:t>
      </w:r>
      <w:r w:rsidR="00895108" w:rsidRPr="009B2F0B">
        <w:rPr>
          <w:color w:val="000000"/>
          <w:szCs w:val="22"/>
          <w:lang w:eastAsia="en-US"/>
        </w:rPr>
        <w:t>;</w:t>
      </w:r>
    </w:p>
    <w:p w14:paraId="27E902A1" w14:textId="1AE7FC60" w:rsidR="004F175B" w:rsidRPr="009B2F0B" w:rsidRDefault="001A6B8A" w:rsidP="004F175B">
      <w:pPr>
        <w:pStyle w:val="ListParagraph"/>
        <w:numPr>
          <w:ilvl w:val="0"/>
          <w:numId w:val="10"/>
        </w:numPr>
        <w:rPr>
          <w:color w:val="000000"/>
          <w:szCs w:val="22"/>
          <w:lang w:eastAsia="en-US"/>
        </w:rPr>
      </w:pPr>
      <w:r>
        <w:rPr>
          <w:color w:val="000000"/>
          <w:szCs w:val="22"/>
          <w:lang w:eastAsia="en-US"/>
        </w:rPr>
        <w:t>establish</w:t>
      </w:r>
      <w:r w:rsidRPr="009B2F0B">
        <w:rPr>
          <w:color w:val="000000"/>
          <w:szCs w:val="22"/>
          <w:lang w:eastAsia="en-US"/>
        </w:rPr>
        <w:t xml:space="preserve"> </w:t>
      </w:r>
      <w:r w:rsidR="004F175B" w:rsidRPr="009B2F0B">
        <w:rPr>
          <w:color w:val="000000"/>
          <w:szCs w:val="22"/>
          <w:lang w:eastAsia="en-US"/>
        </w:rPr>
        <w:t>quicker and easier</w:t>
      </w:r>
      <w:r w:rsidR="009164C8">
        <w:rPr>
          <w:color w:val="000000"/>
          <w:szCs w:val="22"/>
          <w:lang w:eastAsia="en-US"/>
        </w:rPr>
        <w:t xml:space="preserve"> national and</w:t>
      </w:r>
      <w:r w:rsidR="004F175B" w:rsidRPr="009B2F0B">
        <w:rPr>
          <w:color w:val="000000"/>
          <w:szCs w:val="22"/>
          <w:lang w:eastAsia="en-US"/>
        </w:rPr>
        <w:t xml:space="preserve"> European</w:t>
      </w:r>
      <w:r w:rsidR="00A40A67">
        <w:rPr>
          <w:color w:val="000000"/>
          <w:szCs w:val="22"/>
          <w:lang w:eastAsia="en-US"/>
        </w:rPr>
        <w:t>-level</w:t>
      </w:r>
      <w:r w:rsidR="004F175B" w:rsidRPr="009B2F0B">
        <w:rPr>
          <w:color w:val="000000"/>
          <w:szCs w:val="22"/>
          <w:lang w:eastAsia="en-US"/>
        </w:rPr>
        <w:t xml:space="preserve"> public service</w:t>
      </w:r>
      <w:r>
        <w:rPr>
          <w:color w:val="000000"/>
          <w:szCs w:val="22"/>
          <w:lang w:eastAsia="en-US"/>
        </w:rPr>
        <w:t>s</w:t>
      </w:r>
      <w:r w:rsidR="000D1B11">
        <w:rPr>
          <w:rStyle w:val="FootnoteReference"/>
          <w:szCs w:val="22"/>
          <w:lang w:eastAsia="en-US"/>
        </w:rPr>
        <w:footnoteReference w:id="11"/>
      </w:r>
      <w:r w:rsidR="00895108" w:rsidRPr="009B2F0B">
        <w:rPr>
          <w:color w:val="000000"/>
          <w:szCs w:val="22"/>
          <w:lang w:eastAsia="en-US"/>
        </w:rPr>
        <w:t>;</w:t>
      </w:r>
    </w:p>
    <w:p w14:paraId="3116965B" w14:textId="77777777" w:rsidR="004F175B" w:rsidRPr="009B2F0B" w:rsidRDefault="004F175B" w:rsidP="004F175B">
      <w:pPr>
        <w:pStyle w:val="ListParagraph"/>
        <w:numPr>
          <w:ilvl w:val="0"/>
          <w:numId w:val="10"/>
        </w:numPr>
        <w:rPr>
          <w:szCs w:val="22"/>
        </w:rPr>
      </w:pPr>
      <w:r w:rsidRPr="009B2F0B">
        <w:rPr>
          <w:color w:val="000000"/>
          <w:szCs w:val="22"/>
          <w:lang w:eastAsia="en-US"/>
        </w:rPr>
        <w:lastRenderedPageBreak/>
        <w:t>reduce administrative burdens</w:t>
      </w:r>
      <w:r w:rsidR="00895108" w:rsidRPr="009B2F0B">
        <w:rPr>
          <w:color w:val="000000"/>
          <w:szCs w:val="22"/>
          <w:lang w:eastAsia="en-US"/>
        </w:rPr>
        <w:t>;</w:t>
      </w:r>
    </w:p>
    <w:p w14:paraId="4A92FFEB" w14:textId="77777777" w:rsidR="004F175B" w:rsidRPr="009B2F0B" w:rsidRDefault="004F175B" w:rsidP="004F175B">
      <w:pPr>
        <w:pStyle w:val="ListParagraph"/>
        <w:numPr>
          <w:ilvl w:val="0"/>
          <w:numId w:val="10"/>
        </w:numPr>
        <w:rPr>
          <w:color w:val="000000"/>
          <w:szCs w:val="22"/>
          <w:lang w:eastAsia="en-US"/>
        </w:rPr>
      </w:pPr>
      <w:r w:rsidRPr="009B2F0B">
        <w:rPr>
          <w:color w:val="000000"/>
          <w:szCs w:val="22"/>
          <w:lang w:eastAsia="en-US"/>
        </w:rPr>
        <w:t xml:space="preserve">accelerate the development cycle of </w:t>
      </w:r>
      <w:r w:rsidR="000E5D52" w:rsidRPr="009B2F0B">
        <w:rPr>
          <w:color w:val="000000"/>
          <w:szCs w:val="22"/>
          <w:lang w:eastAsia="en-US"/>
        </w:rPr>
        <w:t>Base Regis</w:t>
      </w:r>
      <w:r w:rsidRPr="009B2F0B">
        <w:rPr>
          <w:color w:val="000000"/>
          <w:szCs w:val="22"/>
          <w:lang w:eastAsia="en-US"/>
        </w:rPr>
        <w:t>tries</w:t>
      </w:r>
      <w:r w:rsidR="00895108" w:rsidRPr="009B2F0B">
        <w:rPr>
          <w:color w:val="000000"/>
          <w:szCs w:val="22"/>
          <w:lang w:eastAsia="en-US"/>
        </w:rPr>
        <w:t>;</w:t>
      </w:r>
    </w:p>
    <w:p w14:paraId="0470B291" w14:textId="77777777" w:rsidR="004F175B" w:rsidRPr="009B2F0B" w:rsidRDefault="004F175B" w:rsidP="004F175B">
      <w:pPr>
        <w:pStyle w:val="ListParagraph"/>
        <w:numPr>
          <w:ilvl w:val="0"/>
          <w:numId w:val="10"/>
        </w:numPr>
        <w:rPr>
          <w:color w:val="000000"/>
          <w:szCs w:val="22"/>
          <w:lang w:eastAsia="en-US"/>
        </w:rPr>
      </w:pPr>
      <w:r w:rsidRPr="009B2F0B">
        <w:rPr>
          <w:color w:val="000000"/>
          <w:szCs w:val="22"/>
          <w:lang w:eastAsia="en-US"/>
        </w:rPr>
        <w:t>promote the discovery and reusability of existing solutions</w:t>
      </w:r>
      <w:r w:rsidR="00895108" w:rsidRPr="009B2F0B">
        <w:rPr>
          <w:color w:val="000000"/>
          <w:szCs w:val="22"/>
          <w:lang w:eastAsia="en-US"/>
        </w:rPr>
        <w:t>;</w:t>
      </w:r>
    </w:p>
    <w:p w14:paraId="727F1022" w14:textId="25A52324" w:rsidR="004F175B" w:rsidRDefault="004F175B" w:rsidP="00C06F42">
      <w:pPr>
        <w:pStyle w:val="ListParagraph"/>
        <w:numPr>
          <w:ilvl w:val="0"/>
          <w:numId w:val="10"/>
        </w:numPr>
        <w:rPr>
          <w:color w:val="000000"/>
          <w:szCs w:val="22"/>
          <w:lang w:eastAsia="en-US"/>
        </w:rPr>
      </w:pPr>
      <w:proofErr w:type="gramStart"/>
      <w:r w:rsidRPr="009B2F0B">
        <w:rPr>
          <w:color w:val="000000"/>
          <w:szCs w:val="22"/>
          <w:lang w:eastAsia="en-US"/>
        </w:rPr>
        <w:t>improve</w:t>
      </w:r>
      <w:proofErr w:type="gramEnd"/>
      <w:r w:rsidRPr="009B2F0B">
        <w:rPr>
          <w:color w:val="000000"/>
          <w:szCs w:val="22"/>
          <w:lang w:eastAsia="en-US"/>
        </w:rPr>
        <w:t xml:space="preserve"> transparency.</w:t>
      </w:r>
    </w:p>
    <w:p w14:paraId="0F9ACFAE" w14:textId="26BD53D6" w:rsidR="004F175B" w:rsidRPr="009B2F0B" w:rsidRDefault="00F34E7D" w:rsidP="004F175B">
      <w:pPr>
        <w:pStyle w:val="Heading2"/>
        <w:rPr>
          <w:lang w:eastAsia="en-US"/>
        </w:rPr>
      </w:pPr>
      <w:bookmarkStart w:id="52" w:name="_Toc42620783"/>
      <w:r>
        <w:rPr>
          <w:lang w:eastAsia="en-US"/>
        </w:rPr>
        <w:t xml:space="preserve">Data Terminology &amp; </w:t>
      </w:r>
      <w:r w:rsidR="004F175B" w:rsidRPr="009B2F0B">
        <w:rPr>
          <w:lang w:eastAsia="en-US"/>
        </w:rPr>
        <w:t>Definitions</w:t>
      </w:r>
      <w:bookmarkEnd w:id="52"/>
    </w:p>
    <w:p w14:paraId="6F0AFAE7" w14:textId="77777777" w:rsidR="00F34E7D" w:rsidRPr="009B2F0B" w:rsidRDefault="00F34E7D" w:rsidP="00F34E7D">
      <w:r w:rsidRPr="009B2F0B">
        <w:t xml:space="preserve">Data </w:t>
      </w:r>
      <w:proofErr w:type="gramStart"/>
      <w:r w:rsidRPr="009B2F0B">
        <w:t>can be used</w:t>
      </w:r>
      <w:proofErr w:type="gramEnd"/>
      <w:r w:rsidRPr="009B2F0B">
        <w:t xml:space="preserve"> in different ways and for various purposes. </w:t>
      </w:r>
      <w:r>
        <w:t xml:space="preserve">For example, </w:t>
      </w:r>
      <w:r w:rsidRPr="009B2F0B">
        <w:t>public administrations</w:t>
      </w:r>
      <w:r>
        <w:t xml:space="preserve"> could utilise it as follows</w:t>
      </w:r>
      <w:r w:rsidRPr="009B2F0B">
        <w:t>:</w:t>
      </w:r>
    </w:p>
    <w:p w14:paraId="13486F86" w14:textId="77777777" w:rsidR="00F34E7D" w:rsidRPr="009B2F0B" w:rsidRDefault="00F34E7D" w:rsidP="00F34E7D">
      <w:pPr>
        <w:pStyle w:val="ListParagraph"/>
        <w:numPr>
          <w:ilvl w:val="0"/>
          <w:numId w:val="81"/>
        </w:numPr>
      </w:pPr>
      <w:r w:rsidRPr="009B2F0B">
        <w:t>Creation of different integrated public services, based on life-events;</w:t>
      </w:r>
    </w:p>
    <w:p w14:paraId="70EA7EAF" w14:textId="1FAA117F" w:rsidR="00F34E7D" w:rsidRPr="000D1B11" w:rsidRDefault="00F34E7D" w:rsidP="000D1B11">
      <w:pPr>
        <w:pStyle w:val="ListParagraph"/>
        <w:numPr>
          <w:ilvl w:val="0"/>
          <w:numId w:val="81"/>
        </w:numPr>
      </w:pPr>
      <w:r w:rsidRPr="009B2F0B">
        <w:t xml:space="preserve">Data-informed policy-making, where data </w:t>
      </w:r>
      <w:proofErr w:type="gramStart"/>
      <w:r w:rsidRPr="009B2F0B">
        <w:t>is used</w:t>
      </w:r>
      <w:proofErr w:type="gramEnd"/>
      <w:r w:rsidRPr="009B2F0B">
        <w:t xml:space="preserve"> when policies are being drafted.</w:t>
      </w:r>
    </w:p>
    <w:p w14:paraId="411E0C45" w14:textId="5BA4FA2A" w:rsidR="004F175B" w:rsidRPr="009B2F0B" w:rsidRDefault="004F175B" w:rsidP="004F175B">
      <w:r w:rsidRPr="009B2F0B">
        <w:rPr>
          <w:b/>
        </w:rPr>
        <w:t>Information</w:t>
      </w:r>
      <w:r w:rsidRPr="009B2F0B">
        <w:t xml:space="preserve"> </w:t>
      </w:r>
      <w:proofErr w:type="gramStart"/>
      <w:r w:rsidRPr="009B2F0B">
        <w:t>is defined</w:t>
      </w:r>
      <w:proofErr w:type="gramEnd"/>
      <w:r w:rsidRPr="009B2F0B">
        <w:t xml:space="preserve"> as data</w:t>
      </w:r>
      <w:r w:rsidR="00E704D5" w:rsidRPr="009B2F0B">
        <w:t>,</w:t>
      </w:r>
      <w:r w:rsidRPr="009B2F0B">
        <w:t xml:space="preserve"> placed in a context </w:t>
      </w:r>
      <w:r w:rsidR="008D624F">
        <w:t>that</w:t>
      </w:r>
      <w:r w:rsidRPr="009B2F0B">
        <w:t xml:space="preserve"> creates meaning. This may be as simple as combining two data sets</w:t>
      </w:r>
      <w:r w:rsidR="00895108" w:rsidRPr="009B2F0B">
        <w:t>,</w:t>
      </w:r>
      <w:r w:rsidRPr="009B2F0B">
        <w:t xml:space="preserve"> or as complex as placing </w:t>
      </w:r>
      <w:r w:rsidR="00381CF9" w:rsidRPr="009B2F0B">
        <w:t>information</w:t>
      </w:r>
      <w:r w:rsidRPr="009B2F0B">
        <w:t xml:space="preserve"> in a political scenario. Both data and information may be stored and manipulated digitally in </w:t>
      </w:r>
      <w:r w:rsidR="00895108" w:rsidRPr="009B2F0B">
        <w:t>s</w:t>
      </w:r>
      <w:r w:rsidRPr="009B2F0B">
        <w:t>lightly structured documentary systems, and/or highly structured data systems.</w:t>
      </w:r>
    </w:p>
    <w:p w14:paraId="38C9868A" w14:textId="36167FD9" w:rsidR="004F175B" w:rsidRPr="009B2F0B" w:rsidRDefault="004F175B" w:rsidP="004F175B">
      <w:r w:rsidRPr="009B2F0B">
        <w:t xml:space="preserve">The words ‘data’ and ‘information’ </w:t>
      </w:r>
      <w:proofErr w:type="gramStart"/>
      <w:r w:rsidRPr="009B2F0B">
        <w:t>are often used</w:t>
      </w:r>
      <w:proofErr w:type="gramEnd"/>
      <w:r w:rsidRPr="009B2F0B">
        <w:t xml:space="preserve"> </w:t>
      </w:r>
      <w:r w:rsidR="00381CF9" w:rsidRPr="009B2F0B">
        <w:t>in the same context</w:t>
      </w:r>
      <w:r w:rsidR="00DA4429" w:rsidRPr="009B2F0B">
        <w:t>,</w:t>
      </w:r>
      <w:r w:rsidR="00381CF9" w:rsidRPr="009B2F0B">
        <w:t xml:space="preserve"> </w:t>
      </w:r>
      <w:r w:rsidRPr="009B2F0B">
        <w:t>although the</w:t>
      </w:r>
      <w:r w:rsidR="00381CF9" w:rsidRPr="009B2F0B">
        <w:t>ir</w:t>
      </w:r>
      <w:r w:rsidRPr="009B2F0B">
        <w:t xml:space="preserve"> mean</w:t>
      </w:r>
      <w:r w:rsidR="00381CF9" w:rsidRPr="009B2F0B">
        <w:t xml:space="preserve">ing </w:t>
      </w:r>
      <w:r w:rsidR="0031182B" w:rsidRPr="009B2F0B">
        <w:t>varies</w:t>
      </w:r>
      <w:r w:rsidR="005E5B02" w:rsidRPr="009B2F0B">
        <w:t>. Moreover</w:t>
      </w:r>
      <w:r w:rsidRPr="009B2F0B">
        <w:t xml:space="preserve">, </w:t>
      </w:r>
      <w:r w:rsidR="00DA4429" w:rsidRPr="009B2F0B">
        <w:t>these terms correspond to different meaning</w:t>
      </w:r>
      <w:r w:rsidR="004F176C" w:rsidRPr="009B2F0B">
        <w:t>s</w:t>
      </w:r>
      <w:r w:rsidR="00DA4429" w:rsidRPr="009B2F0B">
        <w:t xml:space="preserve"> f</w:t>
      </w:r>
      <w:r w:rsidRPr="009B2F0B">
        <w:t>o</w:t>
      </w:r>
      <w:r w:rsidR="00DA4429" w:rsidRPr="009B2F0B">
        <w:t>r</w:t>
      </w:r>
      <w:r w:rsidRPr="009B2F0B">
        <w:t xml:space="preserve"> people working in different </w:t>
      </w:r>
      <w:r w:rsidR="00DA4429" w:rsidRPr="009B2F0B">
        <w:t>areas</w:t>
      </w:r>
      <w:r w:rsidRPr="009B2F0B">
        <w:t xml:space="preserve"> (e.g. archivists, data scientists, document management experts </w:t>
      </w:r>
      <w:r w:rsidR="00B4746A">
        <w:t>etc.</w:t>
      </w:r>
      <w:r w:rsidRPr="009B2F0B">
        <w:t xml:space="preserve">). </w:t>
      </w:r>
      <w:r w:rsidRPr="009B2F0B">
        <w:rPr>
          <w:b/>
        </w:rPr>
        <w:t>Data</w:t>
      </w:r>
      <w:r w:rsidRPr="009B2F0B">
        <w:t xml:space="preserve"> </w:t>
      </w:r>
      <w:proofErr w:type="gramStart"/>
      <w:r w:rsidRPr="009B2F0B">
        <w:t>are most commonly defined</w:t>
      </w:r>
      <w:proofErr w:type="gramEnd"/>
      <w:r w:rsidRPr="009B2F0B">
        <w:t xml:space="preserve"> as elementary objective facts. Individual data items are discrete and often measurable. Data may or may not have meaning in isolation. Traditionally</w:t>
      </w:r>
      <w:r w:rsidR="004F176C" w:rsidRPr="009B2F0B">
        <w:t xml:space="preserve">, </w:t>
      </w:r>
      <w:r w:rsidRPr="009B2F0B">
        <w:t>data captured and stored in computer systems have been almost exclusively textual or numeric, but other forms of data are being captured and stored</w:t>
      </w:r>
      <w:r w:rsidR="004F176C" w:rsidRPr="009B2F0B">
        <w:t>, too</w:t>
      </w:r>
      <w:r w:rsidRPr="009B2F0B">
        <w:t xml:space="preserve"> (e.g. symbols or images).</w:t>
      </w:r>
      <w:r w:rsidR="00DB36F5" w:rsidRPr="009B2F0B">
        <w:t xml:space="preserve"> </w:t>
      </w:r>
      <w:r w:rsidR="00F22355" w:rsidRPr="009B2F0B">
        <w:t>D</w:t>
      </w:r>
      <w:r w:rsidR="00AB60C3" w:rsidRPr="009B2F0B">
        <w:t xml:space="preserve">ata becomes </w:t>
      </w:r>
      <w:r w:rsidR="00AB60C3" w:rsidRPr="009B2F0B">
        <w:rPr>
          <w:b/>
        </w:rPr>
        <w:t>information</w:t>
      </w:r>
      <w:r w:rsidR="0031182B" w:rsidRPr="009B2F0B">
        <w:t>,</w:t>
      </w:r>
      <w:r w:rsidR="00AB60C3" w:rsidRPr="009B2F0B">
        <w:t xml:space="preserve"> when</w:t>
      </w:r>
      <w:r w:rsidR="0031182B" w:rsidRPr="009B2F0B">
        <w:t xml:space="preserve"> it</w:t>
      </w:r>
      <w:r w:rsidR="00AB60C3" w:rsidRPr="009B2F0B">
        <w:t xml:space="preserve"> </w:t>
      </w:r>
      <w:proofErr w:type="gramStart"/>
      <w:r w:rsidR="00F22355" w:rsidRPr="009B2F0B">
        <w:t>is put in</w:t>
      </w:r>
      <w:r w:rsidR="00B4746A">
        <w:t>to</w:t>
      </w:r>
      <w:r w:rsidR="00F22355" w:rsidRPr="009B2F0B">
        <w:t xml:space="preserve"> context and</w:t>
      </w:r>
      <w:r w:rsidR="00B96CF2" w:rsidRPr="009B2F0B">
        <w:t xml:space="preserve"> </w:t>
      </w:r>
      <w:r w:rsidR="00F22355" w:rsidRPr="009B2F0B">
        <w:t>related with other pieces of</w:t>
      </w:r>
      <w:r w:rsidR="00A734B1" w:rsidRPr="009B2F0B">
        <w:t xml:space="preserve"> data</w:t>
      </w:r>
      <w:proofErr w:type="gramEnd"/>
      <w:r w:rsidR="00B96CF2" w:rsidRPr="009B2F0B">
        <w:t xml:space="preserve">. It is at this moment when information </w:t>
      </w:r>
      <w:r w:rsidR="00441C68" w:rsidRPr="009B2F0B">
        <w:t xml:space="preserve">acquires </w:t>
      </w:r>
      <w:r w:rsidR="00B96CF2" w:rsidRPr="009B2F0B">
        <w:t>meaning</w:t>
      </w:r>
      <w:r w:rsidR="00F47FA6" w:rsidRPr="009B2F0B">
        <w:t xml:space="preserve"> and becomes useful </w:t>
      </w:r>
      <w:r w:rsidR="00441C68" w:rsidRPr="009B2F0B">
        <w:t xml:space="preserve">for taking </w:t>
      </w:r>
      <w:r w:rsidR="00F47FA6" w:rsidRPr="009B2F0B">
        <w:t xml:space="preserve">decisions. </w:t>
      </w:r>
    </w:p>
    <w:p w14:paraId="723116E0" w14:textId="09B73CF5" w:rsidR="00BA4F34" w:rsidRPr="009B2F0B" w:rsidRDefault="00BA4F34" w:rsidP="00BA4F34">
      <w:r w:rsidRPr="009B2F0B">
        <w:t xml:space="preserve">Typically, a </w:t>
      </w:r>
      <w:r w:rsidRPr="009B2F0B">
        <w:rPr>
          <w:b/>
        </w:rPr>
        <w:t>Register</w:t>
      </w:r>
      <w:r w:rsidRPr="009B2F0B">
        <w:t xml:space="preserve"> is </w:t>
      </w:r>
      <w:r w:rsidR="009547D6" w:rsidRPr="009B2F0B">
        <w:t>a</w:t>
      </w:r>
      <w:r w:rsidRPr="009B2F0B">
        <w:t xml:space="preserve"> structured list of units, containing a number of attributes for each of those units, and </w:t>
      </w:r>
      <w:r w:rsidR="004D09D9" w:rsidRPr="009B2F0B">
        <w:t xml:space="preserve">has </w:t>
      </w:r>
      <w:r w:rsidR="009547D6" w:rsidRPr="009B2F0B">
        <w:t>a</w:t>
      </w:r>
      <w:r w:rsidRPr="009B2F0B">
        <w:t xml:space="preserve"> regular updating mechanism. Under </w:t>
      </w:r>
      <w:r w:rsidR="004D09D9" w:rsidRPr="009B2F0B">
        <w:t xml:space="preserve">this </w:t>
      </w:r>
      <w:r w:rsidRPr="009B2F0B">
        <w:t xml:space="preserve">definition, many Administrative data files can be considered </w:t>
      </w:r>
      <w:proofErr w:type="gramStart"/>
      <w:r w:rsidRPr="009B2F0B">
        <w:t>to be Registers</w:t>
      </w:r>
      <w:proofErr w:type="gramEnd"/>
      <w:r w:rsidRPr="009B2F0B">
        <w:rPr>
          <w:rStyle w:val="FootnoteReference"/>
        </w:rPr>
        <w:footnoteReference w:id="12"/>
      </w:r>
      <w:r w:rsidRPr="009B2F0B">
        <w:t>.</w:t>
      </w:r>
    </w:p>
    <w:p w14:paraId="0B47B694" w14:textId="649DB08F" w:rsidR="00D42AEA" w:rsidRPr="00ED2AB3" w:rsidRDefault="00D42AEA" w:rsidP="00D42AEA">
      <w:r w:rsidRPr="009B2F0B">
        <w:rPr>
          <w:b/>
        </w:rPr>
        <w:t>Base registries</w:t>
      </w:r>
      <w:r w:rsidRPr="009B2F0B">
        <w:t xml:space="preserve"> are reliable </w:t>
      </w:r>
      <w:r w:rsidR="008B4E83" w:rsidRPr="009B2F0B">
        <w:t xml:space="preserve">administrative </w:t>
      </w:r>
      <w:r w:rsidRPr="009B2F0B">
        <w:t>sources of basic information on</w:t>
      </w:r>
      <w:r w:rsidRPr="00ED2AB3">
        <w:t xml:space="preserve"> </w:t>
      </w:r>
      <w:r w:rsidRPr="009B2F0B">
        <w:t>data items</w:t>
      </w:r>
      <w:r w:rsidR="00896F8F" w:rsidRPr="009B2F0B">
        <w:t>,</w:t>
      </w:r>
      <w:r w:rsidRPr="009B2F0B">
        <w:t xml:space="preserve"> such as people, companies, vehicles, licences, buildings, locations and roads. This</w:t>
      </w:r>
      <w:r w:rsidRPr="00ED2AB3">
        <w:t xml:space="preserve"> </w:t>
      </w:r>
      <w:r w:rsidRPr="009B2F0B">
        <w:t>type of information constitutes the ‘</w:t>
      </w:r>
      <w:r w:rsidRPr="009B2F0B">
        <w:rPr>
          <w:b/>
        </w:rPr>
        <w:t>master data</w:t>
      </w:r>
      <w:r w:rsidRPr="009B2F0B">
        <w:t>’ for public administrations and European</w:t>
      </w:r>
      <w:r w:rsidRPr="00ED2AB3">
        <w:t xml:space="preserve"> </w:t>
      </w:r>
      <w:r w:rsidRPr="009B2F0B">
        <w:t>public service delivery</w:t>
      </w:r>
      <w:r w:rsidRPr="00ED2AB3">
        <w:t>.</w:t>
      </w:r>
    </w:p>
    <w:p w14:paraId="301E1F0C" w14:textId="48027426" w:rsidR="00032A91" w:rsidRPr="009B2F0B" w:rsidRDefault="00032A91" w:rsidP="00032A91">
      <w:r w:rsidRPr="009B2F0B">
        <w:rPr>
          <w:b/>
        </w:rPr>
        <w:t>Master data</w:t>
      </w:r>
      <w:r w:rsidRPr="009B2F0B">
        <w:t xml:space="preserve"> describe</w:t>
      </w:r>
      <w:r w:rsidR="00AA5FF3" w:rsidRPr="009B2F0B">
        <w:t>s</w:t>
      </w:r>
      <w:r w:rsidRPr="009B2F0B">
        <w:t xml:space="preserve"> the people, places, and things that are involved in an organi</w:t>
      </w:r>
      <w:r w:rsidR="005E31EE" w:rsidRPr="009B2F0B">
        <w:t>s</w:t>
      </w:r>
      <w:r w:rsidRPr="009B2F0B">
        <w:t xml:space="preserve">ation’s business. Examples include people (e.g., customers, employees, vendors, suppliers), places (e.g. locations, sales territories, offices), and things (e.g., accounts, products, assets, document sets). </w:t>
      </w:r>
      <w:r w:rsidR="00793C23" w:rsidRPr="009B2F0B">
        <w:t xml:space="preserve">The </w:t>
      </w:r>
      <w:r w:rsidR="00793C23" w:rsidRPr="00ED2AB3">
        <w:t>m</w:t>
      </w:r>
      <w:r w:rsidR="001A68EA" w:rsidRPr="00ED2AB3">
        <w:t>aster</w:t>
      </w:r>
      <w:r w:rsidR="001A68EA" w:rsidRPr="009B2F0B">
        <w:t xml:space="preserve"> data type is </w:t>
      </w:r>
      <w:r w:rsidR="00793C23" w:rsidRPr="009B2F0B">
        <w:t xml:space="preserve">synthesised </w:t>
      </w:r>
      <w:r w:rsidR="001A68EA" w:rsidRPr="009B2F0B">
        <w:t xml:space="preserve">with different data types that provide a holistic view of the public administration information. </w:t>
      </w:r>
      <w:r w:rsidRPr="009B2F0B">
        <w:t>Because th</w:t>
      </w:r>
      <w:r w:rsidR="001A68EA" w:rsidRPr="009B2F0B">
        <w:t>is</w:t>
      </w:r>
      <w:r w:rsidRPr="009B2F0B">
        <w:t xml:space="preserve"> data tend</w:t>
      </w:r>
      <w:r w:rsidR="001A68EA" w:rsidRPr="009B2F0B">
        <w:t>s</w:t>
      </w:r>
      <w:r w:rsidRPr="009B2F0B">
        <w:t xml:space="preserve"> to </w:t>
      </w:r>
      <w:proofErr w:type="gramStart"/>
      <w:r w:rsidRPr="009B2F0B">
        <w:t>be used</w:t>
      </w:r>
      <w:proofErr w:type="gramEnd"/>
      <w:r w:rsidRPr="009B2F0B">
        <w:t xml:space="preserve"> by multiple business processes and IT systems, </w:t>
      </w:r>
      <w:r w:rsidR="00793C23" w:rsidRPr="009B2F0B">
        <w:t xml:space="preserve">standardising </w:t>
      </w:r>
      <w:r w:rsidRPr="009B2F0B">
        <w:t xml:space="preserve">master data formats and </w:t>
      </w:r>
      <w:r w:rsidR="00A2216D" w:rsidRPr="009B2F0B">
        <w:t xml:space="preserve">synchronising </w:t>
      </w:r>
      <w:r w:rsidRPr="009B2F0B">
        <w:t>values are critical for successful system integration. Master data</w:t>
      </w:r>
      <w:r w:rsidR="001A68EA" w:rsidRPr="009B2F0B">
        <w:t xml:space="preserve"> also</w:t>
      </w:r>
      <w:r w:rsidRPr="009B2F0B">
        <w:t xml:space="preserve"> tend</w:t>
      </w:r>
      <w:r w:rsidR="001A68EA" w:rsidRPr="009B2F0B">
        <w:t>s</w:t>
      </w:r>
      <w:r w:rsidRPr="009B2F0B">
        <w:t xml:space="preserve"> to </w:t>
      </w:r>
      <w:proofErr w:type="gramStart"/>
      <w:r w:rsidRPr="009B2F0B">
        <w:t>be grouped</w:t>
      </w:r>
      <w:proofErr w:type="gramEnd"/>
      <w:r w:rsidRPr="009B2F0B">
        <w:t xml:space="preserve"> into master records, which may include associated </w:t>
      </w:r>
      <w:r w:rsidRPr="009B2F0B">
        <w:rPr>
          <w:b/>
        </w:rPr>
        <w:t>reference data</w:t>
      </w:r>
      <w:r w:rsidRPr="009B2F0B">
        <w:t xml:space="preserve">. </w:t>
      </w:r>
    </w:p>
    <w:p w14:paraId="4DDABB72" w14:textId="325EB80B" w:rsidR="001A68EA" w:rsidRPr="009B2F0B" w:rsidRDefault="001A68EA" w:rsidP="001A68EA">
      <w:r w:rsidRPr="009B2F0B">
        <w:rPr>
          <w:b/>
        </w:rPr>
        <w:t>Reference data</w:t>
      </w:r>
      <w:r w:rsidRPr="009B2F0B">
        <w:t xml:space="preserve"> are sets of values or classification schemas that are referred to by systems, applications, data stores, processes, and reports, as well as by transactional and master records. </w:t>
      </w:r>
      <w:r w:rsidRPr="009B2F0B">
        <w:lastRenderedPageBreak/>
        <w:t xml:space="preserve">Examples include lists of valid values, code lists, status codes, state abbreviations, demographic fields, flags, product types, gender, chart of accounts, and product hierarchy. </w:t>
      </w:r>
      <w:r w:rsidR="00A2216D" w:rsidRPr="009B2F0B">
        <w:t xml:space="preserve">Standardised </w:t>
      </w:r>
      <w:r w:rsidRPr="009B2F0B">
        <w:t xml:space="preserve">reference data are key to data integration and interoperability and facilitate the sharing and reporting of information. Reference data </w:t>
      </w:r>
      <w:proofErr w:type="gramStart"/>
      <w:r w:rsidRPr="009B2F0B">
        <w:t>may be used</w:t>
      </w:r>
      <w:proofErr w:type="gramEnd"/>
      <w:r w:rsidRPr="009B2F0B">
        <w:t xml:space="preserve"> to differentiate one type of record from another for </w:t>
      </w:r>
      <w:r w:rsidR="00A2216D" w:rsidRPr="009B2F0B">
        <w:t xml:space="preserve">categorisation </w:t>
      </w:r>
      <w:r w:rsidRPr="009B2F0B">
        <w:t xml:space="preserve">and analysis, or they may be a significant fact such as country, which appears within a larger information set such as </w:t>
      </w:r>
      <w:r w:rsidR="00A2216D" w:rsidRPr="009B2F0B">
        <w:t xml:space="preserve">an </w:t>
      </w:r>
      <w:r w:rsidRPr="009B2F0B">
        <w:t>address. Organi</w:t>
      </w:r>
      <w:r w:rsidR="00A2216D" w:rsidRPr="009B2F0B">
        <w:t>s</w:t>
      </w:r>
      <w:r w:rsidRPr="009B2F0B">
        <w:t>ations often create internal reference data to characteri</w:t>
      </w:r>
      <w:r w:rsidR="00A2216D" w:rsidRPr="009B2F0B">
        <w:t>s</w:t>
      </w:r>
      <w:r w:rsidRPr="009B2F0B">
        <w:t xml:space="preserve">e or </w:t>
      </w:r>
      <w:r w:rsidR="00A2216D" w:rsidRPr="009B2F0B">
        <w:t xml:space="preserve">standardise </w:t>
      </w:r>
      <w:r w:rsidRPr="009B2F0B">
        <w:t xml:space="preserve">their own information. </w:t>
      </w:r>
      <w:proofErr w:type="gramStart"/>
      <w:r w:rsidRPr="009B2F0B">
        <w:t xml:space="preserve">Reference data sets are also defined by external groups, such as government or regulatory bodies, to be used by multiple </w:t>
      </w:r>
      <w:r w:rsidR="00A2216D" w:rsidRPr="009B2F0B">
        <w:t>organisations</w:t>
      </w:r>
      <w:proofErr w:type="gramEnd"/>
      <w:r w:rsidRPr="009B2F0B">
        <w:t>.</w:t>
      </w:r>
    </w:p>
    <w:p w14:paraId="72DDDC5D" w14:textId="76C75F7A" w:rsidR="00032A91" w:rsidRPr="009B2F0B" w:rsidRDefault="00EB6DE9" w:rsidP="00032A91">
      <w:r w:rsidRPr="009B2F0B">
        <w:t>Additionally,</w:t>
      </w:r>
      <w:r w:rsidRPr="009B2F0B">
        <w:rPr>
          <w:b/>
        </w:rPr>
        <w:t xml:space="preserve"> t</w:t>
      </w:r>
      <w:r w:rsidR="00032A91" w:rsidRPr="009B2F0B">
        <w:rPr>
          <w:b/>
        </w:rPr>
        <w:t>ransactional data</w:t>
      </w:r>
      <w:r w:rsidR="00032A91" w:rsidRPr="009B2F0B">
        <w:t xml:space="preserve"> describe</w:t>
      </w:r>
      <w:r w:rsidR="00AA5FF3" w:rsidRPr="009B2F0B">
        <w:t>s</w:t>
      </w:r>
      <w:r w:rsidR="00032A91" w:rsidRPr="009B2F0B">
        <w:t xml:space="preserve"> an internal or external event or </w:t>
      </w:r>
      <w:r w:rsidRPr="009B2F0B">
        <w:t>“</w:t>
      </w:r>
      <w:r w:rsidR="00032A91" w:rsidRPr="009B2F0B">
        <w:t>transaction</w:t>
      </w:r>
      <w:r w:rsidRPr="009B2F0B">
        <w:t>”</w:t>
      </w:r>
      <w:r w:rsidR="00032A91" w:rsidRPr="009B2F0B">
        <w:t xml:space="preserve"> that takes place as an </w:t>
      </w:r>
      <w:r w:rsidR="00A2216D" w:rsidRPr="009B2F0B">
        <w:t xml:space="preserve">organisation </w:t>
      </w:r>
      <w:r w:rsidR="00032A91" w:rsidRPr="009B2F0B">
        <w:t xml:space="preserve">conducts its business. Examples include sales orders, invoices, purchase orders, shipping documents, passport applications, credit card payments, and insurance claims. These data </w:t>
      </w:r>
      <w:proofErr w:type="gramStart"/>
      <w:r w:rsidR="00032A91" w:rsidRPr="009B2F0B">
        <w:t>are typically grouped</w:t>
      </w:r>
      <w:proofErr w:type="gramEnd"/>
      <w:r w:rsidR="00032A91" w:rsidRPr="009B2F0B">
        <w:t xml:space="preserve"> into transactional records, which include associated master and reference data.</w:t>
      </w:r>
    </w:p>
    <w:p w14:paraId="41040FA8" w14:textId="18328FCF" w:rsidR="00032A91" w:rsidRPr="009B2F0B" w:rsidRDefault="007D71A5" w:rsidP="00032A91">
      <w:r w:rsidRPr="009B2F0B">
        <w:t xml:space="preserve">Another type of data is </w:t>
      </w:r>
      <w:proofErr w:type="gramStart"/>
      <w:r w:rsidR="00032A91" w:rsidRPr="009B2F0B">
        <w:rPr>
          <w:b/>
        </w:rPr>
        <w:t>Metadata</w:t>
      </w:r>
      <w:r w:rsidR="00032A91" w:rsidRPr="009B2F0B">
        <w:t xml:space="preserve"> </w:t>
      </w:r>
      <w:r w:rsidRPr="009B2F0B">
        <w:t>which</w:t>
      </w:r>
      <w:proofErr w:type="gramEnd"/>
      <w:r w:rsidRPr="009B2F0B">
        <w:t xml:space="preserve"> </w:t>
      </w:r>
      <w:r w:rsidR="00032A91" w:rsidRPr="009B2F0B">
        <w:t xml:space="preserve">literally means “data about data.” Metadata label, describe, or </w:t>
      </w:r>
      <w:r w:rsidR="00256F41" w:rsidRPr="009B2F0B">
        <w:t xml:space="preserve">characterise </w:t>
      </w:r>
      <w:r w:rsidR="00032A91" w:rsidRPr="009B2F0B">
        <w:t xml:space="preserve">other data and make it easier to retrieve, interpret, or use information. </w:t>
      </w:r>
      <w:r w:rsidR="00B4746A">
        <w:t>Some common metadata types are t</w:t>
      </w:r>
      <w:r w:rsidR="00B4746A" w:rsidRPr="009B2F0B">
        <w:t xml:space="preserve">echnical </w:t>
      </w:r>
      <w:r w:rsidR="00032A91" w:rsidRPr="009B2F0B">
        <w:t xml:space="preserve">metadata </w:t>
      </w:r>
      <w:r w:rsidR="00B4746A">
        <w:t>that could include</w:t>
      </w:r>
      <w:r w:rsidR="00032A91" w:rsidRPr="009B2F0B">
        <w:t xml:space="preserve"> field names, length, type, lineag</w:t>
      </w:r>
      <w:r w:rsidRPr="009B2F0B">
        <w:t>e, and database table layouts</w:t>
      </w:r>
      <w:r w:rsidR="00B4746A">
        <w:t>, and</w:t>
      </w:r>
      <w:r w:rsidR="00B4746A" w:rsidRPr="009B2F0B">
        <w:t xml:space="preserve"> </w:t>
      </w:r>
      <w:r w:rsidRPr="009B2F0B">
        <w:t>b</w:t>
      </w:r>
      <w:r w:rsidR="00032A91" w:rsidRPr="009B2F0B">
        <w:t xml:space="preserve">usiness metadata </w:t>
      </w:r>
      <w:r w:rsidR="00B4746A">
        <w:t>that could involve</w:t>
      </w:r>
      <w:r w:rsidR="00B4746A" w:rsidRPr="009B2F0B">
        <w:t xml:space="preserve"> </w:t>
      </w:r>
      <w:r w:rsidR="00032A91" w:rsidRPr="009B2F0B">
        <w:t>field definitions, report names, headings in reports and on Web pages, application screen names</w:t>
      </w:r>
      <w:r w:rsidR="00B4746A">
        <w:t xml:space="preserve"> etc</w:t>
      </w:r>
      <w:r w:rsidR="00256F41" w:rsidRPr="009B2F0B">
        <w:t xml:space="preserve">. </w:t>
      </w:r>
      <w:r w:rsidR="00B4746A">
        <w:t>However,</w:t>
      </w:r>
      <w:r w:rsidR="00032A91" w:rsidRPr="009B2F0B">
        <w:t xml:space="preserve"> it </w:t>
      </w:r>
      <w:proofErr w:type="gramStart"/>
      <w:r w:rsidR="00032A91" w:rsidRPr="009B2F0B">
        <w:t>could be argued</w:t>
      </w:r>
      <w:proofErr w:type="gramEnd"/>
      <w:r w:rsidR="00032A91" w:rsidRPr="009B2F0B">
        <w:t xml:space="preserve"> that there are other types of metadata that make it easier to retrieve, interpret, or use information. The label for any metadata may not be as important as the fact that it </w:t>
      </w:r>
      <w:proofErr w:type="gramStart"/>
      <w:r w:rsidR="00032A91" w:rsidRPr="009B2F0B">
        <w:t>is being deliberately used</w:t>
      </w:r>
      <w:proofErr w:type="gramEnd"/>
      <w:r w:rsidR="00032A91" w:rsidRPr="009B2F0B">
        <w:t xml:space="preserve"> to support data goals. Any discipline or activity that uses data is likely to have associated metadata.</w:t>
      </w:r>
      <w:r w:rsidRPr="009B2F0B">
        <w:t xml:space="preserve"> </w:t>
      </w:r>
      <w:r w:rsidR="00776DCC">
        <w:t>W</w:t>
      </w:r>
      <w:r w:rsidR="00B4746A">
        <w:t xml:space="preserve">e provide </w:t>
      </w:r>
      <w:r w:rsidRPr="009B2F0B">
        <w:t xml:space="preserve">a more detailed description of Metadata and </w:t>
      </w:r>
      <w:r w:rsidR="003B0E88">
        <w:t>their</w:t>
      </w:r>
      <w:r w:rsidR="003B0E88" w:rsidRPr="009B2F0B">
        <w:t xml:space="preserve"> </w:t>
      </w:r>
      <w:r w:rsidRPr="009B2F0B">
        <w:t>management</w:t>
      </w:r>
      <w:r w:rsidR="00B4746A">
        <w:t xml:space="preserve"> in </w:t>
      </w:r>
      <w:r w:rsidR="00776DCC">
        <w:t>s</w:t>
      </w:r>
      <w:r w:rsidR="00B4746A">
        <w:t>ection</w:t>
      </w:r>
      <w:r w:rsidR="009164C8">
        <w:t xml:space="preserve"> </w:t>
      </w:r>
      <w:r w:rsidR="009164C8">
        <w:fldChar w:fldCharType="begin"/>
      </w:r>
      <w:r w:rsidR="009164C8">
        <w:instrText xml:space="preserve"> REF _Ref41491472 \w \h </w:instrText>
      </w:r>
      <w:r w:rsidR="009164C8">
        <w:fldChar w:fldCharType="separate"/>
      </w:r>
      <w:r w:rsidR="008D0D77">
        <w:t>2.3.2</w:t>
      </w:r>
      <w:r w:rsidR="009164C8">
        <w:fldChar w:fldCharType="end"/>
      </w:r>
      <w:r w:rsidR="009164C8">
        <w:t xml:space="preserve"> Metadata Management.</w:t>
      </w:r>
      <w:r w:rsidR="00776DCC">
        <w:t xml:space="preserve"> </w:t>
      </w:r>
    </w:p>
    <w:p w14:paraId="5BE23161" w14:textId="115549AA" w:rsidR="00032A91" w:rsidRPr="009B2F0B" w:rsidRDefault="00032A91" w:rsidP="00032A91">
      <w:r w:rsidRPr="009B2F0B">
        <w:rPr>
          <w:b/>
        </w:rPr>
        <w:t>Historical data</w:t>
      </w:r>
      <w:r w:rsidRPr="009B2F0B">
        <w:t xml:space="preserve"> contain significant facts, as of a certain point in </w:t>
      </w:r>
      <w:r w:rsidR="00A777F9" w:rsidRPr="009B2F0B">
        <w:t>time that</w:t>
      </w:r>
      <w:r w:rsidRPr="009B2F0B">
        <w:t xml:space="preserve"> </w:t>
      </w:r>
      <w:proofErr w:type="gramStart"/>
      <w:r w:rsidRPr="009B2F0B">
        <w:t>should not be altered</w:t>
      </w:r>
      <w:proofErr w:type="gramEnd"/>
      <w:r w:rsidRPr="009B2F0B">
        <w:t xml:space="preserve"> except to correct an error. They are important to security and compliance. Operational systems can also contain history tables for reporting or analysis purposes. Examples include point-in-time reports, database snapshots, and version information.</w:t>
      </w:r>
    </w:p>
    <w:p w14:paraId="61620152" w14:textId="48AE0DD8" w:rsidR="00032A91" w:rsidRPr="009B2F0B" w:rsidRDefault="00032A91" w:rsidP="00032A91">
      <w:r w:rsidRPr="009B2F0B">
        <w:rPr>
          <w:b/>
        </w:rPr>
        <w:t>Temporary data</w:t>
      </w:r>
      <w:r w:rsidRPr="009B2F0B">
        <w:t xml:space="preserve"> </w:t>
      </w:r>
      <w:proofErr w:type="gramStart"/>
      <w:r w:rsidRPr="009B2F0B">
        <w:t>are kept</w:t>
      </w:r>
      <w:proofErr w:type="gramEnd"/>
      <w:r w:rsidRPr="009B2F0B">
        <w:t xml:space="preserve"> in memory to speed up processing. They </w:t>
      </w:r>
      <w:proofErr w:type="gramStart"/>
      <w:r w:rsidRPr="009B2F0B">
        <w:t>are not viewed</w:t>
      </w:r>
      <w:proofErr w:type="gramEnd"/>
      <w:r w:rsidRPr="009B2F0B">
        <w:t xml:space="preserve"> by humans and are used for technical purposes. Examples include a copy of a table that </w:t>
      </w:r>
      <w:proofErr w:type="gramStart"/>
      <w:r w:rsidRPr="009B2F0B">
        <w:t>is created</w:t>
      </w:r>
      <w:proofErr w:type="gramEnd"/>
      <w:r w:rsidRPr="009B2F0B">
        <w:t xml:space="preserve"> during a processing session to speed up lookups.</w:t>
      </w:r>
      <w:r w:rsidRPr="009B2F0B">
        <w:rPr>
          <w:rStyle w:val="FootnoteReference"/>
        </w:rPr>
        <w:footnoteReference w:id="13"/>
      </w:r>
    </w:p>
    <w:p w14:paraId="13DD1D1F" w14:textId="77777777" w:rsidR="006D4400" w:rsidRPr="009B2F0B" w:rsidRDefault="006D4400" w:rsidP="00032A91">
      <w:r w:rsidRPr="009B2F0B">
        <w:t>There are different types of data, a</w:t>
      </w:r>
      <w:r w:rsidR="009547D6" w:rsidRPr="009B2F0B">
        <w:t xml:space="preserve">ccording to </w:t>
      </w:r>
      <w:r w:rsidRPr="009B2F0B">
        <w:t xml:space="preserve">different </w:t>
      </w:r>
      <w:r w:rsidR="009547D6" w:rsidRPr="009B2F0B">
        <w:t>data classification criteria</w:t>
      </w:r>
      <w:r w:rsidRPr="009B2F0B">
        <w:t>, for example</w:t>
      </w:r>
      <w:r w:rsidR="009547D6" w:rsidRPr="009B2F0B">
        <w:rPr>
          <w:rStyle w:val="FootnoteReference"/>
        </w:rPr>
        <w:footnoteReference w:id="14"/>
      </w:r>
      <w:r w:rsidRPr="009B2F0B">
        <w:t>:</w:t>
      </w:r>
    </w:p>
    <w:p w14:paraId="530C8C21" w14:textId="4978FCFD" w:rsidR="006D4400" w:rsidRPr="009B2F0B" w:rsidRDefault="006D4400" w:rsidP="006D4400">
      <w:pPr>
        <w:pStyle w:val="ListParagraph"/>
        <w:numPr>
          <w:ilvl w:val="0"/>
          <w:numId w:val="79"/>
        </w:numPr>
        <w:spacing w:after="240" w:line="240" w:lineRule="auto"/>
        <w:jc w:val="left"/>
      </w:pPr>
      <w:r w:rsidRPr="009B2F0B">
        <w:rPr>
          <w:b/>
        </w:rPr>
        <w:t>Open data</w:t>
      </w:r>
      <w:r w:rsidRPr="009B2F0B">
        <w:t xml:space="preserve"> </w:t>
      </w:r>
      <w:r w:rsidR="00256F41" w:rsidRPr="009B2F0B">
        <w:t xml:space="preserve">are </w:t>
      </w:r>
      <w:r w:rsidRPr="009B2F0B">
        <w:t xml:space="preserve">publicly shared with minimal restrictions, </w:t>
      </w:r>
      <w:r w:rsidR="000F7F97">
        <w:t xml:space="preserve">available to everyone interested to reuse or </w:t>
      </w:r>
      <w:r w:rsidR="000F7F97" w:rsidRPr="0054549B">
        <w:t>republish </w:t>
      </w:r>
      <w:r w:rsidR="000F7F97">
        <w:t>them,</w:t>
      </w:r>
      <w:r w:rsidR="000F7F97" w:rsidRPr="009B2F0B">
        <w:t xml:space="preserve"> </w:t>
      </w:r>
      <w:r w:rsidRPr="009B2F0B">
        <w:t>an example of this type of data is non-personal data;</w:t>
      </w:r>
    </w:p>
    <w:p w14:paraId="2368A1D6" w14:textId="1A96FCEB" w:rsidR="006D4400" w:rsidRPr="009B2F0B" w:rsidRDefault="006D4400" w:rsidP="006D4400">
      <w:pPr>
        <w:pStyle w:val="ListParagraph"/>
        <w:numPr>
          <w:ilvl w:val="0"/>
          <w:numId w:val="79"/>
        </w:numPr>
        <w:spacing w:after="240" w:line="240" w:lineRule="auto"/>
        <w:jc w:val="left"/>
        <w:rPr>
          <w:sz w:val="24"/>
        </w:rPr>
      </w:pPr>
      <w:r w:rsidRPr="009B2F0B">
        <w:rPr>
          <w:b/>
        </w:rPr>
        <w:t>Shared data</w:t>
      </w:r>
      <w:r w:rsidRPr="009B2F0B">
        <w:t xml:space="preserve"> </w:t>
      </w:r>
      <w:r w:rsidR="00256F41" w:rsidRPr="009B2F0B">
        <w:t xml:space="preserve">are </w:t>
      </w:r>
      <w:r w:rsidRPr="009B2F0B">
        <w:t xml:space="preserve">shared with other government entities, </w:t>
      </w:r>
      <w:r w:rsidR="00256F41" w:rsidRPr="009B2F0B">
        <w:t>and</w:t>
      </w:r>
      <w:r w:rsidRPr="009B2F0B">
        <w:t xml:space="preserve"> might be shared with </w:t>
      </w:r>
      <w:proofErr w:type="gramStart"/>
      <w:r w:rsidRPr="009B2F0B">
        <w:t>private-sector</w:t>
      </w:r>
      <w:proofErr w:type="gramEnd"/>
      <w:r w:rsidRPr="009B2F0B">
        <w:t xml:space="preserve"> entities</w:t>
      </w:r>
      <w:r w:rsidR="00256F41" w:rsidRPr="009B2F0B">
        <w:t xml:space="preserve"> as well</w:t>
      </w:r>
      <w:r w:rsidRPr="009B2F0B">
        <w:t xml:space="preserve">, </w:t>
      </w:r>
      <w:r w:rsidR="00256F41" w:rsidRPr="009B2F0B">
        <w:t>based</w:t>
      </w:r>
      <w:r w:rsidRPr="009B2F0B">
        <w:t xml:space="preserve"> </w:t>
      </w:r>
      <w:r w:rsidR="00256F41" w:rsidRPr="009B2F0B">
        <w:t xml:space="preserve">on </w:t>
      </w:r>
      <w:r w:rsidRPr="009B2F0B">
        <w:t>appropriate privacy protection and interoperability agreements</w:t>
      </w:r>
      <w:r w:rsidR="00256F41" w:rsidRPr="009B2F0B">
        <w:t>. E</w:t>
      </w:r>
      <w:r w:rsidRPr="009B2F0B">
        <w:t>xamples of this type of data are confidential (non-sensitive) personal data and sensitive personal data</w:t>
      </w:r>
      <w:r w:rsidR="000F7F97">
        <w:t>, such as statistical data for medical research</w:t>
      </w:r>
      <w:r w:rsidRPr="009B2F0B">
        <w:t>;</w:t>
      </w:r>
    </w:p>
    <w:p w14:paraId="00155780" w14:textId="47FDA8CF" w:rsidR="006D4400" w:rsidRPr="009B2F0B" w:rsidRDefault="006D4400" w:rsidP="006D4400">
      <w:pPr>
        <w:pStyle w:val="ListParagraph"/>
        <w:numPr>
          <w:ilvl w:val="0"/>
          <w:numId w:val="79"/>
        </w:numPr>
        <w:spacing w:after="240" w:line="240" w:lineRule="auto"/>
        <w:jc w:val="left"/>
      </w:pPr>
      <w:r w:rsidRPr="009B2F0B">
        <w:rPr>
          <w:b/>
        </w:rPr>
        <w:lastRenderedPageBreak/>
        <w:t>Closed data</w:t>
      </w:r>
      <w:r w:rsidRPr="009B2F0B">
        <w:t xml:space="preserve"> cannot be shared with </w:t>
      </w:r>
      <w:proofErr w:type="gramStart"/>
      <w:r w:rsidRPr="009B2F0B">
        <w:t>anyone,</w:t>
      </w:r>
      <w:proofErr w:type="gramEnd"/>
      <w:r w:rsidRPr="009B2F0B">
        <w:t xml:space="preserve"> </w:t>
      </w:r>
      <w:r w:rsidR="00256F41" w:rsidRPr="009B2F0B">
        <w:t xml:space="preserve">they </w:t>
      </w:r>
      <w:r w:rsidRPr="009B2F0B">
        <w:t xml:space="preserve">represent secret / high-level protected data. </w:t>
      </w:r>
    </w:p>
    <w:p w14:paraId="2EFBFB22" w14:textId="2DC91FD3" w:rsidR="00A51754" w:rsidRPr="009B2F0B" w:rsidRDefault="00701FA0" w:rsidP="00032A91">
      <w:r w:rsidRPr="009B2F0B">
        <w:t xml:space="preserve">Base registries </w:t>
      </w:r>
      <w:r w:rsidR="006D4400" w:rsidRPr="009B2F0B">
        <w:t xml:space="preserve">from </w:t>
      </w:r>
      <w:r w:rsidR="00CB53C7" w:rsidRPr="009B2F0B">
        <w:t xml:space="preserve">the </w:t>
      </w:r>
      <w:r w:rsidR="006D4400" w:rsidRPr="009B2F0B">
        <w:t xml:space="preserve">public sector </w:t>
      </w:r>
      <w:r w:rsidRPr="009B2F0B">
        <w:t xml:space="preserve">contain </w:t>
      </w:r>
      <w:r w:rsidRPr="009B2F0B">
        <w:rPr>
          <w:b/>
        </w:rPr>
        <w:t xml:space="preserve">Open data </w:t>
      </w:r>
      <w:r w:rsidRPr="009B2F0B">
        <w:t>that</w:t>
      </w:r>
      <w:r w:rsidRPr="009B2F0B">
        <w:rPr>
          <w:b/>
        </w:rPr>
        <w:t xml:space="preserve"> </w:t>
      </w:r>
      <w:r w:rsidRPr="009B2F0B">
        <w:t xml:space="preserve">focus </w:t>
      </w:r>
      <w:r w:rsidR="00CB53C7" w:rsidRPr="009B2F0B">
        <w:t xml:space="preserve">on </w:t>
      </w:r>
      <w:r w:rsidR="00BA4F34" w:rsidRPr="009B2F0B">
        <w:t xml:space="preserve">releasing machine-readable data for use by others to stimulate transparency, fair competition, innovation and a data-driven economy. To ensure a level playing field, the opening and reuse of data must be non-discriminatory, meaning that data must be interoperable so </w:t>
      </w:r>
      <w:r w:rsidR="006D4400" w:rsidRPr="009B2F0B">
        <w:t xml:space="preserve">it </w:t>
      </w:r>
      <w:proofErr w:type="gramStart"/>
      <w:r w:rsidR="00BA4F34" w:rsidRPr="009B2F0B">
        <w:t>can be found, discovered and processed</w:t>
      </w:r>
      <w:proofErr w:type="gramEnd"/>
      <w:r w:rsidR="00B940EF">
        <w:t xml:space="preserve">. </w:t>
      </w:r>
      <w:r w:rsidR="00BA4F34" w:rsidRPr="009B2F0B">
        <w:t>Ideally</w:t>
      </w:r>
      <w:r w:rsidR="006D4400" w:rsidRPr="009B2F0B">
        <w:t>,</w:t>
      </w:r>
      <w:r w:rsidR="00BA4F34" w:rsidRPr="009B2F0B">
        <w:t xml:space="preserve"> basic metadata and the semantics of open datasets </w:t>
      </w:r>
      <w:proofErr w:type="gramStart"/>
      <w:r w:rsidR="00BA4F34" w:rsidRPr="009B2F0B">
        <w:t>should be described</w:t>
      </w:r>
      <w:proofErr w:type="gramEnd"/>
      <w:r w:rsidR="00BA4F34" w:rsidRPr="009B2F0B">
        <w:t xml:space="preserve"> in a standard format readable by machines.</w:t>
      </w:r>
      <w:r w:rsidR="00A777F9" w:rsidRPr="009B2F0B">
        <w:t xml:space="preserve"> </w:t>
      </w:r>
    </w:p>
    <w:p w14:paraId="591C58AF" w14:textId="4F1A95E0" w:rsidR="00BA4F34" w:rsidRPr="009B2F0B" w:rsidRDefault="00B76D18" w:rsidP="00032A91">
      <w:pPr>
        <w:rPr>
          <w:b/>
        </w:rPr>
      </w:pPr>
      <w:r w:rsidRPr="009B2F0B">
        <w:t xml:space="preserve">It gives the opportunity to address any kind of administrative challenge </w:t>
      </w:r>
      <w:r w:rsidR="00DB6DA5">
        <w:t>and provide</w:t>
      </w:r>
      <w:r w:rsidR="00DB6DA5" w:rsidRPr="009B2F0B">
        <w:t xml:space="preserve"> </w:t>
      </w:r>
      <w:r w:rsidRPr="009B2F0B">
        <w:t>growth option</w:t>
      </w:r>
      <w:r w:rsidR="00DB6DA5">
        <w:t>s</w:t>
      </w:r>
      <w:r w:rsidRPr="009B2F0B">
        <w:t xml:space="preserve"> </w:t>
      </w:r>
      <w:r w:rsidR="005E356B">
        <w:t>to</w:t>
      </w:r>
      <w:r w:rsidR="005E356B" w:rsidRPr="009B2F0B">
        <w:t xml:space="preserve"> </w:t>
      </w:r>
      <w:r w:rsidRPr="009B2F0B">
        <w:t>Member State</w:t>
      </w:r>
      <w:r w:rsidR="00CB53C7" w:rsidRPr="009B2F0B">
        <w:t>s</w:t>
      </w:r>
      <w:r w:rsidRPr="009B2F0B">
        <w:t xml:space="preserve">. Moreover, </w:t>
      </w:r>
      <w:r w:rsidR="005E356B" w:rsidRPr="009B2F0B">
        <w:t xml:space="preserve">publishing </w:t>
      </w:r>
      <w:r w:rsidR="005E356B">
        <w:t xml:space="preserve">of </w:t>
      </w:r>
      <w:r w:rsidR="00A777F9" w:rsidRPr="009B2F0B">
        <w:t>open data should</w:t>
      </w:r>
      <w:r w:rsidRPr="009B2F0B">
        <w:t xml:space="preserve"> also</w:t>
      </w:r>
      <w:r w:rsidR="00A777F9" w:rsidRPr="009B2F0B">
        <w:t xml:space="preserve"> allow reuse of </w:t>
      </w:r>
      <w:r w:rsidR="005E356B">
        <w:t>such</w:t>
      </w:r>
      <w:r w:rsidR="005E356B" w:rsidRPr="009B2F0B">
        <w:t xml:space="preserve"> </w:t>
      </w:r>
      <w:r w:rsidR="00A777F9" w:rsidRPr="009B2F0B">
        <w:t xml:space="preserve">data </w:t>
      </w:r>
      <w:r w:rsidR="005E356B">
        <w:t>in order to</w:t>
      </w:r>
      <w:r w:rsidR="005E356B" w:rsidRPr="009B2F0B">
        <w:t xml:space="preserve"> </w:t>
      </w:r>
      <w:r w:rsidR="00A777F9" w:rsidRPr="009B2F0B">
        <w:t xml:space="preserve">reach its full potential, </w:t>
      </w:r>
      <w:r w:rsidR="005E356B">
        <w:t xml:space="preserve">along with </w:t>
      </w:r>
      <w:r w:rsidR="00A777F9" w:rsidRPr="009B2F0B">
        <w:t xml:space="preserve">legal interoperability and certainty. </w:t>
      </w:r>
      <w:r w:rsidR="005E356B">
        <w:t>Hence</w:t>
      </w:r>
      <w:r w:rsidR="00A777F9" w:rsidRPr="009B2F0B">
        <w:t xml:space="preserve">, the right for anyone to reuse open data should be communicated clearly </w:t>
      </w:r>
      <w:r w:rsidR="005E356B">
        <w:t>among</w:t>
      </w:r>
      <w:r w:rsidR="005E356B" w:rsidRPr="009B2F0B">
        <w:t xml:space="preserve"> </w:t>
      </w:r>
      <w:r w:rsidR="00A777F9" w:rsidRPr="009B2F0B">
        <w:t xml:space="preserve">Member </w:t>
      </w:r>
      <w:proofErr w:type="gramStart"/>
      <w:r w:rsidR="00A777F9" w:rsidRPr="009B2F0B">
        <w:t>States,</w:t>
      </w:r>
      <w:proofErr w:type="gramEnd"/>
      <w:r w:rsidR="00A777F9" w:rsidRPr="009B2F0B">
        <w:t xml:space="preserve"> and legal regimes to facilitate the reuse of data, such as licences, should </w:t>
      </w:r>
      <w:r w:rsidR="005E356B">
        <w:t>b</w:t>
      </w:r>
      <w:r w:rsidR="00A777F9" w:rsidRPr="009B2F0B">
        <w:t>e promoted and standardised</w:t>
      </w:r>
      <w:r w:rsidR="005E356B">
        <w:t xml:space="preserve"> as much as possible.</w:t>
      </w:r>
    </w:p>
    <w:p w14:paraId="3BC40894" w14:textId="12A58001" w:rsidR="004F175B" w:rsidRPr="009B2F0B" w:rsidRDefault="004F175B" w:rsidP="004F175B">
      <w:pPr>
        <w:pStyle w:val="Heading2"/>
      </w:pPr>
      <w:bookmarkStart w:id="53" w:name="_Toc520224235"/>
      <w:bookmarkStart w:id="54" w:name="_Toc42620784"/>
      <w:bookmarkEnd w:id="53"/>
      <w:r w:rsidRPr="009B2F0B">
        <w:t xml:space="preserve">Scope </w:t>
      </w:r>
      <w:r w:rsidR="007E1DB6">
        <w:t xml:space="preserve">and </w:t>
      </w:r>
      <w:r w:rsidR="00517429">
        <w:t>t</w:t>
      </w:r>
      <w:r w:rsidR="00517429" w:rsidRPr="009B2F0B">
        <w:t xml:space="preserve">arget </w:t>
      </w:r>
      <w:r w:rsidR="00517429">
        <w:t>a</w:t>
      </w:r>
      <w:r w:rsidR="00517429" w:rsidRPr="009B2F0B">
        <w:t>udience</w:t>
      </w:r>
      <w:bookmarkEnd w:id="54"/>
    </w:p>
    <w:p w14:paraId="6A89DFF1" w14:textId="7E07E1B6" w:rsidR="004F175B" w:rsidRPr="009B2F0B" w:rsidRDefault="0087019B" w:rsidP="004F175B">
      <w:pPr>
        <w:rPr>
          <w:color w:val="000000"/>
          <w:szCs w:val="22"/>
        </w:rPr>
      </w:pPr>
      <w:r w:rsidRPr="009B2F0B">
        <w:rPr>
          <w:color w:val="000000"/>
          <w:szCs w:val="22"/>
        </w:rPr>
        <w:t>T</w:t>
      </w:r>
      <w:r w:rsidR="004F175B" w:rsidRPr="009B2F0B">
        <w:rPr>
          <w:color w:val="000000"/>
          <w:szCs w:val="22"/>
        </w:rPr>
        <w:t xml:space="preserve">he objective of </w:t>
      </w:r>
      <w:r w:rsidR="0066289A" w:rsidRPr="009B2F0B">
        <w:rPr>
          <w:color w:val="000000"/>
          <w:szCs w:val="22"/>
        </w:rPr>
        <w:t>BRAIF</w:t>
      </w:r>
      <w:r w:rsidR="004F175B" w:rsidRPr="009B2F0B">
        <w:rPr>
          <w:color w:val="000000"/>
          <w:szCs w:val="22"/>
        </w:rPr>
        <w:t xml:space="preserve"> is to describe the agreements and infrastructure for operating </w:t>
      </w:r>
      <w:r w:rsidR="000E5D52" w:rsidRPr="009B2F0B">
        <w:rPr>
          <w:color w:val="000000"/>
          <w:szCs w:val="22"/>
        </w:rPr>
        <w:t>Base Regis</w:t>
      </w:r>
      <w:r w:rsidR="004F175B" w:rsidRPr="009B2F0B">
        <w:rPr>
          <w:color w:val="000000"/>
          <w:szCs w:val="22"/>
        </w:rPr>
        <w:t>tries and the relationships with other entities, as already stipulated in the new EIF</w:t>
      </w:r>
      <w:r w:rsidRPr="009B2F0B">
        <w:rPr>
          <w:color w:val="000000"/>
          <w:szCs w:val="22"/>
        </w:rPr>
        <w:t>. However,</w:t>
      </w:r>
      <w:r w:rsidR="004F175B" w:rsidRPr="009B2F0B">
        <w:rPr>
          <w:color w:val="000000"/>
          <w:szCs w:val="22"/>
        </w:rPr>
        <w:t xml:space="preserve"> </w:t>
      </w:r>
      <w:r w:rsidR="0066289A" w:rsidRPr="009B2F0B">
        <w:rPr>
          <w:color w:val="000000"/>
          <w:szCs w:val="22"/>
        </w:rPr>
        <w:t>BRAIF</w:t>
      </w:r>
      <w:r w:rsidR="004F175B" w:rsidRPr="009B2F0B">
        <w:rPr>
          <w:color w:val="000000"/>
          <w:szCs w:val="22"/>
        </w:rPr>
        <w:t xml:space="preserve"> does not enter into the details of the Public Service Governance</w:t>
      </w:r>
      <w:r w:rsidR="009164C8">
        <w:rPr>
          <w:color w:val="000000"/>
          <w:szCs w:val="22"/>
        </w:rPr>
        <w:t xml:space="preserve"> but</w:t>
      </w:r>
      <w:r w:rsidR="0052239F">
        <w:rPr>
          <w:color w:val="000000"/>
          <w:szCs w:val="22"/>
        </w:rPr>
        <w:t xml:space="preserve"> </w:t>
      </w:r>
      <w:r w:rsidR="009164C8">
        <w:rPr>
          <w:color w:val="000000"/>
          <w:szCs w:val="22"/>
        </w:rPr>
        <w:t xml:space="preserve">it </w:t>
      </w:r>
      <w:r w:rsidR="0052239F">
        <w:rPr>
          <w:color w:val="000000"/>
          <w:szCs w:val="22"/>
        </w:rPr>
        <w:t xml:space="preserve">still </w:t>
      </w:r>
      <w:r w:rsidR="009164C8">
        <w:rPr>
          <w:color w:val="000000"/>
          <w:szCs w:val="22"/>
        </w:rPr>
        <w:t>is part of</w:t>
      </w:r>
      <w:r w:rsidR="00B87314">
        <w:rPr>
          <w:color w:val="000000"/>
          <w:szCs w:val="22"/>
        </w:rPr>
        <w:t xml:space="preserve"> the </w:t>
      </w:r>
      <w:r w:rsidR="004F175B" w:rsidRPr="009B2F0B">
        <w:rPr>
          <w:color w:val="000000"/>
          <w:szCs w:val="22"/>
        </w:rPr>
        <w:t>Interoperability Governance</w:t>
      </w:r>
      <w:r w:rsidR="009164C8">
        <w:rPr>
          <w:color w:val="000000"/>
          <w:szCs w:val="22"/>
        </w:rPr>
        <w:t xml:space="preserve">, since </w:t>
      </w:r>
      <w:r w:rsidR="009164C8">
        <w:t>it offers guidance on how the different base registries should be interoperable with each other</w:t>
      </w:r>
      <w:r w:rsidR="00B87314">
        <w:t>.</w:t>
      </w:r>
      <w:r w:rsidR="004F175B" w:rsidRPr="009B2F0B">
        <w:rPr>
          <w:color w:val="000000"/>
          <w:szCs w:val="22"/>
        </w:rPr>
        <w:t xml:space="preserve"> </w:t>
      </w:r>
      <w:proofErr w:type="gramStart"/>
      <w:r w:rsidR="00051F26" w:rsidRPr="009B2F0B">
        <w:rPr>
          <w:color w:val="000000"/>
          <w:szCs w:val="22"/>
        </w:rPr>
        <w:t xml:space="preserve">Both these </w:t>
      </w:r>
      <w:r w:rsidRPr="009B2F0B">
        <w:rPr>
          <w:color w:val="000000"/>
          <w:szCs w:val="22"/>
        </w:rPr>
        <w:t>aspects</w:t>
      </w:r>
      <w:r w:rsidR="004F175B" w:rsidRPr="009B2F0B">
        <w:rPr>
          <w:color w:val="000000"/>
          <w:szCs w:val="22"/>
        </w:rPr>
        <w:t xml:space="preserve"> </w:t>
      </w:r>
      <w:r w:rsidR="009164C8">
        <w:rPr>
          <w:color w:val="000000"/>
          <w:szCs w:val="22"/>
        </w:rPr>
        <w:t xml:space="preserve">(Public Service Governance and Interoperability Governance) </w:t>
      </w:r>
      <w:r w:rsidR="004F175B" w:rsidRPr="009B2F0B">
        <w:rPr>
          <w:color w:val="000000"/>
          <w:szCs w:val="22"/>
        </w:rPr>
        <w:t>are covered by other works (EIF</w:t>
      </w:r>
      <w:r w:rsidR="002E1481">
        <w:rPr>
          <w:color w:val="000000"/>
          <w:szCs w:val="22"/>
        </w:rPr>
        <w:t xml:space="preserve"> and</w:t>
      </w:r>
      <w:r w:rsidR="004F175B" w:rsidRPr="009B2F0B">
        <w:rPr>
          <w:color w:val="000000"/>
          <w:szCs w:val="22"/>
        </w:rPr>
        <w:t xml:space="preserve"> EIRA, </w:t>
      </w:r>
      <w:r w:rsidR="002E1481">
        <w:rPr>
          <w:color w:val="000000"/>
          <w:szCs w:val="22"/>
        </w:rPr>
        <w:t>among</w:t>
      </w:r>
      <w:r w:rsidR="002E1481" w:rsidRPr="009B2F0B">
        <w:rPr>
          <w:color w:val="000000"/>
          <w:szCs w:val="22"/>
        </w:rPr>
        <w:t xml:space="preserve"> </w:t>
      </w:r>
      <w:r w:rsidR="004F175B" w:rsidRPr="009B2F0B">
        <w:rPr>
          <w:color w:val="000000"/>
          <w:szCs w:val="22"/>
        </w:rPr>
        <w:t>other</w:t>
      </w:r>
      <w:proofErr w:type="gramEnd"/>
      <w:r w:rsidR="004F175B" w:rsidRPr="009B2F0B">
        <w:rPr>
          <w:color w:val="000000"/>
          <w:szCs w:val="22"/>
        </w:rPr>
        <w:t xml:space="preserve">), except </w:t>
      </w:r>
      <w:r w:rsidRPr="009B2F0B">
        <w:rPr>
          <w:color w:val="000000"/>
          <w:szCs w:val="22"/>
        </w:rPr>
        <w:t>where it directly</w:t>
      </w:r>
      <w:r w:rsidR="004F175B" w:rsidRPr="009B2F0B">
        <w:rPr>
          <w:color w:val="000000"/>
          <w:szCs w:val="22"/>
        </w:rPr>
        <w:t xml:space="preserve"> relate</w:t>
      </w:r>
      <w:r w:rsidRPr="009B2F0B">
        <w:rPr>
          <w:color w:val="000000"/>
          <w:szCs w:val="22"/>
        </w:rPr>
        <w:t>s</w:t>
      </w:r>
      <w:r w:rsidR="004F175B" w:rsidRPr="009B2F0B">
        <w:rPr>
          <w:color w:val="000000"/>
          <w:szCs w:val="22"/>
        </w:rPr>
        <w:t xml:space="preserve"> to </w:t>
      </w:r>
      <w:r w:rsidR="009164C8">
        <w:rPr>
          <w:color w:val="000000"/>
          <w:szCs w:val="22"/>
        </w:rPr>
        <w:t>b</w:t>
      </w:r>
      <w:r w:rsidR="000E5D52" w:rsidRPr="009B2F0B">
        <w:rPr>
          <w:color w:val="000000"/>
          <w:szCs w:val="22"/>
        </w:rPr>
        <w:t xml:space="preserve">ase </w:t>
      </w:r>
      <w:r w:rsidR="009164C8">
        <w:rPr>
          <w:color w:val="000000"/>
          <w:szCs w:val="22"/>
        </w:rPr>
        <w:t>r</w:t>
      </w:r>
      <w:r w:rsidR="000E5D52" w:rsidRPr="009B2F0B">
        <w:rPr>
          <w:color w:val="000000"/>
          <w:szCs w:val="22"/>
        </w:rPr>
        <w:t>egis</w:t>
      </w:r>
      <w:r w:rsidR="004F175B" w:rsidRPr="009B2F0B">
        <w:rPr>
          <w:color w:val="000000"/>
          <w:szCs w:val="22"/>
        </w:rPr>
        <w:t xml:space="preserve">tries, </w:t>
      </w:r>
      <w:r w:rsidR="0052239F">
        <w:rPr>
          <w:color w:val="000000"/>
          <w:szCs w:val="22"/>
        </w:rPr>
        <w:t xml:space="preserve">such </w:t>
      </w:r>
      <w:r w:rsidRPr="009B2F0B">
        <w:rPr>
          <w:color w:val="000000"/>
          <w:szCs w:val="22"/>
        </w:rPr>
        <w:t>as</w:t>
      </w:r>
      <w:r w:rsidR="00657AE5" w:rsidRPr="009B2F0B">
        <w:rPr>
          <w:color w:val="000000"/>
          <w:szCs w:val="22"/>
        </w:rPr>
        <w:t xml:space="preserve"> Data and O</w:t>
      </w:r>
      <w:r w:rsidR="004F175B" w:rsidRPr="009B2F0B">
        <w:rPr>
          <w:color w:val="000000"/>
          <w:szCs w:val="22"/>
        </w:rPr>
        <w:t>perational Governance</w:t>
      </w:r>
      <w:r w:rsidR="009164C8">
        <w:rPr>
          <w:color w:val="000000"/>
          <w:szCs w:val="22"/>
        </w:rPr>
        <w:t xml:space="preserve"> (for example, section </w:t>
      </w:r>
      <w:r w:rsidR="009164C8">
        <w:rPr>
          <w:color w:val="000000"/>
          <w:szCs w:val="22"/>
        </w:rPr>
        <w:fldChar w:fldCharType="begin"/>
      </w:r>
      <w:r w:rsidR="009164C8">
        <w:rPr>
          <w:color w:val="000000"/>
          <w:szCs w:val="22"/>
        </w:rPr>
        <w:instrText xml:space="preserve"> REF _Ref40693223 \w \h </w:instrText>
      </w:r>
      <w:r w:rsidR="009164C8">
        <w:rPr>
          <w:color w:val="000000"/>
          <w:szCs w:val="22"/>
        </w:rPr>
      </w:r>
      <w:r w:rsidR="009164C8">
        <w:rPr>
          <w:color w:val="000000"/>
          <w:szCs w:val="22"/>
        </w:rPr>
        <w:fldChar w:fldCharType="separate"/>
      </w:r>
      <w:r w:rsidR="008D0D77">
        <w:rPr>
          <w:color w:val="000000"/>
          <w:szCs w:val="22"/>
        </w:rPr>
        <w:t>2.1.1</w:t>
      </w:r>
      <w:r w:rsidR="009164C8">
        <w:rPr>
          <w:color w:val="000000"/>
          <w:szCs w:val="22"/>
        </w:rPr>
        <w:fldChar w:fldCharType="end"/>
      </w:r>
      <w:r w:rsidR="009164C8">
        <w:rPr>
          <w:color w:val="000000"/>
          <w:szCs w:val="22"/>
        </w:rPr>
        <w:t xml:space="preserve"> Data Governance, describes how different governance bodies </w:t>
      </w:r>
      <w:r w:rsidR="002E1481">
        <w:rPr>
          <w:color w:val="000000"/>
          <w:szCs w:val="22"/>
        </w:rPr>
        <w:t xml:space="preserve">can </w:t>
      </w:r>
      <w:r w:rsidR="009164C8">
        <w:rPr>
          <w:color w:val="000000"/>
          <w:szCs w:val="22"/>
        </w:rPr>
        <w:t>set up the rules for data interoperability)</w:t>
      </w:r>
      <w:r w:rsidR="0052239F">
        <w:rPr>
          <w:color w:val="000000"/>
          <w:szCs w:val="22"/>
        </w:rPr>
        <w:t>.</w:t>
      </w:r>
    </w:p>
    <w:p w14:paraId="46611A02" w14:textId="59CEA399" w:rsidR="004F175B" w:rsidRPr="009B2F0B" w:rsidRDefault="0066289A" w:rsidP="004F175B">
      <w:pPr>
        <w:rPr>
          <w:color w:val="000000"/>
          <w:szCs w:val="22"/>
        </w:rPr>
      </w:pPr>
      <w:r w:rsidRPr="009B2F0B">
        <w:rPr>
          <w:color w:val="000000"/>
          <w:szCs w:val="22"/>
        </w:rPr>
        <w:t>BRAIF</w:t>
      </w:r>
      <w:r w:rsidR="004F175B" w:rsidRPr="009B2F0B">
        <w:rPr>
          <w:color w:val="000000"/>
          <w:szCs w:val="22"/>
        </w:rPr>
        <w:t xml:space="preserve"> </w:t>
      </w:r>
      <w:proofErr w:type="gramStart"/>
      <w:r w:rsidR="004F175B" w:rsidRPr="009B2F0B">
        <w:rPr>
          <w:color w:val="000000"/>
          <w:szCs w:val="22"/>
        </w:rPr>
        <w:t>is meant</w:t>
      </w:r>
      <w:proofErr w:type="gramEnd"/>
      <w:r w:rsidR="004F175B" w:rsidRPr="009B2F0B">
        <w:rPr>
          <w:color w:val="000000"/>
          <w:szCs w:val="22"/>
        </w:rPr>
        <w:t xml:space="preserve"> to be a framework </w:t>
      </w:r>
      <w:r w:rsidR="00845A47">
        <w:rPr>
          <w:color w:val="000000"/>
          <w:szCs w:val="22"/>
        </w:rPr>
        <w:t>applicable</w:t>
      </w:r>
      <w:r w:rsidR="00845A47" w:rsidRPr="009B2F0B">
        <w:rPr>
          <w:color w:val="000000"/>
          <w:szCs w:val="22"/>
        </w:rPr>
        <w:t xml:space="preserve"> </w:t>
      </w:r>
      <w:r w:rsidR="004F175B" w:rsidRPr="009B2F0B">
        <w:rPr>
          <w:color w:val="000000"/>
          <w:szCs w:val="22"/>
        </w:rPr>
        <w:t xml:space="preserve">to all public administrations </w:t>
      </w:r>
      <w:r w:rsidR="00845A47">
        <w:rPr>
          <w:color w:val="000000"/>
          <w:szCs w:val="22"/>
        </w:rPr>
        <w:t>in</w:t>
      </w:r>
      <w:r w:rsidR="00845A47" w:rsidRPr="009B2F0B">
        <w:rPr>
          <w:color w:val="000000"/>
          <w:szCs w:val="22"/>
        </w:rPr>
        <w:t xml:space="preserve"> </w:t>
      </w:r>
      <w:r w:rsidR="004F175B" w:rsidRPr="009B2F0B">
        <w:rPr>
          <w:color w:val="000000"/>
          <w:szCs w:val="22"/>
        </w:rPr>
        <w:t>EU Member States</w:t>
      </w:r>
      <w:r w:rsidR="0087019B" w:rsidRPr="009B2F0B">
        <w:rPr>
          <w:color w:val="000000"/>
          <w:szCs w:val="22"/>
        </w:rPr>
        <w:t xml:space="preserve">. It </w:t>
      </w:r>
      <w:proofErr w:type="gramStart"/>
      <w:r w:rsidR="0087019B" w:rsidRPr="009B2F0B">
        <w:rPr>
          <w:color w:val="000000"/>
          <w:szCs w:val="22"/>
        </w:rPr>
        <w:t>is expected</w:t>
      </w:r>
      <w:proofErr w:type="gramEnd"/>
      <w:r w:rsidR="004F175B" w:rsidRPr="009B2F0B">
        <w:rPr>
          <w:color w:val="000000"/>
          <w:szCs w:val="22"/>
        </w:rPr>
        <w:t xml:space="preserve"> </w:t>
      </w:r>
      <w:r w:rsidR="00845A47">
        <w:rPr>
          <w:color w:val="000000"/>
          <w:szCs w:val="22"/>
        </w:rPr>
        <w:t xml:space="preserve">to </w:t>
      </w:r>
      <w:r w:rsidR="004F175B" w:rsidRPr="009B2F0B">
        <w:rPr>
          <w:color w:val="000000"/>
          <w:szCs w:val="22"/>
        </w:rPr>
        <w:t>act as a common denominator for relevant initiatives at national, regional and local level</w:t>
      </w:r>
      <w:r w:rsidR="00B16028" w:rsidRPr="009B2F0B">
        <w:rPr>
          <w:color w:val="000000"/>
          <w:szCs w:val="22"/>
        </w:rPr>
        <w:t>. It aim</w:t>
      </w:r>
      <w:r w:rsidR="0087019B" w:rsidRPr="009B2F0B">
        <w:rPr>
          <w:color w:val="000000"/>
          <w:szCs w:val="22"/>
        </w:rPr>
        <w:t>s</w:t>
      </w:r>
      <w:r w:rsidR="00B16028" w:rsidRPr="009B2F0B">
        <w:rPr>
          <w:color w:val="000000"/>
          <w:szCs w:val="22"/>
        </w:rPr>
        <w:t xml:space="preserve"> </w:t>
      </w:r>
      <w:r w:rsidR="0087019B" w:rsidRPr="009B2F0B">
        <w:rPr>
          <w:color w:val="000000"/>
          <w:szCs w:val="22"/>
        </w:rPr>
        <w:t>at</w:t>
      </w:r>
      <w:r w:rsidR="00B16028" w:rsidRPr="009B2F0B">
        <w:rPr>
          <w:color w:val="000000"/>
          <w:szCs w:val="22"/>
        </w:rPr>
        <w:t xml:space="preserve"> inspiring</w:t>
      </w:r>
      <w:r w:rsidR="004F175B" w:rsidRPr="009B2F0B">
        <w:rPr>
          <w:color w:val="000000"/>
          <w:szCs w:val="22"/>
        </w:rPr>
        <w:t xml:space="preserve"> European public administrations in their efforts to design or adapt </w:t>
      </w:r>
      <w:r w:rsidR="000E5D52" w:rsidRPr="009B2F0B">
        <w:rPr>
          <w:color w:val="000000"/>
          <w:szCs w:val="22"/>
        </w:rPr>
        <w:t>Base Regis</w:t>
      </w:r>
      <w:r w:rsidR="004F175B" w:rsidRPr="009B2F0B">
        <w:rPr>
          <w:color w:val="000000"/>
          <w:szCs w:val="22"/>
        </w:rPr>
        <w:t>tries</w:t>
      </w:r>
      <w:r w:rsidR="00B16028" w:rsidRPr="009B2F0B">
        <w:rPr>
          <w:color w:val="000000"/>
          <w:szCs w:val="22"/>
        </w:rPr>
        <w:t>, their access and their interconnection</w:t>
      </w:r>
      <w:r w:rsidR="0087019B" w:rsidRPr="009B2F0B">
        <w:rPr>
          <w:color w:val="000000"/>
          <w:szCs w:val="22"/>
        </w:rPr>
        <w:t>.</w:t>
      </w:r>
      <w:r w:rsidR="00B16028" w:rsidRPr="009B2F0B">
        <w:rPr>
          <w:color w:val="000000"/>
          <w:szCs w:val="22"/>
        </w:rPr>
        <w:t xml:space="preserve"> </w:t>
      </w:r>
      <w:r w:rsidR="0087019B" w:rsidRPr="009B2F0B">
        <w:rPr>
          <w:color w:val="000000"/>
          <w:szCs w:val="22"/>
        </w:rPr>
        <w:t xml:space="preserve">It </w:t>
      </w:r>
      <w:proofErr w:type="gramStart"/>
      <w:r w:rsidR="0087019B" w:rsidRPr="009B2F0B">
        <w:rPr>
          <w:color w:val="000000"/>
          <w:szCs w:val="22"/>
        </w:rPr>
        <w:t>is foreseen</w:t>
      </w:r>
      <w:proofErr w:type="gramEnd"/>
      <w:r w:rsidR="0087019B" w:rsidRPr="009B2F0B">
        <w:rPr>
          <w:color w:val="000000"/>
          <w:szCs w:val="22"/>
        </w:rPr>
        <w:t xml:space="preserve"> to</w:t>
      </w:r>
      <w:r w:rsidR="00B16028" w:rsidRPr="009B2F0B">
        <w:rPr>
          <w:color w:val="000000"/>
          <w:szCs w:val="22"/>
        </w:rPr>
        <w:t xml:space="preserve"> </w:t>
      </w:r>
      <w:r w:rsidR="0087019B" w:rsidRPr="009B2F0B">
        <w:rPr>
          <w:color w:val="000000"/>
          <w:szCs w:val="22"/>
        </w:rPr>
        <w:t>facilitate base registries’</w:t>
      </w:r>
      <w:r w:rsidR="00B16028" w:rsidRPr="009B2F0B">
        <w:rPr>
          <w:color w:val="000000"/>
          <w:szCs w:val="22"/>
        </w:rPr>
        <w:t xml:space="preserve"> interoperability and</w:t>
      </w:r>
      <w:r w:rsidR="0087019B" w:rsidRPr="009B2F0B">
        <w:rPr>
          <w:color w:val="000000"/>
          <w:szCs w:val="22"/>
        </w:rPr>
        <w:t>,</w:t>
      </w:r>
      <w:r w:rsidR="00B16028" w:rsidRPr="009B2F0B">
        <w:rPr>
          <w:color w:val="000000"/>
          <w:szCs w:val="22"/>
        </w:rPr>
        <w:t xml:space="preserve"> thus</w:t>
      </w:r>
      <w:r w:rsidR="0087019B" w:rsidRPr="009B2F0B">
        <w:rPr>
          <w:color w:val="000000"/>
          <w:szCs w:val="22"/>
        </w:rPr>
        <w:t>,</w:t>
      </w:r>
      <w:r w:rsidR="00B16028" w:rsidRPr="009B2F0B">
        <w:rPr>
          <w:color w:val="000000"/>
          <w:szCs w:val="22"/>
        </w:rPr>
        <w:t xml:space="preserve"> the delivery of integrated public services based on them.</w:t>
      </w:r>
      <w:r w:rsidR="00BC19FF" w:rsidRPr="009B2F0B">
        <w:rPr>
          <w:color w:val="000000"/>
          <w:szCs w:val="22"/>
        </w:rPr>
        <w:t xml:space="preserve"> </w:t>
      </w:r>
    </w:p>
    <w:p w14:paraId="2F4D87E5" w14:textId="0A24BC0C" w:rsidR="00FB3991" w:rsidRPr="009B2F0B" w:rsidRDefault="0078734D" w:rsidP="004F175B">
      <w:pPr>
        <w:rPr>
          <w:color w:val="000000"/>
          <w:szCs w:val="22"/>
        </w:rPr>
      </w:pPr>
      <w:r w:rsidRPr="009B2F0B">
        <w:rPr>
          <w:color w:val="000000"/>
          <w:szCs w:val="22"/>
        </w:rPr>
        <w:t xml:space="preserve">The BRAIF conceptual model </w:t>
      </w:r>
      <w:proofErr w:type="gramStart"/>
      <w:r w:rsidRPr="009B2F0B">
        <w:rPr>
          <w:color w:val="000000"/>
          <w:szCs w:val="22"/>
        </w:rPr>
        <w:t>is based</w:t>
      </w:r>
      <w:proofErr w:type="gramEnd"/>
      <w:r w:rsidRPr="009B2F0B">
        <w:rPr>
          <w:color w:val="000000"/>
          <w:szCs w:val="22"/>
        </w:rPr>
        <w:t xml:space="preserve"> on the previous work that has been done in Europe. This is beneficial for </w:t>
      </w:r>
      <w:r w:rsidR="002353E3" w:rsidRPr="009B2F0B">
        <w:rPr>
          <w:color w:val="000000"/>
          <w:szCs w:val="22"/>
        </w:rPr>
        <w:t>all</w:t>
      </w:r>
      <w:r w:rsidRPr="009B2F0B">
        <w:rPr>
          <w:color w:val="000000"/>
          <w:szCs w:val="22"/>
        </w:rPr>
        <w:t xml:space="preserve"> </w:t>
      </w:r>
      <w:r w:rsidR="00881053" w:rsidRPr="009B2F0B">
        <w:rPr>
          <w:color w:val="000000"/>
          <w:szCs w:val="22"/>
        </w:rPr>
        <w:t>M</w:t>
      </w:r>
      <w:r w:rsidRPr="009B2F0B">
        <w:rPr>
          <w:color w:val="000000"/>
          <w:szCs w:val="22"/>
        </w:rPr>
        <w:t xml:space="preserve">ember </w:t>
      </w:r>
      <w:r w:rsidR="002353E3" w:rsidRPr="009B2F0B">
        <w:rPr>
          <w:color w:val="000000"/>
          <w:szCs w:val="22"/>
        </w:rPr>
        <w:t>S</w:t>
      </w:r>
      <w:r w:rsidRPr="009B2F0B">
        <w:rPr>
          <w:color w:val="000000"/>
          <w:szCs w:val="22"/>
        </w:rPr>
        <w:t xml:space="preserve">tates, as they </w:t>
      </w:r>
      <w:proofErr w:type="gramStart"/>
      <w:r w:rsidRPr="009B2F0B">
        <w:rPr>
          <w:color w:val="000000"/>
          <w:szCs w:val="22"/>
        </w:rPr>
        <w:t>can be aligned</w:t>
      </w:r>
      <w:proofErr w:type="gramEnd"/>
      <w:r w:rsidRPr="009B2F0B">
        <w:rPr>
          <w:color w:val="000000"/>
          <w:szCs w:val="22"/>
        </w:rPr>
        <w:t xml:space="preserve"> with best-practice recommendations. </w:t>
      </w:r>
    </w:p>
    <w:p w14:paraId="7AE57524" w14:textId="046065DA" w:rsidR="0078734D" w:rsidRPr="009B2F0B" w:rsidRDefault="0078734D" w:rsidP="004F175B">
      <w:pPr>
        <w:rPr>
          <w:color w:val="000000"/>
          <w:szCs w:val="22"/>
        </w:rPr>
      </w:pPr>
      <w:r w:rsidRPr="009B2F0B">
        <w:rPr>
          <w:color w:val="000000"/>
          <w:szCs w:val="22"/>
        </w:rPr>
        <w:t>Additionally, the knowledge transfer and partnership is crucial for the target</w:t>
      </w:r>
      <w:r w:rsidR="00881053" w:rsidRPr="009B2F0B">
        <w:rPr>
          <w:color w:val="000000"/>
          <w:szCs w:val="22"/>
        </w:rPr>
        <w:t>ed</w:t>
      </w:r>
      <w:r w:rsidRPr="009B2F0B">
        <w:rPr>
          <w:color w:val="000000"/>
          <w:szCs w:val="22"/>
        </w:rPr>
        <w:t xml:space="preserve"> state </w:t>
      </w:r>
      <w:r w:rsidR="00881053" w:rsidRPr="009B2F0B">
        <w:rPr>
          <w:color w:val="000000"/>
          <w:szCs w:val="22"/>
        </w:rPr>
        <w:t xml:space="preserve">of </w:t>
      </w:r>
      <w:r w:rsidR="00051F26" w:rsidRPr="009B2F0B">
        <w:rPr>
          <w:color w:val="000000"/>
          <w:szCs w:val="22"/>
        </w:rPr>
        <w:t xml:space="preserve">a </w:t>
      </w:r>
      <w:r w:rsidRPr="009B2F0B">
        <w:rPr>
          <w:color w:val="000000"/>
          <w:szCs w:val="22"/>
        </w:rPr>
        <w:t>data framework, where the base registries will cooperate and reuse data and services in an effective, secure and consistent way using API-led technologies</w:t>
      </w:r>
      <w:r w:rsidR="00FD4A46" w:rsidRPr="009B2F0B">
        <w:rPr>
          <w:color w:val="000000"/>
          <w:szCs w:val="22"/>
        </w:rPr>
        <w:t>.</w:t>
      </w:r>
    </w:p>
    <w:p w14:paraId="162FA96D" w14:textId="6E28BF48" w:rsidR="004F175B" w:rsidRPr="009B2F0B" w:rsidRDefault="0066289A" w:rsidP="004F175B">
      <w:pPr>
        <w:rPr>
          <w:color w:val="000000"/>
          <w:szCs w:val="22"/>
        </w:rPr>
      </w:pPr>
      <w:r w:rsidRPr="009B2F0B">
        <w:rPr>
          <w:color w:val="000000"/>
          <w:szCs w:val="22"/>
        </w:rPr>
        <w:t>BRAIF</w:t>
      </w:r>
      <w:r w:rsidR="004F175B" w:rsidRPr="009B2F0B">
        <w:rPr>
          <w:color w:val="000000"/>
          <w:szCs w:val="22"/>
        </w:rPr>
        <w:t xml:space="preserve"> is addressed to the </w:t>
      </w:r>
      <w:r w:rsidR="00545324" w:rsidRPr="009B2F0B">
        <w:rPr>
          <w:color w:val="000000"/>
          <w:szCs w:val="22"/>
        </w:rPr>
        <w:t xml:space="preserve">owners of </w:t>
      </w:r>
      <w:r w:rsidR="000E5D52" w:rsidRPr="009B2F0B">
        <w:rPr>
          <w:color w:val="000000"/>
          <w:szCs w:val="22"/>
        </w:rPr>
        <w:t>Base Regis</w:t>
      </w:r>
      <w:r w:rsidR="004F175B" w:rsidRPr="009B2F0B">
        <w:rPr>
          <w:color w:val="000000"/>
          <w:szCs w:val="22"/>
        </w:rPr>
        <w:t>tr</w:t>
      </w:r>
      <w:r w:rsidR="00545324" w:rsidRPr="009B2F0B">
        <w:rPr>
          <w:color w:val="000000"/>
          <w:szCs w:val="22"/>
        </w:rPr>
        <w:t>ies</w:t>
      </w:r>
      <w:r w:rsidR="004F175B" w:rsidRPr="009B2F0B">
        <w:rPr>
          <w:color w:val="000000"/>
          <w:szCs w:val="22"/>
        </w:rPr>
        <w:t xml:space="preserve">, </w:t>
      </w:r>
      <w:r w:rsidR="00051F26" w:rsidRPr="009B2F0B">
        <w:rPr>
          <w:color w:val="000000"/>
          <w:szCs w:val="22"/>
        </w:rPr>
        <w:t xml:space="preserve">who </w:t>
      </w:r>
      <w:r w:rsidR="004F175B" w:rsidRPr="009B2F0B">
        <w:rPr>
          <w:color w:val="000000"/>
          <w:szCs w:val="22"/>
        </w:rPr>
        <w:t xml:space="preserve">actually </w:t>
      </w:r>
      <w:r w:rsidR="00545324" w:rsidRPr="009B2F0B">
        <w:rPr>
          <w:color w:val="000000"/>
          <w:szCs w:val="22"/>
        </w:rPr>
        <w:t xml:space="preserve">are </w:t>
      </w:r>
      <w:r w:rsidR="004F175B" w:rsidRPr="009B2F0B">
        <w:rPr>
          <w:color w:val="000000"/>
          <w:szCs w:val="22"/>
        </w:rPr>
        <w:t xml:space="preserve">State Bodies </w:t>
      </w:r>
      <w:r w:rsidR="0087019B" w:rsidRPr="009B2F0B">
        <w:rPr>
          <w:color w:val="000000"/>
          <w:szCs w:val="22"/>
        </w:rPr>
        <w:t>(</w:t>
      </w:r>
      <w:r w:rsidR="004F175B" w:rsidRPr="009B2F0B">
        <w:rPr>
          <w:color w:val="000000"/>
          <w:szCs w:val="22"/>
        </w:rPr>
        <w:t>Ministries</w:t>
      </w:r>
      <w:r w:rsidR="00545324" w:rsidRPr="009B2F0B">
        <w:rPr>
          <w:color w:val="000000"/>
          <w:szCs w:val="22"/>
        </w:rPr>
        <w:t xml:space="preserve"> and</w:t>
      </w:r>
      <w:r w:rsidR="004F175B" w:rsidRPr="009B2F0B">
        <w:rPr>
          <w:color w:val="000000"/>
          <w:szCs w:val="22"/>
        </w:rPr>
        <w:t xml:space="preserve"> Fiscal Services</w:t>
      </w:r>
      <w:r w:rsidR="0087019B" w:rsidRPr="009B2F0B">
        <w:rPr>
          <w:color w:val="000000"/>
          <w:szCs w:val="22"/>
        </w:rPr>
        <w:t>)</w:t>
      </w:r>
      <w:r w:rsidR="00911BF3" w:rsidRPr="009B2F0B">
        <w:rPr>
          <w:color w:val="000000"/>
          <w:szCs w:val="22"/>
        </w:rPr>
        <w:t>,</w:t>
      </w:r>
      <w:r w:rsidR="004F175B" w:rsidRPr="009B2F0B">
        <w:rPr>
          <w:color w:val="000000"/>
          <w:szCs w:val="22"/>
        </w:rPr>
        <w:t xml:space="preserve"> including both administrative staff and experts.</w:t>
      </w:r>
      <w:r w:rsidR="0087019B" w:rsidRPr="009B2F0B">
        <w:rPr>
          <w:color w:val="000000"/>
          <w:szCs w:val="22"/>
        </w:rPr>
        <w:t xml:space="preserve"> </w:t>
      </w:r>
      <w:r w:rsidR="004F175B" w:rsidRPr="009B2F0B">
        <w:rPr>
          <w:color w:val="000000"/>
          <w:szCs w:val="22"/>
        </w:rPr>
        <w:t>It also target</w:t>
      </w:r>
      <w:r w:rsidR="00911BF3" w:rsidRPr="009B2F0B">
        <w:rPr>
          <w:color w:val="000000"/>
          <w:szCs w:val="22"/>
        </w:rPr>
        <w:t>s</w:t>
      </w:r>
      <w:r w:rsidR="004F175B" w:rsidRPr="009B2F0B">
        <w:rPr>
          <w:color w:val="000000"/>
          <w:szCs w:val="22"/>
        </w:rPr>
        <w:t xml:space="preserve"> policy makers, public administration officers and ICT developers </w:t>
      </w:r>
      <w:r w:rsidR="00051F26" w:rsidRPr="009B2F0B">
        <w:rPr>
          <w:color w:val="000000"/>
          <w:szCs w:val="22"/>
        </w:rPr>
        <w:t xml:space="preserve">who </w:t>
      </w:r>
      <w:r w:rsidR="004F175B" w:rsidRPr="009B2F0B">
        <w:rPr>
          <w:color w:val="000000"/>
          <w:szCs w:val="22"/>
        </w:rPr>
        <w:t>are involved in the definition, design, coordination and delivery of European public services</w:t>
      </w:r>
      <w:r w:rsidR="0087019B" w:rsidRPr="009B2F0B">
        <w:rPr>
          <w:color w:val="000000"/>
          <w:szCs w:val="22"/>
        </w:rPr>
        <w:t xml:space="preserve"> </w:t>
      </w:r>
      <w:r w:rsidR="00051F26" w:rsidRPr="009B2F0B">
        <w:rPr>
          <w:color w:val="000000"/>
          <w:szCs w:val="22"/>
        </w:rPr>
        <w:t xml:space="preserve">that </w:t>
      </w:r>
      <w:r w:rsidR="004F175B" w:rsidRPr="009B2F0B">
        <w:rPr>
          <w:color w:val="000000"/>
          <w:szCs w:val="22"/>
        </w:rPr>
        <w:t xml:space="preserve">rely on the data kept in the </w:t>
      </w:r>
      <w:r w:rsidR="000E5D52" w:rsidRPr="009B2F0B">
        <w:rPr>
          <w:color w:val="000000"/>
          <w:szCs w:val="22"/>
        </w:rPr>
        <w:t>Base Regis</w:t>
      </w:r>
      <w:r w:rsidR="004F175B" w:rsidRPr="009B2F0B">
        <w:rPr>
          <w:color w:val="000000"/>
          <w:szCs w:val="22"/>
        </w:rPr>
        <w:t>tries.</w:t>
      </w:r>
    </w:p>
    <w:p w14:paraId="3D838740" w14:textId="77777777" w:rsidR="004F175B" w:rsidRPr="009B2F0B" w:rsidRDefault="00D06F1F" w:rsidP="00917FA9">
      <w:pPr>
        <w:pStyle w:val="Heading2"/>
      </w:pPr>
      <w:bookmarkStart w:id="55" w:name="_Toc42620785"/>
      <w:r w:rsidRPr="009B2F0B">
        <w:t>Vision and strategy</w:t>
      </w:r>
      <w:bookmarkEnd w:id="55"/>
    </w:p>
    <w:p w14:paraId="7ADF6A3C" w14:textId="0931DC8C" w:rsidR="009164C8" w:rsidRPr="009B2F0B" w:rsidRDefault="009164C8" w:rsidP="009164C8">
      <w:pPr>
        <w:pStyle w:val="CommentText"/>
      </w:pPr>
      <w:r>
        <w:t>In the context of the European Strategy for Data</w:t>
      </w:r>
      <w:r>
        <w:rPr>
          <w:rStyle w:val="FootnoteReference"/>
        </w:rPr>
        <w:footnoteReference w:id="15"/>
      </w:r>
      <w:r>
        <w:t>, BRAIF supports its implementation by provision to Member States of a set of good practices in the area of base registries interconnection, allow</w:t>
      </w:r>
      <w:r w:rsidR="00CE7BCF">
        <w:t>ing</w:t>
      </w:r>
      <w:r>
        <w:t xml:space="preserve"> </w:t>
      </w:r>
      <w:r w:rsidR="00CE7BCF">
        <w:t xml:space="preserve">secure </w:t>
      </w:r>
      <w:r>
        <w:lastRenderedPageBreak/>
        <w:t>cross-border shar</w:t>
      </w:r>
      <w:r w:rsidR="00CE7BCF">
        <w:t>ing</w:t>
      </w:r>
      <w:r>
        <w:t xml:space="preserve"> of data, and establish</w:t>
      </w:r>
      <w:r w:rsidR="00CE7BCF">
        <w:t>ing</w:t>
      </w:r>
      <w:r>
        <w:t xml:space="preserve"> a base for the future European Registry of Base Registries. </w:t>
      </w:r>
    </w:p>
    <w:p w14:paraId="0D1A6227" w14:textId="5E210FA3" w:rsidR="00235E33" w:rsidRPr="009B2F0B" w:rsidRDefault="00DD5F1B" w:rsidP="00917FA9">
      <w:r w:rsidRPr="009B2F0B">
        <w:t xml:space="preserve">The current state of Base Registries in Member </w:t>
      </w:r>
      <w:r w:rsidR="00FB3991" w:rsidRPr="009B2F0B">
        <w:t>S</w:t>
      </w:r>
      <w:r w:rsidRPr="009B2F0B">
        <w:t xml:space="preserve">tates </w:t>
      </w:r>
      <w:r w:rsidR="0085712A">
        <w:t>indicates</w:t>
      </w:r>
      <w:r w:rsidRPr="009B2F0B">
        <w:t xml:space="preserve"> </w:t>
      </w:r>
      <w:r w:rsidR="00ED2D46" w:rsidRPr="009B2F0B">
        <w:t xml:space="preserve">they </w:t>
      </w:r>
      <w:r w:rsidRPr="009B2F0B">
        <w:t>are in different phase</w:t>
      </w:r>
      <w:r w:rsidR="00ED2D46" w:rsidRPr="009B2F0B">
        <w:t>s</w:t>
      </w:r>
      <w:r w:rsidRPr="009B2F0B">
        <w:t xml:space="preserve"> of maturity</w:t>
      </w:r>
      <w:r w:rsidR="0085712A">
        <w:t>,</w:t>
      </w:r>
      <w:r w:rsidR="009B5DF7">
        <w:t xml:space="preserve"> </w:t>
      </w:r>
      <w:r w:rsidR="0085712A">
        <w:t>hindering</w:t>
      </w:r>
      <w:r w:rsidR="009B5DF7">
        <w:t>, thus,</w:t>
      </w:r>
      <w:r w:rsidR="0085712A">
        <w:t xml:space="preserve"> their ability </w:t>
      </w:r>
      <w:r w:rsidRPr="009B2F0B">
        <w:t xml:space="preserve">to implement any common data framework. </w:t>
      </w:r>
    </w:p>
    <w:p w14:paraId="69922C04" w14:textId="7718716F" w:rsidR="00FB3991" w:rsidRPr="009B2F0B" w:rsidRDefault="00FB3991" w:rsidP="00917FA9">
      <w:r w:rsidRPr="009B2F0B">
        <w:t>Some parts</w:t>
      </w:r>
      <w:r w:rsidR="00DD5F1B" w:rsidRPr="009B2F0B">
        <w:t xml:space="preserve"> of public administration</w:t>
      </w:r>
      <w:r w:rsidRPr="009B2F0B">
        <w:t>s</w:t>
      </w:r>
      <w:r w:rsidR="00235E33" w:rsidRPr="009B2F0B">
        <w:t xml:space="preserve"> </w:t>
      </w:r>
      <w:r w:rsidRPr="009B2F0B">
        <w:t xml:space="preserve">in </w:t>
      </w:r>
      <w:r w:rsidR="00235E33" w:rsidRPr="009B2F0B">
        <w:t>many</w:t>
      </w:r>
      <w:r w:rsidRPr="009B2F0B">
        <w:t xml:space="preserve"> Member States</w:t>
      </w:r>
      <w:r w:rsidR="00DD5F1B" w:rsidRPr="009B2F0B">
        <w:t xml:space="preserve"> function independent</w:t>
      </w:r>
      <w:r w:rsidR="00235E33" w:rsidRPr="009B2F0B">
        <w:t xml:space="preserve">ly from </w:t>
      </w:r>
      <w:r w:rsidR="00F91976" w:rsidRPr="009B2F0B">
        <w:t xml:space="preserve">each </w:t>
      </w:r>
      <w:r w:rsidR="00DD5F1B" w:rsidRPr="009B2F0B">
        <w:t xml:space="preserve">other without a common frame </w:t>
      </w:r>
      <w:r w:rsidR="00845A47">
        <w:t>or</w:t>
      </w:r>
      <w:r w:rsidR="00845A47" w:rsidRPr="009B2F0B">
        <w:t xml:space="preserve"> </w:t>
      </w:r>
      <w:r w:rsidR="00DD5F1B" w:rsidRPr="009B2F0B">
        <w:t>goals</w:t>
      </w:r>
      <w:r w:rsidR="00235E33" w:rsidRPr="009B2F0B">
        <w:t>. They work in silos, collecting, storing and maintaining data in individual registries</w:t>
      </w:r>
      <w:r w:rsidR="0027086F" w:rsidRPr="009B2F0B">
        <w:t>.</w:t>
      </w:r>
      <w:r w:rsidR="00DD5F1B" w:rsidRPr="009B2F0B">
        <w:t xml:space="preserve"> </w:t>
      </w:r>
      <w:r w:rsidR="00235E33" w:rsidRPr="009B2F0B">
        <w:t>This results into</w:t>
      </w:r>
      <w:r w:rsidR="00DD5F1B" w:rsidRPr="009B2F0B">
        <w:t xml:space="preserve"> collecting data in different context</w:t>
      </w:r>
      <w:r w:rsidR="00235E33" w:rsidRPr="009B2F0B">
        <w:t>s</w:t>
      </w:r>
      <w:r w:rsidR="00DD5F1B" w:rsidRPr="009B2F0B">
        <w:t xml:space="preserve">, but with similar meaning, </w:t>
      </w:r>
      <w:r w:rsidR="00235E33" w:rsidRPr="009B2F0B">
        <w:t xml:space="preserve">enlarging </w:t>
      </w:r>
      <w:r w:rsidR="00DD5F1B" w:rsidRPr="009B2F0B">
        <w:t>the issue of information duplication</w:t>
      </w:r>
      <w:r w:rsidR="00235E33" w:rsidRPr="009B2F0B">
        <w:t>, reduc</w:t>
      </w:r>
      <w:r w:rsidR="00A72DEA" w:rsidRPr="009B2F0B">
        <w:t>ing the</w:t>
      </w:r>
      <w:r w:rsidR="00235E33" w:rsidRPr="009B2F0B">
        <w:t xml:space="preserve"> quality</w:t>
      </w:r>
      <w:r w:rsidR="00A72DEA" w:rsidRPr="009B2F0B">
        <w:t xml:space="preserve"> of data</w:t>
      </w:r>
      <w:r w:rsidR="00235E33" w:rsidRPr="009B2F0B">
        <w:t>, etc.</w:t>
      </w:r>
    </w:p>
    <w:p w14:paraId="4F78BD82" w14:textId="200ABC94" w:rsidR="00DD5F1B" w:rsidRPr="009B2F0B" w:rsidRDefault="00DD5F1B" w:rsidP="00917FA9">
      <w:r w:rsidRPr="009B2F0B">
        <w:t xml:space="preserve">Additionally, the processes </w:t>
      </w:r>
      <w:r w:rsidR="00235E33" w:rsidRPr="009B2F0B">
        <w:t xml:space="preserve">that </w:t>
      </w:r>
      <w:r w:rsidRPr="009B2F0B">
        <w:t xml:space="preserve">serve citizens and businesses </w:t>
      </w:r>
      <w:r w:rsidR="00FB3991" w:rsidRPr="009B2F0B">
        <w:t xml:space="preserve">with </w:t>
      </w:r>
      <w:r w:rsidRPr="009B2F0B">
        <w:t xml:space="preserve">information </w:t>
      </w:r>
      <w:r w:rsidR="00FB3991" w:rsidRPr="009B2F0B">
        <w:t xml:space="preserve">from public administrations </w:t>
      </w:r>
      <w:r w:rsidRPr="009B2F0B">
        <w:t xml:space="preserve">are often too complicated and not efficient. </w:t>
      </w:r>
      <w:r w:rsidR="00FB3991" w:rsidRPr="009B2F0B">
        <w:t>T</w:t>
      </w:r>
      <w:r w:rsidRPr="009B2F0B">
        <w:t xml:space="preserve">his can result </w:t>
      </w:r>
      <w:r w:rsidR="00F91976" w:rsidRPr="009B2F0B">
        <w:t xml:space="preserve">in cases where </w:t>
      </w:r>
      <w:r w:rsidRPr="009B2F0B">
        <w:t xml:space="preserve">the same data information </w:t>
      </w:r>
      <w:proofErr w:type="gramStart"/>
      <w:r w:rsidRPr="009B2F0B">
        <w:t xml:space="preserve">can be </w:t>
      </w:r>
      <w:r w:rsidR="00235E33" w:rsidRPr="009B2F0B">
        <w:t>provided</w:t>
      </w:r>
      <w:proofErr w:type="gramEnd"/>
      <w:r w:rsidR="00235E33" w:rsidRPr="009B2F0B">
        <w:t xml:space="preserve"> </w:t>
      </w:r>
      <w:r w:rsidRPr="009B2F0B">
        <w:t xml:space="preserve">to </w:t>
      </w:r>
      <w:r w:rsidR="00235E33" w:rsidRPr="009B2F0B">
        <w:t>data</w:t>
      </w:r>
      <w:r w:rsidRPr="009B2F0B">
        <w:t xml:space="preserve"> consumers more than once</w:t>
      </w:r>
      <w:r w:rsidRPr="009B2F0B">
        <w:rPr>
          <w:rStyle w:val="FootnoteReference"/>
        </w:rPr>
        <w:footnoteReference w:id="16"/>
      </w:r>
      <w:r w:rsidRPr="009B2F0B">
        <w:t xml:space="preserve">. </w:t>
      </w:r>
    </w:p>
    <w:p w14:paraId="558D9E78" w14:textId="56F1466B" w:rsidR="00235E33" w:rsidRPr="009B2F0B" w:rsidRDefault="000C3F80" w:rsidP="00917FA9">
      <w:r w:rsidRPr="009B2F0B">
        <w:t>Overall</w:t>
      </w:r>
      <w:r w:rsidR="00A72DEA" w:rsidRPr="009B2F0B">
        <w:t xml:space="preserve">, data </w:t>
      </w:r>
      <w:proofErr w:type="gramStart"/>
      <w:r w:rsidR="00A72DEA" w:rsidRPr="009B2F0B">
        <w:t>is being treated</w:t>
      </w:r>
      <w:proofErr w:type="gramEnd"/>
      <w:r w:rsidR="00A72DEA" w:rsidRPr="009B2F0B">
        <w:t xml:space="preserve"> inconsistently</w:t>
      </w:r>
      <w:r w:rsidRPr="009B2F0B">
        <w:t xml:space="preserve"> within a legacy environment,</w:t>
      </w:r>
      <w:r w:rsidR="00A72DEA" w:rsidRPr="009B2F0B">
        <w:t xml:space="preserve"> affecting not only public administrations, but also citizens and businesses. </w:t>
      </w:r>
    </w:p>
    <w:p w14:paraId="7B664B36" w14:textId="6E74904B" w:rsidR="006F72DC" w:rsidRPr="009B2F0B" w:rsidRDefault="000C3F80" w:rsidP="00917FA9">
      <w:r w:rsidRPr="009B2F0B">
        <w:t>The main aspects of the legacy environment scenario could be summarised, as follows:</w:t>
      </w:r>
    </w:p>
    <w:p w14:paraId="758E42BC" w14:textId="4576FF3A" w:rsidR="000C3F80" w:rsidRPr="009B2F0B" w:rsidRDefault="000C3F80" w:rsidP="00917FA9">
      <w:pPr>
        <w:pStyle w:val="ListParagraph"/>
        <w:numPr>
          <w:ilvl w:val="0"/>
          <w:numId w:val="27"/>
        </w:numPr>
      </w:pPr>
      <w:r w:rsidRPr="009B2F0B">
        <w:t>Different architecture is used in different base registries</w:t>
      </w:r>
      <w:r w:rsidR="00D74C47" w:rsidRPr="009B2F0B">
        <w:t>;</w:t>
      </w:r>
    </w:p>
    <w:p w14:paraId="77363E4E" w14:textId="012749BF" w:rsidR="000C3F80" w:rsidRPr="009B2F0B" w:rsidRDefault="000C3F80" w:rsidP="00917FA9">
      <w:pPr>
        <w:pStyle w:val="ListParagraph"/>
        <w:numPr>
          <w:ilvl w:val="0"/>
          <w:numId w:val="27"/>
        </w:numPr>
      </w:pPr>
      <w:r w:rsidRPr="009B2F0B">
        <w:t xml:space="preserve">Data </w:t>
      </w:r>
      <w:r w:rsidR="00D74C47" w:rsidRPr="009B2F0B">
        <w:t xml:space="preserve">are </w:t>
      </w:r>
      <w:r w:rsidRPr="009B2F0B">
        <w:t xml:space="preserve">being collected, stored and maintained </w:t>
      </w:r>
      <w:r w:rsidR="00ED2D46" w:rsidRPr="009B2F0B">
        <w:t>individually</w:t>
      </w:r>
      <w:r w:rsidRPr="009B2F0B">
        <w:t xml:space="preserve"> in different base registries</w:t>
      </w:r>
      <w:r w:rsidR="00D74C47" w:rsidRPr="009B2F0B">
        <w:t>;</w:t>
      </w:r>
    </w:p>
    <w:p w14:paraId="633C7B14" w14:textId="71494EC6" w:rsidR="000C3F80" w:rsidRPr="009B2F0B" w:rsidRDefault="000C3F80" w:rsidP="00917FA9">
      <w:pPr>
        <w:pStyle w:val="ListParagraph"/>
        <w:numPr>
          <w:ilvl w:val="0"/>
          <w:numId w:val="27"/>
        </w:numPr>
      </w:pPr>
      <w:r w:rsidRPr="009B2F0B">
        <w:t>Duplication in data collection and its storage in various base registries</w:t>
      </w:r>
      <w:r w:rsidR="00D74C47" w:rsidRPr="009B2F0B">
        <w:t>;</w:t>
      </w:r>
    </w:p>
    <w:p w14:paraId="649C243F" w14:textId="5B44D3D1" w:rsidR="000C3F80" w:rsidRPr="009B2F0B" w:rsidRDefault="000C3F80" w:rsidP="00917FA9">
      <w:pPr>
        <w:pStyle w:val="ListParagraph"/>
        <w:numPr>
          <w:ilvl w:val="0"/>
          <w:numId w:val="27"/>
        </w:numPr>
      </w:pPr>
      <w:r w:rsidRPr="009B2F0B">
        <w:t xml:space="preserve">The same data </w:t>
      </w:r>
      <w:r w:rsidR="00D74C47" w:rsidRPr="009B2F0B">
        <w:t xml:space="preserve">are </w:t>
      </w:r>
      <w:r w:rsidRPr="009B2F0B">
        <w:t>being shared with consumers more than once</w:t>
      </w:r>
      <w:r w:rsidR="00D74C47" w:rsidRPr="009B2F0B">
        <w:t>;</w:t>
      </w:r>
    </w:p>
    <w:p w14:paraId="046BC74C" w14:textId="6DB987AF" w:rsidR="000C3F80" w:rsidRPr="009B2F0B" w:rsidRDefault="000C3F80" w:rsidP="00917FA9">
      <w:pPr>
        <w:pStyle w:val="ListParagraph"/>
        <w:numPr>
          <w:ilvl w:val="0"/>
          <w:numId w:val="27"/>
        </w:numPr>
      </w:pPr>
      <w:r w:rsidRPr="009B2F0B">
        <w:t>Quality of data, shared by different sources, is low</w:t>
      </w:r>
      <w:r w:rsidR="00D74C47" w:rsidRPr="009B2F0B">
        <w:t>;</w:t>
      </w:r>
    </w:p>
    <w:p w14:paraId="25710464" w14:textId="7A7ED1F0" w:rsidR="000C3F80" w:rsidRPr="009B2F0B" w:rsidRDefault="000C3F80" w:rsidP="00917FA9">
      <w:pPr>
        <w:pStyle w:val="ListParagraph"/>
        <w:numPr>
          <w:ilvl w:val="0"/>
          <w:numId w:val="27"/>
        </w:numPr>
      </w:pPr>
      <w:r w:rsidRPr="009B2F0B">
        <w:t>Bilateral agreements on data usage and sharing between public administrations</w:t>
      </w:r>
      <w:r w:rsidR="00D74C47" w:rsidRPr="009B2F0B">
        <w:t>;</w:t>
      </w:r>
    </w:p>
    <w:p w14:paraId="1F4905D8" w14:textId="39F4E84D" w:rsidR="000C3F80" w:rsidRPr="009B2F0B" w:rsidRDefault="000C3F80" w:rsidP="00917FA9">
      <w:pPr>
        <w:pStyle w:val="ListParagraph"/>
        <w:numPr>
          <w:ilvl w:val="0"/>
          <w:numId w:val="27"/>
        </w:numPr>
      </w:pPr>
      <w:r w:rsidRPr="009B2F0B">
        <w:t>Low level or lack of data reuse</w:t>
      </w:r>
      <w:r w:rsidR="00ED2D46" w:rsidRPr="009B2F0B">
        <w:t xml:space="preserve">, </w:t>
      </w:r>
      <w:r w:rsidR="00684F3F" w:rsidRPr="009B2F0B">
        <w:t>facilitating</w:t>
      </w:r>
      <w:r w:rsidR="00ED2D46" w:rsidRPr="009B2F0B">
        <w:t xml:space="preserve"> silos</w:t>
      </w:r>
      <w:r w:rsidR="00D74C47" w:rsidRPr="009B2F0B">
        <w:t>.</w:t>
      </w:r>
    </w:p>
    <w:p w14:paraId="241F126C" w14:textId="7AAA508A" w:rsidR="000C3F80" w:rsidRPr="009B2F0B" w:rsidRDefault="004C54C4" w:rsidP="00917FA9">
      <w:r w:rsidRPr="009B2F0B">
        <w:t>The future state of affairs in Member States should target o</w:t>
      </w:r>
      <w:r w:rsidR="00A72DEA" w:rsidRPr="009B2F0B">
        <w:t xml:space="preserve">ptimisation of data usage </w:t>
      </w:r>
      <w:r w:rsidRPr="009B2F0B">
        <w:t>and implementation of the culture of responsible</w:t>
      </w:r>
      <w:r w:rsidR="00ED2D46" w:rsidRPr="009B2F0B">
        <w:t xml:space="preserve">, secure, efficient and </w:t>
      </w:r>
      <w:r w:rsidRPr="009B2F0B">
        <w:t>transparent data reuse</w:t>
      </w:r>
      <w:r w:rsidR="00ED2D46" w:rsidRPr="009B2F0B">
        <w:t xml:space="preserve"> for the benefit of policy makers, citizens and businesses.</w:t>
      </w:r>
      <w:r w:rsidRPr="009B2F0B">
        <w:t xml:space="preserve"> </w:t>
      </w:r>
    </w:p>
    <w:p w14:paraId="4A9C94F6" w14:textId="58D63353" w:rsidR="00A72DEA" w:rsidRPr="009B2F0B" w:rsidRDefault="004C54C4" w:rsidP="00917FA9">
      <w:r w:rsidRPr="009B2F0B">
        <w:t xml:space="preserve">The move towards optimised data management and regulated </w:t>
      </w:r>
      <w:proofErr w:type="gramStart"/>
      <w:r w:rsidRPr="009B2F0B">
        <w:t>data-sharing</w:t>
      </w:r>
      <w:proofErr w:type="gramEnd"/>
      <w:r w:rsidRPr="009B2F0B">
        <w:t xml:space="preserve"> can be achieved by:</w:t>
      </w:r>
    </w:p>
    <w:p w14:paraId="61F82C3F" w14:textId="4C912AD1" w:rsidR="00F92203" w:rsidRPr="009B2F0B" w:rsidRDefault="00F92203" w:rsidP="00917FA9">
      <w:pPr>
        <w:pStyle w:val="ListParagraph"/>
        <w:numPr>
          <w:ilvl w:val="0"/>
          <w:numId w:val="82"/>
        </w:numPr>
      </w:pPr>
      <w:r w:rsidRPr="009B2F0B">
        <w:t xml:space="preserve">Implementation of effective legislation enabling </w:t>
      </w:r>
      <w:r w:rsidR="006D52F0">
        <w:t xml:space="preserve">concept of </w:t>
      </w:r>
      <w:r w:rsidRPr="009B2F0B">
        <w:t xml:space="preserve">base registries </w:t>
      </w:r>
      <w:r w:rsidR="00ED2D46" w:rsidRPr="009B2F0B">
        <w:t xml:space="preserve">and data </w:t>
      </w:r>
      <w:r w:rsidR="00B7377E" w:rsidRPr="009B2F0B">
        <w:t>reuse</w:t>
      </w:r>
      <w:r w:rsidR="00ED2D46" w:rsidRPr="009B2F0B">
        <w:t>;</w:t>
      </w:r>
    </w:p>
    <w:p w14:paraId="7BF3C3CE" w14:textId="686816D0" w:rsidR="004C54C4" w:rsidRPr="009B2F0B" w:rsidRDefault="004C54C4" w:rsidP="00917FA9">
      <w:pPr>
        <w:pStyle w:val="ListParagraph"/>
        <w:numPr>
          <w:ilvl w:val="0"/>
          <w:numId w:val="82"/>
        </w:numPr>
      </w:pPr>
      <w:r w:rsidRPr="009B2F0B">
        <w:t xml:space="preserve">Simplification of governance through establishment of </w:t>
      </w:r>
      <w:r w:rsidR="00515E10">
        <w:t xml:space="preserve">a </w:t>
      </w:r>
      <w:r w:rsidRPr="009B2F0B">
        <w:t>common governance, setting the standard</w:t>
      </w:r>
      <w:r w:rsidR="00F92203" w:rsidRPr="009B2F0B">
        <w:t>s</w:t>
      </w:r>
      <w:r w:rsidRPr="009B2F0B">
        <w:t>, lean</w:t>
      </w:r>
      <w:r w:rsidR="00F92203" w:rsidRPr="009B2F0B">
        <w:t>ing the</w:t>
      </w:r>
      <w:r w:rsidRPr="009B2F0B">
        <w:t xml:space="preserve"> processes and </w:t>
      </w:r>
      <w:r w:rsidR="00F92203" w:rsidRPr="009B2F0B">
        <w:t xml:space="preserve">creating the </w:t>
      </w:r>
      <w:r w:rsidRPr="009B2F0B">
        <w:t>data domains;</w:t>
      </w:r>
    </w:p>
    <w:p w14:paraId="3A967D83" w14:textId="34CA25C8" w:rsidR="004C54C4" w:rsidRPr="009B2F0B" w:rsidRDefault="004C54C4" w:rsidP="00917FA9">
      <w:pPr>
        <w:pStyle w:val="ListParagraph"/>
        <w:numPr>
          <w:ilvl w:val="0"/>
          <w:numId w:val="82"/>
        </w:numPr>
      </w:pPr>
      <w:r w:rsidRPr="009B2F0B">
        <w:t>Creation of common meaning</w:t>
      </w:r>
      <w:r w:rsidR="001A71CD" w:rsidRPr="009B2F0B">
        <w:t>s</w:t>
      </w:r>
      <w:r w:rsidRPr="009B2F0B">
        <w:t xml:space="preserve"> through </w:t>
      </w:r>
      <w:r w:rsidR="00F92203" w:rsidRPr="009B2F0B">
        <w:t xml:space="preserve">reuse of </w:t>
      </w:r>
      <w:r w:rsidRPr="009B2F0B">
        <w:t>common data models and master data management;</w:t>
      </w:r>
    </w:p>
    <w:p w14:paraId="6DB1E03A" w14:textId="6646080C" w:rsidR="0053652A" w:rsidRPr="009B2F0B" w:rsidRDefault="0053652A" w:rsidP="00917FA9">
      <w:pPr>
        <w:pStyle w:val="ListParagraph"/>
        <w:numPr>
          <w:ilvl w:val="0"/>
          <w:numId w:val="82"/>
        </w:numPr>
      </w:pPr>
      <w:r w:rsidRPr="009B2F0B">
        <w:t>Implementation of authoritative base registries;</w:t>
      </w:r>
    </w:p>
    <w:p w14:paraId="5411893E" w14:textId="4A183269" w:rsidR="004C54C4" w:rsidRPr="009B2F0B" w:rsidRDefault="004C54C4" w:rsidP="00917FA9">
      <w:pPr>
        <w:pStyle w:val="ListParagraph"/>
        <w:numPr>
          <w:ilvl w:val="0"/>
          <w:numId w:val="82"/>
        </w:numPr>
      </w:pPr>
      <w:r w:rsidRPr="009B2F0B">
        <w:t>Development and implementation of interconnecting infrastructure</w:t>
      </w:r>
      <w:r w:rsidR="00F92203" w:rsidRPr="009B2F0B">
        <w:t>;</w:t>
      </w:r>
    </w:p>
    <w:p w14:paraId="79A7A168" w14:textId="71E081B3" w:rsidR="00ED2D46" w:rsidRPr="009B2F0B" w:rsidRDefault="004C54C4" w:rsidP="00917FA9">
      <w:pPr>
        <w:pStyle w:val="ListParagraph"/>
        <w:numPr>
          <w:ilvl w:val="0"/>
          <w:numId w:val="82"/>
        </w:numPr>
      </w:pPr>
      <w:r w:rsidRPr="009B2F0B">
        <w:t>Continuous improvement of data quality.</w:t>
      </w:r>
    </w:p>
    <w:p w14:paraId="4CDCAD62" w14:textId="0CC0FF85" w:rsidR="00D83EF4" w:rsidRPr="009B2F0B" w:rsidRDefault="00D83EF4" w:rsidP="00917FA9">
      <w:r w:rsidRPr="009B2F0B">
        <w:t xml:space="preserve">The move from </w:t>
      </w:r>
      <w:r w:rsidR="001A71CD" w:rsidRPr="009B2F0B">
        <w:t xml:space="preserve">a </w:t>
      </w:r>
      <w:r w:rsidRPr="009B2F0B">
        <w:t>legacy environment to a future state of affairs could be summarised</w:t>
      </w:r>
      <w:r w:rsidR="001A71CD" w:rsidRPr="009B2F0B">
        <w:t xml:space="preserve"> </w:t>
      </w:r>
      <w:r w:rsidRPr="009B2F0B">
        <w:t xml:space="preserve">in the figure below: </w:t>
      </w:r>
    </w:p>
    <w:p w14:paraId="1BF71141" w14:textId="137C7092" w:rsidR="00ED2D46" w:rsidRPr="009B2F0B" w:rsidRDefault="00D83EF4" w:rsidP="00917FA9">
      <w:pPr>
        <w:pStyle w:val="ListParagraph"/>
        <w:ind w:left="0"/>
        <w:jc w:val="center"/>
      </w:pPr>
      <w:r w:rsidRPr="00ED2AB3">
        <w:rPr>
          <w:noProof/>
          <w:lang w:eastAsia="en-GB"/>
        </w:rPr>
        <w:lastRenderedPageBreak/>
        <w:drawing>
          <wp:inline distT="0" distB="0" distL="0" distR="0" wp14:anchorId="5161371C" wp14:editId="5464B321">
            <wp:extent cx="4467377" cy="333946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R Legacy vs Future State.JPG"/>
                    <pic:cNvPicPr/>
                  </pic:nvPicPr>
                  <pic:blipFill>
                    <a:blip r:embed="rId12">
                      <a:extLst>
                        <a:ext uri="{28A0092B-C50C-407E-A947-70E740481C1C}">
                          <a14:useLocalDpi xmlns:a14="http://schemas.microsoft.com/office/drawing/2010/main" val="0"/>
                        </a:ext>
                      </a:extLst>
                    </a:blip>
                    <a:stretch>
                      <a:fillRect/>
                    </a:stretch>
                  </pic:blipFill>
                  <pic:spPr>
                    <a:xfrm>
                      <a:off x="0" y="0"/>
                      <a:ext cx="4470438" cy="3341753"/>
                    </a:xfrm>
                    <a:prstGeom prst="rect">
                      <a:avLst/>
                    </a:prstGeom>
                  </pic:spPr>
                </pic:pic>
              </a:graphicData>
            </a:graphic>
          </wp:inline>
        </w:drawing>
      </w:r>
    </w:p>
    <w:p w14:paraId="592C11F7" w14:textId="1D0D210D" w:rsidR="00ED2D46" w:rsidRPr="005351A3" w:rsidRDefault="00D83EF4" w:rsidP="00917FA9">
      <w:pPr>
        <w:pStyle w:val="Caption"/>
        <w:rPr>
          <w:color w:val="auto"/>
        </w:rPr>
      </w:pPr>
      <w:bookmarkStart w:id="56" w:name="_Toc41495333"/>
      <w:r w:rsidRPr="005351A3">
        <w:rPr>
          <w:color w:val="auto"/>
        </w:rPr>
        <w:t xml:space="preserve">Figure </w:t>
      </w:r>
      <w:r w:rsidRPr="005351A3">
        <w:rPr>
          <w:color w:val="auto"/>
        </w:rPr>
        <w:fldChar w:fldCharType="begin"/>
      </w:r>
      <w:r w:rsidRPr="005351A3">
        <w:rPr>
          <w:color w:val="auto"/>
        </w:rPr>
        <w:instrText xml:space="preserve"> SEQ Figure \* ARABIC </w:instrText>
      </w:r>
      <w:r w:rsidRPr="005351A3">
        <w:rPr>
          <w:color w:val="auto"/>
        </w:rPr>
        <w:fldChar w:fldCharType="separate"/>
      </w:r>
      <w:r w:rsidR="008D0D77">
        <w:rPr>
          <w:noProof/>
          <w:color w:val="auto"/>
        </w:rPr>
        <w:t>1</w:t>
      </w:r>
      <w:r w:rsidRPr="005351A3">
        <w:rPr>
          <w:color w:val="auto"/>
        </w:rPr>
        <w:fldChar w:fldCharType="end"/>
      </w:r>
      <w:r w:rsidR="005351A3" w:rsidRPr="005351A3">
        <w:rPr>
          <w:color w:val="auto"/>
        </w:rPr>
        <w:t>:</w:t>
      </w:r>
      <w:r w:rsidRPr="005351A3">
        <w:rPr>
          <w:color w:val="auto"/>
        </w:rPr>
        <w:t xml:space="preserve"> Legacy scenario versus Future state of affairs</w:t>
      </w:r>
      <w:bookmarkEnd w:id="56"/>
    </w:p>
    <w:p w14:paraId="43DD8DE9" w14:textId="7FC4B584" w:rsidR="00D95C15" w:rsidRPr="009B2F0B" w:rsidRDefault="00F92203" w:rsidP="00917FA9">
      <w:pPr>
        <w:pStyle w:val="ListParagraph"/>
        <w:ind w:left="0"/>
      </w:pPr>
      <w:r w:rsidRPr="009B2F0B">
        <w:t xml:space="preserve">Some Member States have already made </w:t>
      </w:r>
      <w:r w:rsidR="00F46699" w:rsidRPr="009B2F0B">
        <w:t xml:space="preserve">the </w:t>
      </w:r>
      <w:r w:rsidRPr="009B2F0B">
        <w:t xml:space="preserve">first steps to the adherence to </w:t>
      </w:r>
      <w:r w:rsidR="00F46699" w:rsidRPr="009B2F0B">
        <w:t xml:space="preserve">the </w:t>
      </w:r>
      <w:r w:rsidRPr="009B2F0B">
        <w:t xml:space="preserve">“Once only” and “Privacy by design” principles, focusing on effective legislation and governance, enforcing data-sharing </w:t>
      </w:r>
      <w:r w:rsidR="0053652A" w:rsidRPr="009B2F0B">
        <w:t xml:space="preserve">and implementing </w:t>
      </w:r>
      <w:r w:rsidRPr="009B2F0B">
        <w:t>core interoperability platform</w:t>
      </w:r>
      <w:r w:rsidR="0053652A" w:rsidRPr="009B2F0B">
        <w:t xml:space="preserve">s. It is important to emphasise that with regard to the interoperability platform, data should remain in the source-base registries, thus an interoperability platform aims to discover and collect data from some base registries and enable its reuse by other base registries. Overall, implementation of </w:t>
      </w:r>
      <w:r w:rsidR="00F46699" w:rsidRPr="009B2F0B">
        <w:t xml:space="preserve">an </w:t>
      </w:r>
      <w:r w:rsidR="0053652A" w:rsidRPr="009B2F0B">
        <w:t>interoperability platform facilitates the technical interoperability between different base registries on different levels (in some countries, on local, regional, national – and even cross-border levels).</w:t>
      </w:r>
      <w:r w:rsidR="00F46699" w:rsidRPr="009B2F0B">
        <w:t xml:space="preserve"> </w:t>
      </w:r>
      <w:r w:rsidR="00D95C15" w:rsidRPr="009B2F0B">
        <w:t>Industry-standard data management frameworks recommend the steps for moving from</w:t>
      </w:r>
      <w:r w:rsidR="00515E10">
        <w:t xml:space="preserve"> a</w:t>
      </w:r>
      <w:r w:rsidR="00D95C15" w:rsidRPr="009B2F0B">
        <w:t xml:space="preserve"> legacy environment to total master data management. </w:t>
      </w:r>
      <w:r w:rsidR="00E01B0A">
        <w:t xml:space="preserve">The </w:t>
      </w:r>
      <w:r w:rsidR="00E01B0A" w:rsidRPr="00E01B0A">
        <w:t>Data Management Capability Assessment Model</w:t>
      </w:r>
      <w:r w:rsidR="00E01B0A" w:rsidRPr="009B2F0B">
        <w:rPr>
          <w:rStyle w:val="FootnoteReference"/>
        </w:rPr>
        <w:footnoteReference w:id="17"/>
      </w:r>
      <w:r w:rsidR="00E01B0A">
        <w:t xml:space="preserve"> (</w:t>
      </w:r>
      <w:r w:rsidR="00D95C15" w:rsidRPr="009B2F0B">
        <w:t>DCAM</w:t>
      </w:r>
      <w:r w:rsidR="00E01B0A">
        <w:t>)</w:t>
      </w:r>
      <w:r w:rsidR="00D95C15" w:rsidRPr="009B2F0B">
        <w:t xml:space="preserve"> proposes the following</w:t>
      </w:r>
      <w:r w:rsidR="003365E2" w:rsidRPr="009B2F0B">
        <w:t xml:space="preserve"> steps</w:t>
      </w:r>
      <w:r w:rsidR="00D95C15" w:rsidRPr="009B2F0B">
        <w:t>:</w:t>
      </w:r>
    </w:p>
    <w:p w14:paraId="06A28187" w14:textId="38749572" w:rsidR="00D95C15" w:rsidRPr="009B2F0B" w:rsidRDefault="00D95C15" w:rsidP="00917FA9">
      <w:pPr>
        <w:pStyle w:val="ListParagraph"/>
        <w:numPr>
          <w:ilvl w:val="0"/>
          <w:numId w:val="83"/>
        </w:numPr>
      </w:pPr>
      <w:r w:rsidRPr="009B2F0B">
        <w:t xml:space="preserve">To achieve simplification, a reconciliation of complex data environments should be done (e.g. by definition of authorised data domains, </w:t>
      </w:r>
      <w:r w:rsidR="003365E2" w:rsidRPr="009B2F0B">
        <w:t>elaboration of end-to-end process workflows);</w:t>
      </w:r>
    </w:p>
    <w:p w14:paraId="0F9D84D4" w14:textId="5D175708" w:rsidR="003365E2" w:rsidRPr="009B2F0B" w:rsidRDefault="003365E2" w:rsidP="00917FA9">
      <w:pPr>
        <w:pStyle w:val="ListParagraph"/>
        <w:numPr>
          <w:ilvl w:val="0"/>
          <w:numId w:val="83"/>
        </w:numPr>
      </w:pPr>
      <w:r w:rsidRPr="009B2F0B">
        <w:t>To achieve alignment to meaning, harmonisation of data should be based on contractual precision (e.g. usage of core vocabularies for conceptual glossaries, unique identifiers, cross-referencing among the systems);</w:t>
      </w:r>
    </w:p>
    <w:p w14:paraId="2FEE0C66" w14:textId="3D075E56" w:rsidR="003365E2" w:rsidRPr="009B2F0B" w:rsidRDefault="003365E2" w:rsidP="00917FA9">
      <w:pPr>
        <w:pStyle w:val="ListParagraph"/>
        <w:numPr>
          <w:ilvl w:val="0"/>
          <w:numId w:val="83"/>
        </w:numPr>
      </w:pPr>
      <w:r w:rsidRPr="009B2F0B">
        <w:t>To achieve data quality management, the fit-for-purpose data should be provided without reconciliation and transformation (e.g. by establishment of data quality criteria, data quality controls, rules and tolerances</w:t>
      </w:r>
      <w:r w:rsidR="00F46699" w:rsidRPr="009B2F0B">
        <w:t>)</w:t>
      </w:r>
      <w:r w:rsidRPr="009B2F0B">
        <w:t>;</w:t>
      </w:r>
    </w:p>
    <w:p w14:paraId="64DB45C2" w14:textId="25D23A1F" w:rsidR="003365E2" w:rsidRPr="009B2F0B" w:rsidRDefault="003365E2" w:rsidP="00917FA9">
      <w:pPr>
        <w:pStyle w:val="ListParagraph"/>
        <w:numPr>
          <w:ilvl w:val="0"/>
          <w:numId w:val="83"/>
        </w:numPr>
      </w:pPr>
      <w:r w:rsidRPr="009B2F0B">
        <w:t>To move to the technical implementation, integration of data into operational and production environments should be done (e.g. by development and implementation of the platform, usage of semantic data model).</w:t>
      </w:r>
    </w:p>
    <w:p w14:paraId="79E8751E" w14:textId="5BDBB6C9" w:rsidR="004F175B" w:rsidRPr="009B2F0B" w:rsidRDefault="0053652A" w:rsidP="00917FA9">
      <w:pPr>
        <w:rPr>
          <w:color w:val="000000"/>
          <w:szCs w:val="22"/>
        </w:rPr>
      </w:pPr>
      <w:r w:rsidRPr="009B2F0B">
        <w:rPr>
          <w:color w:val="000000"/>
          <w:szCs w:val="22"/>
        </w:rPr>
        <w:lastRenderedPageBreak/>
        <w:t xml:space="preserve">In order to support Member States in their work towards </w:t>
      </w:r>
      <w:r w:rsidR="00515E10">
        <w:rPr>
          <w:color w:val="000000"/>
          <w:szCs w:val="22"/>
        </w:rPr>
        <w:t xml:space="preserve">such a </w:t>
      </w:r>
      <w:r w:rsidRPr="009B2F0B">
        <w:rPr>
          <w:color w:val="000000"/>
          <w:szCs w:val="22"/>
        </w:rPr>
        <w:t xml:space="preserve">future state of affairs, BRAIF comes with </w:t>
      </w:r>
      <w:r w:rsidR="00F46699" w:rsidRPr="009B2F0B">
        <w:rPr>
          <w:color w:val="000000"/>
          <w:szCs w:val="22"/>
        </w:rPr>
        <w:t xml:space="preserve">a </w:t>
      </w:r>
      <w:r w:rsidR="0087019B" w:rsidRPr="009B2F0B">
        <w:rPr>
          <w:color w:val="000000"/>
          <w:szCs w:val="22"/>
        </w:rPr>
        <w:t xml:space="preserve">substantial </w:t>
      </w:r>
      <w:proofErr w:type="gramStart"/>
      <w:r w:rsidR="0087019B" w:rsidRPr="009B2F0B">
        <w:rPr>
          <w:color w:val="000000"/>
          <w:szCs w:val="22"/>
        </w:rPr>
        <w:t>added value</w:t>
      </w:r>
      <w:proofErr w:type="gramEnd"/>
      <w:r w:rsidR="003365E2" w:rsidRPr="009B2F0B">
        <w:rPr>
          <w:color w:val="000000"/>
          <w:szCs w:val="22"/>
        </w:rPr>
        <w:t xml:space="preserve"> on the practical level</w:t>
      </w:r>
      <w:r w:rsidR="0087019B" w:rsidRPr="009B2F0B">
        <w:rPr>
          <w:color w:val="000000"/>
          <w:szCs w:val="22"/>
        </w:rPr>
        <w:t xml:space="preserve"> to its target audience. It </w:t>
      </w:r>
      <w:proofErr w:type="gramStart"/>
      <w:r w:rsidR="0087019B" w:rsidRPr="009B2F0B">
        <w:rPr>
          <w:color w:val="000000"/>
          <w:szCs w:val="22"/>
        </w:rPr>
        <w:t xml:space="preserve">is further </w:t>
      </w:r>
      <w:r w:rsidR="00515E10">
        <w:rPr>
          <w:color w:val="000000"/>
          <w:szCs w:val="22"/>
        </w:rPr>
        <w:t>enhanced</w:t>
      </w:r>
      <w:proofErr w:type="gramEnd"/>
      <w:r w:rsidR="00515E10">
        <w:rPr>
          <w:color w:val="000000"/>
          <w:szCs w:val="22"/>
        </w:rPr>
        <w:t xml:space="preserve"> by</w:t>
      </w:r>
      <w:r w:rsidR="00515E10" w:rsidRPr="009B2F0B">
        <w:rPr>
          <w:color w:val="000000"/>
          <w:szCs w:val="22"/>
        </w:rPr>
        <w:t xml:space="preserve"> </w:t>
      </w:r>
      <w:r w:rsidR="0087019B" w:rsidRPr="009B2F0B">
        <w:rPr>
          <w:color w:val="000000"/>
          <w:szCs w:val="22"/>
        </w:rPr>
        <w:t>jux</w:t>
      </w:r>
      <w:r w:rsidR="00DA54F7" w:rsidRPr="009B2F0B">
        <w:rPr>
          <w:color w:val="000000"/>
          <w:szCs w:val="22"/>
        </w:rPr>
        <w:t xml:space="preserve">taposing the challenges faced by Base Registries and the roles performed. As </w:t>
      </w:r>
      <w:r w:rsidR="00F46699" w:rsidRPr="009B2F0B">
        <w:rPr>
          <w:color w:val="000000"/>
          <w:szCs w:val="22"/>
        </w:rPr>
        <w:t xml:space="preserve">it is </w:t>
      </w:r>
      <w:r w:rsidR="00DA54F7" w:rsidRPr="009B2F0B">
        <w:rPr>
          <w:color w:val="000000"/>
          <w:szCs w:val="22"/>
        </w:rPr>
        <w:t xml:space="preserve">known, </w:t>
      </w:r>
      <w:r w:rsidR="004F175B" w:rsidRPr="009B2F0B">
        <w:rPr>
          <w:color w:val="000000"/>
          <w:szCs w:val="22"/>
        </w:rPr>
        <w:t xml:space="preserve">the </w:t>
      </w:r>
      <w:r w:rsidR="00051611" w:rsidRPr="009B2F0B">
        <w:rPr>
          <w:color w:val="000000"/>
          <w:szCs w:val="22"/>
        </w:rPr>
        <w:t xml:space="preserve">main functionalities </w:t>
      </w:r>
      <w:r w:rsidR="00515E10">
        <w:rPr>
          <w:color w:val="000000"/>
          <w:szCs w:val="22"/>
        </w:rPr>
        <w:t>for</w:t>
      </w:r>
      <w:r w:rsidR="00515E10" w:rsidRPr="009B2F0B">
        <w:rPr>
          <w:color w:val="000000"/>
          <w:szCs w:val="22"/>
        </w:rPr>
        <w:t xml:space="preserve"> </w:t>
      </w:r>
      <w:r w:rsidR="004F175B" w:rsidRPr="009B2F0B">
        <w:rPr>
          <w:color w:val="000000"/>
          <w:szCs w:val="22"/>
        </w:rPr>
        <w:t xml:space="preserve">the majority of </w:t>
      </w:r>
      <w:r w:rsidR="000E5D52" w:rsidRPr="009B2F0B">
        <w:rPr>
          <w:color w:val="000000"/>
          <w:szCs w:val="22"/>
        </w:rPr>
        <w:t>Base Regis</w:t>
      </w:r>
      <w:r w:rsidR="004F175B" w:rsidRPr="009B2F0B">
        <w:rPr>
          <w:color w:val="000000"/>
          <w:szCs w:val="22"/>
        </w:rPr>
        <w:t xml:space="preserve">tries </w:t>
      </w:r>
      <w:r w:rsidR="009C1C73" w:rsidRPr="009B2F0B">
        <w:rPr>
          <w:color w:val="000000"/>
          <w:szCs w:val="22"/>
        </w:rPr>
        <w:t>are</w:t>
      </w:r>
      <w:r w:rsidR="004F175B" w:rsidRPr="009B2F0B">
        <w:rPr>
          <w:color w:val="000000"/>
          <w:szCs w:val="22"/>
        </w:rPr>
        <w:t xml:space="preserve"> the collection, storage and processing of information for decision-making purposes</w:t>
      </w:r>
      <w:r w:rsidR="00051611" w:rsidRPr="009B2F0B">
        <w:rPr>
          <w:color w:val="000000"/>
          <w:szCs w:val="22"/>
        </w:rPr>
        <w:t>.</w:t>
      </w:r>
    </w:p>
    <w:p w14:paraId="65E1FC0D" w14:textId="44BBB2A2" w:rsidR="004F175B" w:rsidRPr="009B2F0B" w:rsidRDefault="00DB4A6E" w:rsidP="00917FA9">
      <w:pPr>
        <w:rPr>
          <w:color w:val="000000"/>
        </w:rPr>
      </w:pPr>
      <w:r w:rsidRPr="009B2F0B">
        <w:rPr>
          <w:color w:val="000000"/>
        </w:rPr>
        <w:t>Additionally,</w:t>
      </w:r>
      <w:r w:rsidR="004F175B" w:rsidRPr="009B2F0B">
        <w:rPr>
          <w:color w:val="000000"/>
        </w:rPr>
        <w:t xml:space="preserve"> B</w:t>
      </w:r>
      <w:r w:rsidR="00CD56DE" w:rsidRPr="009B2F0B">
        <w:rPr>
          <w:color w:val="000000"/>
        </w:rPr>
        <w:t xml:space="preserve">ase </w:t>
      </w:r>
      <w:r w:rsidR="004F175B" w:rsidRPr="009B2F0B">
        <w:rPr>
          <w:color w:val="000000"/>
        </w:rPr>
        <w:t>R</w:t>
      </w:r>
      <w:r w:rsidR="00CD56DE" w:rsidRPr="009B2F0B">
        <w:rPr>
          <w:color w:val="000000"/>
        </w:rPr>
        <w:t>egistrie</w:t>
      </w:r>
      <w:r w:rsidR="004F175B" w:rsidRPr="009B2F0B">
        <w:rPr>
          <w:color w:val="000000"/>
        </w:rPr>
        <w:t xml:space="preserve">s need to </w:t>
      </w:r>
      <w:r w:rsidR="00051611" w:rsidRPr="009B2F0B">
        <w:rPr>
          <w:color w:val="000000"/>
        </w:rPr>
        <w:t xml:space="preserve">store </w:t>
      </w:r>
      <w:r w:rsidR="004F175B" w:rsidRPr="009B2F0B">
        <w:rPr>
          <w:color w:val="000000"/>
        </w:rPr>
        <w:t>qualitative data and foster personal data de-duplication.</w:t>
      </w:r>
      <w:r w:rsidR="00493D5E" w:rsidRPr="009B2F0B">
        <w:rPr>
          <w:color w:val="000000"/>
        </w:rPr>
        <w:t xml:space="preserve"> </w:t>
      </w:r>
      <w:r w:rsidR="00515E10">
        <w:rPr>
          <w:color w:val="000000"/>
        </w:rPr>
        <w:t>It is common knowledge that l</w:t>
      </w:r>
      <w:r w:rsidR="00051611" w:rsidRPr="009B2F0B">
        <w:rPr>
          <w:color w:val="000000"/>
        </w:rPr>
        <w:t>ow data quality undermin</w:t>
      </w:r>
      <w:r w:rsidR="00657AE5" w:rsidRPr="009B2F0B">
        <w:rPr>
          <w:color w:val="000000"/>
        </w:rPr>
        <w:t xml:space="preserve">es </w:t>
      </w:r>
      <w:proofErr w:type="gramStart"/>
      <w:r w:rsidR="00657AE5" w:rsidRPr="009B2F0B">
        <w:rPr>
          <w:color w:val="000000"/>
        </w:rPr>
        <w:t>stakeholders</w:t>
      </w:r>
      <w:r w:rsidR="000B6ABE" w:rsidRPr="009B2F0B">
        <w:rPr>
          <w:color w:val="000000"/>
        </w:rPr>
        <w:t>’</w:t>
      </w:r>
      <w:proofErr w:type="gramEnd"/>
      <w:r w:rsidR="00657AE5" w:rsidRPr="009B2F0B">
        <w:rPr>
          <w:color w:val="000000"/>
        </w:rPr>
        <w:t xml:space="preserve"> and citizen</w:t>
      </w:r>
      <w:r w:rsidR="00051611" w:rsidRPr="009B2F0B">
        <w:rPr>
          <w:color w:val="000000"/>
        </w:rPr>
        <w:t>s</w:t>
      </w:r>
      <w:r w:rsidR="00657AE5" w:rsidRPr="009B2F0B">
        <w:rPr>
          <w:color w:val="000000"/>
        </w:rPr>
        <w:t>’</w:t>
      </w:r>
      <w:r w:rsidR="00051611" w:rsidRPr="009B2F0B">
        <w:rPr>
          <w:color w:val="000000"/>
        </w:rPr>
        <w:t xml:space="preserve"> trust and</w:t>
      </w:r>
      <w:r w:rsidR="008365E3" w:rsidRPr="009B2F0B">
        <w:rPr>
          <w:color w:val="000000"/>
        </w:rPr>
        <w:t>,</w:t>
      </w:r>
      <w:r w:rsidR="004F175B" w:rsidRPr="009B2F0B">
        <w:rPr>
          <w:color w:val="000000"/>
        </w:rPr>
        <w:t xml:space="preserve"> in consequence</w:t>
      </w:r>
      <w:r w:rsidR="008365E3" w:rsidRPr="009B2F0B">
        <w:rPr>
          <w:color w:val="000000"/>
        </w:rPr>
        <w:t>,</w:t>
      </w:r>
      <w:r w:rsidR="004F175B" w:rsidRPr="009B2F0B">
        <w:rPr>
          <w:color w:val="000000"/>
        </w:rPr>
        <w:t xml:space="preserve"> lower</w:t>
      </w:r>
      <w:r w:rsidR="00051611" w:rsidRPr="009B2F0B">
        <w:rPr>
          <w:color w:val="000000"/>
        </w:rPr>
        <w:t>s the</w:t>
      </w:r>
      <w:r w:rsidR="004F175B" w:rsidRPr="009B2F0B">
        <w:rPr>
          <w:color w:val="000000"/>
        </w:rPr>
        <w:t xml:space="preserve"> consumption of digital</w:t>
      </w:r>
      <w:r w:rsidR="00051611" w:rsidRPr="009B2F0B">
        <w:rPr>
          <w:color w:val="000000"/>
        </w:rPr>
        <w:t xml:space="preserve"> integrated</w:t>
      </w:r>
      <w:r w:rsidR="00D72FA9" w:rsidRPr="009B2F0B">
        <w:rPr>
          <w:color w:val="000000"/>
        </w:rPr>
        <w:t xml:space="preserve"> </w:t>
      </w:r>
      <w:r w:rsidR="004F175B" w:rsidRPr="009B2F0B">
        <w:rPr>
          <w:color w:val="000000"/>
        </w:rPr>
        <w:t>public services.</w:t>
      </w:r>
    </w:p>
    <w:p w14:paraId="298F7E2D" w14:textId="2B9E3547" w:rsidR="004F175B" w:rsidRPr="009B2F0B" w:rsidRDefault="00657AE5" w:rsidP="00917FA9">
      <w:pPr>
        <w:rPr>
          <w:color w:val="000000"/>
          <w:szCs w:val="22"/>
        </w:rPr>
      </w:pPr>
      <w:r w:rsidRPr="009B2F0B">
        <w:rPr>
          <w:color w:val="000000"/>
          <w:szCs w:val="22"/>
        </w:rPr>
        <w:t>A</w:t>
      </w:r>
      <w:r w:rsidR="004F175B" w:rsidRPr="009B2F0B">
        <w:rPr>
          <w:color w:val="000000"/>
          <w:szCs w:val="22"/>
        </w:rPr>
        <w:t xml:space="preserve"> systematic </w:t>
      </w:r>
      <w:r w:rsidRPr="009B2F0B">
        <w:rPr>
          <w:color w:val="000000"/>
          <w:szCs w:val="22"/>
        </w:rPr>
        <w:t xml:space="preserve">(and methodological) approach has to </w:t>
      </w:r>
      <w:proofErr w:type="gramStart"/>
      <w:r w:rsidRPr="009B2F0B">
        <w:rPr>
          <w:color w:val="000000"/>
          <w:szCs w:val="22"/>
        </w:rPr>
        <w:t xml:space="preserve">be </w:t>
      </w:r>
      <w:r w:rsidR="000B6ABE" w:rsidRPr="009B2F0B">
        <w:rPr>
          <w:color w:val="000000"/>
          <w:szCs w:val="22"/>
        </w:rPr>
        <w:t>defined</w:t>
      </w:r>
      <w:proofErr w:type="gramEnd"/>
      <w:r w:rsidR="000B6ABE" w:rsidRPr="009B2F0B">
        <w:rPr>
          <w:color w:val="000000"/>
          <w:szCs w:val="22"/>
        </w:rPr>
        <w:t xml:space="preserve"> </w:t>
      </w:r>
      <w:r w:rsidRPr="009B2F0B">
        <w:rPr>
          <w:color w:val="000000"/>
          <w:szCs w:val="22"/>
        </w:rPr>
        <w:t>for</w:t>
      </w:r>
      <w:r w:rsidR="004F175B" w:rsidRPr="009B2F0B">
        <w:rPr>
          <w:color w:val="000000"/>
          <w:szCs w:val="22"/>
        </w:rPr>
        <w:t xml:space="preserve"> reforming the state of B</w:t>
      </w:r>
      <w:r w:rsidR="00CD56DE" w:rsidRPr="009B2F0B">
        <w:rPr>
          <w:color w:val="000000"/>
          <w:szCs w:val="22"/>
        </w:rPr>
        <w:t xml:space="preserve">ase </w:t>
      </w:r>
      <w:r w:rsidR="004F175B" w:rsidRPr="009B2F0B">
        <w:rPr>
          <w:color w:val="000000"/>
          <w:szCs w:val="22"/>
        </w:rPr>
        <w:t>R</w:t>
      </w:r>
      <w:r w:rsidR="00CD56DE" w:rsidRPr="009B2F0B">
        <w:rPr>
          <w:color w:val="000000"/>
          <w:szCs w:val="22"/>
        </w:rPr>
        <w:t>egistrie</w:t>
      </w:r>
      <w:r w:rsidR="004F175B" w:rsidRPr="009B2F0B">
        <w:rPr>
          <w:color w:val="000000"/>
          <w:szCs w:val="22"/>
        </w:rPr>
        <w:t>s</w:t>
      </w:r>
      <w:r w:rsidR="00D72FA9" w:rsidRPr="009B2F0B">
        <w:rPr>
          <w:color w:val="000000"/>
          <w:szCs w:val="22"/>
        </w:rPr>
        <w:t xml:space="preserve"> that supports the aspects developed in the following sections of the document</w:t>
      </w:r>
      <w:r w:rsidR="008365E3" w:rsidRPr="009B2F0B">
        <w:rPr>
          <w:color w:val="000000"/>
          <w:szCs w:val="22"/>
        </w:rPr>
        <w:t>.</w:t>
      </w:r>
      <w:r w:rsidR="004F175B" w:rsidRPr="009B2F0B">
        <w:rPr>
          <w:color w:val="000000"/>
          <w:szCs w:val="22"/>
        </w:rPr>
        <w:t xml:space="preserve"> </w:t>
      </w:r>
      <w:r w:rsidR="008365E3" w:rsidRPr="009B2F0B">
        <w:rPr>
          <w:color w:val="000000"/>
          <w:szCs w:val="22"/>
        </w:rPr>
        <w:t>U</w:t>
      </w:r>
      <w:r w:rsidR="004F175B" w:rsidRPr="009B2F0B">
        <w:rPr>
          <w:color w:val="000000"/>
          <w:szCs w:val="22"/>
        </w:rPr>
        <w:t>nfortunately</w:t>
      </w:r>
      <w:r w:rsidR="008365E3" w:rsidRPr="009B2F0B">
        <w:rPr>
          <w:color w:val="000000"/>
          <w:szCs w:val="22"/>
        </w:rPr>
        <w:t>,</w:t>
      </w:r>
      <w:r w:rsidR="004F175B" w:rsidRPr="009B2F0B">
        <w:rPr>
          <w:color w:val="000000"/>
          <w:szCs w:val="22"/>
        </w:rPr>
        <w:t xml:space="preserve"> there are quite a lot of barriers that could possibly hinder t</w:t>
      </w:r>
      <w:r w:rsidR="008365E3" w:rsidRPr="009B2F0B">
        <w:rPr>
          <w:color w:val="000000"/>
          <w:szCs w:val="22"/>
        </w:rPr>
        <w:t>his process</w:t>
      </w:r>
      <w:r w:rsidR="00745889" w:rsidRPr="009B2F0B">
        <w:rPr>
          <w:color w:val="000000"/>
          <w:szCs w:val="22"/>
        </w:rPr>
        <w:t>, namely</w:t>
      </w:r>
      <w:r w:rsidR="004F175B" w:rsidRPr="009B2F0B">
        <w:rPr>
          <w:color w:val="000000"/>
          <w:szCs w:val="22"/>
        </w:rPr>
        <w:t>:</w:t>
      </w:r>
    </w:p>
    <w:p w14:paraId="00E85D11" w14:textId="77777777" w:rsidR="00784511" w:rsidRPr="009B2F0B" w:rsidRDefault="004F175B" w:rsidP="00917FA9">
      <w:pPr>
        <w:pStyle w:val="ListParagraph"/>
        <w:numPr>
          <w:ilvl w:val="0"/>
          <w:numId w:val="41"/>
        </w:numPr>
        <w:rPr>
          <w:color w:val="000000"/>
          <w:szCs w:val="22"/>
        </w:rPr>
      </w:pPr>
      <w:r w:rsidRPr="009B2F0B">
        <w:rPr>
          <w:color w:val="000000"/>
          <w:szCs w:val="22"/>
        </w:rPr>
        <w:t>Lack of legal frameworks and relevant regulations, which</w:t>
      </w:r>
      <w:r w:rsidR="00745889" w:rsidRPr="009B2F0B">
        <w:rPr>
          <w:color w:val="000000"/>
          <w:szCs w:val="22"/>
        </w:rPr>
        <w:t xml:space="preserve"> negatively affect </w:t>
      </w:r>
      <w:r w:rsidRPr="009B2F0B">
        <w:rPr>
          <w:color w:val="000000"/>
          <w:szCs w:val="22"/>
        </w:rPr>
        <w:t>the implementation of Legal Interoperability</w:t>
      </w:r>
      <w:r w:rsidR="008365E3" w:rsidRPr="009B2F0B">
        <w:rPr>
          <w:color w:val="000000"/>
          <w:szCs w:val="22"/>
        </w:rPr>
        <w:t>;</w:t>
      </w:r>
    </w:p>
    <w:p w14:paraId="597FBC34" w14:textId="6F6EBDBB" w:rsidR="00784511" w:rsidRPr="009B2F0B" w:rsidRDefault="004F175B" w:rsidP="00917FA9">
      <w:pPr>
        <w:pStyle w:val="ListParagraph"/>
        <w:numPr>
          <w:ilvl w:val="0"/>
          <w:numId w:val="41"/>
        </w:numPr>
        <w:rPr>
          <w:color w:val="000000"/>
          <w:szCs w:val="22"/>
        </w:rPr>
      </w:pPr>
      <w:r w:rsidRPr="009B2F0B">
        <w:rPr>
          <w:color w:val="000000"/>
          <w:szCs w:val="22"/>
        </w:rPr>
        <w:t>Lack of coordination between officials,</w:t>
      </w:r>
      <w:r w:rsidR="00745889" w:rsidRPr="009B2F0B">
        <w:rPr>
          <w:color w:val="000000"/>
          <w:szCs w:val="22"/>
        </w:rPr>
        <w:t xml:space="preserve"> which </w:t>
      </w:r>
      <w:r w:rsidRPr="009B2F0B">
        <w:rPr>
          <w:color w:val="000000"/>
          <w:szCs w:val="22"/>
        </w:rPr>
        <w:t>hinder</w:t>
      </w:r>
      <w:r w:rsidR="00745889" w:rsidRPr="009B2F0B">
        <w:rPr>
          <w:color w:val="000000"/>
          <w:szCs w:val="22"/>
        </w:rPr>
        <w:t>s</w:t>
      </w:r>
      <w:r w:rsidRPr="009B2F0B">
        <w:rPr>
          <w:color w:val="000000"/>
          <w:szCs w:val="22"/>
        </w:rPr>
        <w:t xml:space="preserve"> Organi</w:t>
      </w:r>
      <w:r w:rsidR="000B6ABE" w:rsidRPr="009B2F0B">
        <w:rPr>
          <w:color w:val="000000"/>
          <w:szCs w:val="22"/>
        </w:rPr>
        <w:t>s</w:t>
      </w:r>
      <w:r w:rsidRPr="009B2F0B">
        <w:rPr>
          <w:color w:val="000000"/>
          <w:szCs w:val="22"/>
        </w:rPr>
        <w:t>ational Interoperability</w:t>
      </w:r>
      <w:r w:rsidR="008365E3" w:rsidRPr="009B2F0B">
        <w:rPr>
          <w:color w:val="000000"/>
          <w:szCs w:val="22"/>
        </w:rPr>
        <w:t>;</w:t>
      </w:r>
    </w:p>
    <w:p w14:paraId="1463EB0A" w14:textId="5016DD88" w:rsidR="00784511" w:rsidRPr="009B2F0B" w:rsidRDefault="00F90FBA" w:rsidP="00917FA9">
      <w:pPr>
        <w:pStyle w:val="ListParagraph"/>
        <w:numPr>
          <w:ilvl w:val="0"/>
          <w:numId w:val="41"/>
        </w:numPr>
        <w:rPr>
          <w:color w:val="000000"/>
          <w:szCs w:val="22"/>
        </w:rPr>
      </w:pPr>
      <w:r w:rsidRPr="009B2F0B">
        <w:rPr>
          <w:color w:val="000000"/>
          <w:szCs w:val="22"/>
        </w:rPr>
        <w:t>Difficulties</w:t>
      </w:r>
      <w:r w:rsidR="004F175B" w:rsidRPr="009B2F0B">
        <w:rPr>
          <w:color w:val="000000"/>
          <w:szCs w:val="22"/>
        </w:rPr>
        <w:t xml:space="preserve"> to </w:t>
      </w:r>
      <w:r w:rsidR="007A5E95" w:rsidRPr="009B2F0B">
        <w:rPr>
          <w:color w:val="000000"/>
          <w:szCs w:val="22"/>
        </w:rPr>
        <w:t>apply</w:t>
      </w:r>
      <w:r w:rsidR="004F175B" w:rsidRPr="009B2F0B">
        <w:rPr>
          <w:color w:val="000000"/>
          <w:szCs w:val="22"/>
        </w:rPr>
        <w:t xml:space="preserve"> the basic principles of</w:t>
      </w:r>
      <w:r w:rsidR="00296DEF" w:rsidRPr="009B2F0B">
        <w:rPr>
          <w:color w:val="000000"/>
          <w:szCs w:val="22"/>
        </w:rPr>
        <w:t xml:space="preserve"> </w:t>
      </w:r>
      <w:r w:rsidR="004F175B" w:rsidRPr="009B2F0B">
        <w:rPr>
          <w:color w:val="000000"/>
          <w:szCs w:val="22"/>
        </w:rPr>
        <w:t xml:space="preserve">EIF, which </w:t>
      </w:r>
      <w:r w:rsidR="002C5B1F" w:rsidRPr="009B2F0B">
        <w:rPr>
          <w:color w:val="000000"/>
          <w:szCs w:val="22"/>
        </w:rPr>
        <w:t xml:space="preserve">lowers the </w:t>
      </w:r>
      <w:r w:rsidR="004F175B" w:rsidRPr="009B2F0B">
        <w:rPr>
          <w:color w:val="000000"/>
          <w:szCs w:val="22"/>
        </w:rPr>
        <w:t>trust in E</w:t>
      </w:r>
      <w:r w:rsidR="00E33CCA" w:rsidRPr="009B2F0B">
        <w:rPr>
          <w:color w:val="000000"/>
          <w:szCs w:val="22"/>
        </w:rPr>
        <w:t>C</w:t>
      </w:r>
      <w:r w:rsidR="004F175B" w:rsidRPr="009B2F0B">
        <w:rPr>
          <w:color w:val="000000"/>
          <w:szCs w:val="22"/>
        </w:rPr>
        <w:t xml:space="preserve"> recommendations</w:t>
      </w:r>
      <w:r w:rsidR="00784511" w:rsidRPr="009B2F0B">
        <w:rPr>
          <w:color w:val="000000"/>
          <w:szCs w:val="22"/>
        </w:rPr>
        <w:t>;</w:t>
      </w:r>
    </w:p>
    <w:p w14:paraId="0A7BCCC3" w14:textId="77777777" w:rsidR="004C54C4" w:rsidRPr="009B2F0B" w:rsidRDefault="004C54C4" w:rsidP="00917FA9">
      <w:pPr>
        <w:pStyle w:val="ListParagraph"/>
        <w:numPr>
          <w:ilvl w:val="0"/>
          <w:numId w:val="41"/>
        </w:numPr>
        <w:rPr>
          <w:color w:val="000000"/>
          <w:szCs w:val="22"/>
        </w:rPr>
      </w:pPr>
      <w:r w:rsidRPr="009B2F0B">
        <w:rPr>
          <w:color w:val="000000"/>
          <w:szCs w:val="22"/>
        </w:rPr>
        <w:t>Poor data quality, which results in wrong decision-making, poor operations and cost increase;</w:t>
      </w:r>
    </w:p>
    <w:p w14:paraId="583C916F" w14:textId="31D0CCE2" w:rsidR="00784511" w:rsidRPr="009B2F0B" w:rsidRDefault="00745889" w:rsidP="00917FA9">
      <w:pPr>
        <w:pStyle w:val="ListParagraph"/>
        <w:numPr>
          <w:ilvl w:val="0"/>
          <w:numId w:val="41"/>
        </w:numPr>
        <w:rPr>
          <w:color w:val="000000"/>
          <w:szCs w:val="22"/>
        </w:rPr>
      </w:pPr>
      <w:r w:rsidRPr="009B2F0B">
        <w:rPr>
          <w:color w:val="000000"/>
          <w:szCs w:val="22"/>
        </w:rPr>
        <w:t>Lack of</w:t>
      </w:r>
      <w:r w:rsidR="004F175B" w:rsidRPr="009B2F0B">
        <w:rPr>
          <w:color w:val="000000"/>
          <w:szCs w:val="22"/>
        </w:rPr>
        <w:t xml:space="preserve"> strategic orientation</w:t>
      </w:r>
      <w:r w:rsidR="008365E3" w:rsidRPr="009B2F0B">
        <w:rPr>
          <w:color w:val="000000"/>
          <w:szCs w:val="22"/>
        </w:rPr>
        <w:t>,</w:t>
      </w:r>
      <w:r w:rsidR="004F175B" w:rsidRPr="009B2F0B">
        <w:rPr>
          <w:color w:val="000000"/>
          <w:szCs w:val="22"/>
        </w:rPr>
        <w:t xml:space="preserve"> which </w:t>
      </w:r>
      <w:r w:rsidRPr="009B2F0B">
        <w:rPr>
          <w:color w:val="000000"/>
          <w:szCs w:val="22"/>
        </w:rPr>
        <w:t>corresponds to</w:t>
      </w:r>
      <w:r w:rsidR="004F175B" w:rsidRPr="009B2F0B">
        <w:rPr>
          <w:color w:val="000000"/>
          <w:szCs w:val="22"/>
        </w:rPr>
        <w:t xml:space="preserve"> poor (or non-existent) policy</w:t>
      </w:r>
      <w:r w:rsidR="008365E3" w:rsidRPr="009B2F0B">
        <w:rPr>
          <w:color w:val="000000"/>
          <w:szCs w:val="22"/>
        </w:rPr>
        <w:t>-</w:t>
      </w:r>
      <w:r w:rsidR="004F175B" w:rsidRPr="009B2F0B">
        <w:rPr>
          <w:color w:val="000000"/>
          <w:szCs w:val="22"/>
        </w:rPr>
        <w:t>making</w:t>
      </w:r>
      <w:r w:rsidR="008365E3" w:rsidRPr="009B2F0B">
        <w:rPr>
          <w:color w:val="000000"/>
          <w:szCs w:val="22"/>
        </w:rPr>
        <w:t>;</w:t>
      </w:r>
    </w:p>
    <w:p w14:paraId="26A42F02" w14:textId="183D8213" w:rsidR="004F175B" w:rsidRPr="009B2F0B" w:rsidRDefault="00E33CCA" w:rsidP="00917FA9">
      <w:pPr>
        <w:pStyle w:val="ListParagraph"/>
        <w:numPr>
          <w:ilvl w:val="0"/>
          <w:numId w:val="41"/>
        </w:numPr>
        <w:rPr>
          <w:color w:val="000000"/>
          <w:szCs w:val="22"/>
        </w:rPr>
      </w:pPr>
      <w:r w:rsidRPr="009B2F0B">
        <w:rPr>
          <w:color w:val="000000"/>
          <w:szCs w:val="22"/>
        </w:rPr>
        <w:t>Unclear</w:t>
      </w:r>
      <w:r w:rsidR="004F175B" w:rsidRPr="009B2F0B">
        <w:rPr>
          <w:color w:val="000000"/>
          <w:szCs w:val="22"/>
        </w:rPr>
        <w:t xml:space="preserve"> technical and semantic s</w:t>
      </w:r>
      <w:r w:rsidR="00297E2F" w:rsidRPr="009B2F0B">
        <w:rPr>
          <w:color w:val="000000"/>
          <w:szCs w:val="22"/>
        </w:rPr>
        <w:t>p</w:t>
      </w:r>
      <w:r w:rsidR="004F175B" w:rsidRPr="009B2F0B">
        <w:rPr>
          <w:color w:val="000000"/>
          <w:szCs w:val="22"/>
        </w:rPr>
        <w:t>ecifications</w:t>
      </w:r>
      <w:r w:rsidR="008365E3" w:rsidRPr="009B2F0B">
        <w:rPr>
          <w:color w:val="000000"/>
          <w:szCs w:val="22"/>
        </w:rPr>
        <w:t>,</w:t>
      </w:r>
      <w:r w:rsidR="004F175B" w:rsidRPr="009B2F0B">
        <w:rPr>
          <w:color w:val="000000"/>
          <w:szCs w:val="22"/>
        </w:rPr>
        <w:t xml:space="preserve"> which hinder proper implementation of the respective EIF levels and the adoption of standards</w:t>
      </w:r>
      <w:r w:rsidR="008365E3" w:rsidRPr="009B2F0B">
        <w:rPr>
          <w:color w:val="000000"/>
          <w:szCs w:val="22"/>
        </w:rPr>
        <w:t>.</w:t>
      </w:r>
    </w:p>
    <w:p w14:paraId="03AC37D9" w14:textId="17007AEF" w:rsidR="004F175B" w:rsidRPr="009B2F0B" w:rsidRDefault="00745889" w:rsidP="00917FA9">
      <w:pPr>
        <w:rPr>
          <w:color w:val="000000"/>
          <w:szCs w:val="22"/>
        </w:rPr>
      </w:pPr>
      <w:r w:rsidRPr="009B2F0B">
        <w:rPr>
          <w:color w:val="000000"/>
          <w:szCs w:val="22"/>
        </w:rPr>
        <w:t>T</w:t>
      </w:r>
      <w:r w:rsidR="004F175B" w:rsidRPr="009B2F0B">
        <w:rPr>
          <w:color w:val="000000"/>
          <w:szCs w:val="22"/>
        </w:rPr>
        <w:t xml:space="preserve">he purpose of </w:t>
      </w:r>
      <w:r w:rsidR="0066289A" w:rsidRPr="009B2F0B">
        <w:rPr>
          <w:color w:val="000000"/>
          <w:szCs w:val="22"/>
        </w:rPr>
        <w:t>BRAIF</w:t>
      </w:r>
      <w:r w:rsidR="004F175B" w:rsidRPr="009B2F0B">
        <w:rPr>
          <w:color w:val="000000"/>
          <w:szCs w:val="22"/>
        </w:rPr>
        <w:t xml:space="preserve"> </w:t>
      </w:r>
      <w:r w:rsidRPr="009B2F0B">
        <w:rPr>
          <w:color w:val="000000"/>
          <w:szCs w:val="22"/>
        </w:rPr>
        <w:t xml:space="preserve">is </w:t>
      </w:r>
      <w:r w:rsidR="004F175B" w:rsidRPr="009B2F0B">
        <w:rPr>
          <w:color w:val="000000"/>
          <w:szCs w:val="22"/>
        </w:rPr>
        <w:t xml:space="preserve">to help </w:t>
      </w:r>
      <w:r w:rsidR="00515E10" w:rsidRPr="009B2F0B">
        <w:rPr>
          <w:color w:val="000000"/>
          <w:szCs w:val="22"/>
        </w:rPr>
        <w:t>overcom</w:t>
      </w:r>
      <w:r w:rsidR="00515E10">
        <w:rPr>
          <w:color w:val="000000"/>
          <w:szCs w:val="22"/>
        </w:rPr>
        <w:t>e</w:t>
      </w:r>
      <w:r w:rsidR="00515E10" w:rsidRPr="009B2F0B">
        <w:rPr>
          <w:color w:val="000000"/>
          <w:szCs w:val="22"/>
        </w:rPr>
        <w:t xml:space="preserve"> </w:t>
      </w:r>
      <w:r w:rsidR="004F175B" w:rsidRPr="009B2F0B">
        <w:rPr>
          <w:color w:val="000000"/>
          <w:szCs w:val="22"/>
        </w:rPr>
        <w:t>the above</w:t>
      </w:r>
      <w:r w:rsidR="00296DEF" w:rsidRPr="009B2F0B">
        <w:rPr>
          <w:color w:val="000000"/>
          <w:szCs w:val="22"/>
        </w:rPr>
        <w:t>-mentioned</w:t>
      </w:r>
      <w:r w:rsidR="004F175B" w:rsidRPr="009B2F0B">
        <w:rPr>
          <w:color w:val="000000"/>
          <w:szCs w:val="22"/>
        </w:rPr>
        <w:t xml:space="preserve"> barriers</w:t>
      </w:r>
      <w:r w:rsidR="00860320" w:rsidRPr="009B2F0B">
        <w:rPr>
          <w:color w:val="000000"/>
          <w:szCs w:val="22"/>
        </w:rPr>
        <w:t xml:space="preserve">. It </w:t>
      </w:r>
      <w:proofErr w:type="gramStart"/>
      <w:r w:rsidR="00860320" w:rsidRPr="009B2F0B">
        <w:rPr>
          <w:color w:val="000000"/>
          <w:szCs w:val="22"/>
        </w:rPr>
        <w:t>is foreseen</w:t>
      </w:r>
      <w:proofErr w:type="gramEnd"/>
      <w:r w:rsidR="00860320" w:rsidRPr="009B2F0B">
        <w:rPr>
          <w:color w:val="000000"/>
          <w:szCs w:val="22"/>
        </w:rPr>
        <w:t xml:space="preserve"> to support</w:t>
      </w:r>
      <w:r w:rsidR="004F175B" w:rsidRPr="009B2F0B">
        <w:rPr>
          <w:color w:val="000000"/>
          <w:szCs w:val="22"/>
        </w:rPr>
        <w:t xml:space="preserve"> </w:t>
      </w:r>
      <w:r w:rsidR="00860320" w:rsidRPr="009B2F0B">
        <w:rPr>
          <w:color w:val="000000"/>
          <w:szCs w:val="22"/>
        </w:rPr>
        <w:t>relevant st</w:t>
      </w:r>
      <w:r w:rsidR="004F175B" w:rsidRPr="009B2F0B">
        <w:rPr>
          <w:color w:val="000000"/>
          <w:szCs w:val="22"/>
        </w:rPr>
        <w:t>a</w:t>
      </w:r>
      <w:r w:rsidR="00860320" w:rsidRPr="009B2F0B">
        <w:rPr>
          <w:color w:val="000000"/>
          <w:szCs w:val="22"/>
        </w:rPr>
        <w:t>keholder</w:t>
      </w:r>
      <w:r w:rsidR="004F175B" w:rsidRPr="009B2F0B">
        <w:rPr>
          <w:color w:val="000000"/>
          <w:szCs w:val="22"/>
        </w:rPr>
        <w:t>s</w:t>
      </w:r>
      <w:r w:rsidR="006B7CB4" w:rsidRPr="009B2F0B">
        <w:rPr>
          <w:color w:val="000000"/>
          <w:szCs w:val="22"/>
        </w:rPr>
        <w:t xml:space="preserve"> in the following aspects:</w:t>
      </w:r>
    </w:p>
    <w:p w14:paraId="00E72454" w14:textId="0878F181" w:rsidR="004F175B" w:rsidRPr="009B2F0B" w:rsidRDefault="004F175B" w:rsidP="00917FA9">
      <w:pPr>
        <w:pStyle w:val="ListParagraph"/>
        <w:numPr>
          <w:ilvl w:val="0"/>
          <w:numId w:val="29"/>
        </w:numPr>
        <w:rPr>
          <w:color w:val="000000"/>
          <w:szCs w:val="22"/>
        </w:rPr>
      </w:pPr>
      <w:r w:rsidRPr="009B2F0B">
        <w:rPr>
          <w:color w:val="000000"/>
          <w:szCs w:val="22"/>
        </w:rPr>
        <w:t xml:space="preserve">With a clear methodology and a systematic </w:t>
      </w:r>
      <w:r w:rsidR="00DB4A6E" w:rsidRPr="009B2F0B">
        <w:rPr>
          <w:color w:val="000000"/>
          <w:szCs w:val="22"/>
        </w:rPr>
        <w:t>approach,</w:t>
      </w:r>
      <w:r w:rsidRPr="009B2F0B">
        <w:rPr>
          <w:color w:val="000000"/>
          <w:szCs w:val="22"/>
        </w:rPr>
        <w:t xml:space="preserve"> </w:t>
      </w:r>
      <w:r w:rsidR="0066289A" w:rsidRPr="009B2F0B">
        <w:rPr>
          <w:color w:val="000000"/>
          <w:szCs w:val="22"/>
        </w:rPr>
        <w:t>BRAIF</w:t>
      </w:r>
      <w:r w:rsidRPr="009B2F0B">
        <w:rPr>
          <w:color w:val="000000"/>
          <w:szCs w:val="22"/>
        </w:rPr>
        <w:t xml:space="preserve"> </w:t>
      </w:r>
      <w:r w:rsidR="00E33CCA" w:rsidRPr="009B2F0B">
        <w:rPr>
          <w:color w:val="000000"/>
          <w:szCs w:val="22"/>
        </w:rPr>
        <w:t>enabl</w:t>
      </w:r>
      <w:r w:rsidR="006D21F0" w:rsidRPr="009B2F0B">
        <w:rPr>
          <w:color w:val="000000"/>
          <w:szCs w:val="22"/>
        </w:rPr>
        <w:t>e</w:t>
      </w:r>
      <w:r w:rsidR="00515E10">
        <w:rPr>
          <w:color w:val="000000"/>
          <w:szCs w:val="22"/>
        </w:rPr>
        <w:t>s</w:t>
      </w:r>
      <w:r w:rsidRPr="009B2F0B">
        <w:rPr>
          <w:color w:val="000000"/>
          <w:szCs w:val="22"/>
        </w:rPr>
        <w:t xml:space="preserve"> B</w:t>
      </w:r>
      <w:r w:rsidR="00CD56DE" w:rsidRPr="009B2F0B">
        <w:rPr>
          <w:color w:val="000000"/>
          <w:szCs w:val="22"/>
        </w:rPr>
        <w:t xml:space="preserve">ase </w:t>
      </w:r>
      <w:r w:rsidRPr="009B2F0B">
        <w:rPr>
          <w:color w:val="000000"/>
          <w:szCs w:val="22"/>
        </w:rPr>
        <w:t>R</w:t>
      </w:r>
      <w:r w:rsidR="00CD56DE" w:rsidRPr="009B2F0B">
        <w:rPr>
          <w:color w:val="000000"/>
          <w:szCs w:val="22"/>
        </w:rPr>
        <w:t>egistry</w:t>
      </w:r>
      <w:r w:rsidRPr="009B2F0B">
        <w:rPr>
          <w:color w:val="000000"/>
          <w:szCs w:val="22"/>
        </w:rPr>
        <w:t xml:space="preserve"> access, interconnection and integration.</w:t>
      </w:r>
    </w:p>
    <w:p w14:paraId="3E69493D" w14:textId="7CAF1DBB" w:rsidR="004F175B" w:rsidRPr="009B2F0B" w:rsidRDefault="0066289A" w:rsidP="00917FA9">
      <w:pPr>
        <w:pStyle w:val="ListParagraph"/>
        <w:numPr>
          <w:ilvl w:val="0"/>
          <w:numId w:val="29"/>
        </w:numPr>
        <w:rPr>
          <w:color w:val="000000"/>
          <w:szCs w:val="22"/>
        </w:rPr>
      </w:pPr>
      <w:r w:rsidRPr="009B2F0B">
        <w:rPr>
          <w:color w:val="000000"/>
          <w:szCs w:val="22"/>
        </w:rPr>
        <w:t>BRAIF</w:t>
      </w:r>
      <w:r w:rsidR="004F175B" w:rsidRPr="009B2F0B">
        <w:rPr>
          <w:color w:val="000000"/>
          <w:szCs w:val="22"/>
        </w:rPr>
        <w:t xml:space="preserve"> </w:t>
      </w:r>
      <w:r w:rsidR="00860320" w:rsidRPr="009B2F0B">
        <w:rPr>
          <w:color w:val="000000"/>
          <w:szCs w:val="22"/>
        </w:rPr>
        <w:t>defines</w:t>
      </w:r>
      <w:r w:rsidR="004F175B" w:rsidRPr="009B2F0B">
        <w:rPr>
          <w:color w:val="000000"/>
          <w:szCs w:val="22"/>
        </w:rPr>
        <w:t xml:space="preserve"> a common terminology and regulated procedures on national and cross</w:t>
      </w:r>
      <w:r w:rsidR="00E33CCA" w:rsidRPr="009B2F0B">
        <w:rPr>
          <w:color w:val="000000"/>
          <w:szCs w:val="22"/>
        </w:rPr>
        <w:t>-</w:t>
      </w:r>
      <w:r w:rsidR="004F175B" w:rsidRPr="009B2F0B">
        <w:rPr>
          <w:color w:val="000000"/>
          <w:szCs w:val="22"/>
        </w:rPr>
        <w:t>border level</w:t>
      </w:r>
      <w:r w:rsidR="006B7CB4" w:rsidRPr="009B2F0B">
        <w:rPr>
          <w:color w:val="000000"/>
          <w:szCs w:val="22"/>
        </w:rPr>
        <w:t>s</w:t>
      </w:r>
      <w:r w:rsidR="004F175B" w:rsidRPr="009B2F0B">
        <w:rPr>
          <w:color w:val="000000"/>
          <w:szCs w:val="22"/>
        </w:rPr>
        <w:t xml:space="preserve"> between Member States.</w:t>
      </w:r>
      <w:r w:rsidR="00860320" w:rsidRPr="009B2F0B">
        <w:rPr>
          <w:color w:val="000000"/>
          <w:szCs w:val="22"/>
        </w:rPr>
        <w:t xml:space="preserve"> This should</w:t>
      </w:r>
      <w:r w:rsidR="004F175B" w:rsidRPr="009B2F0B">
        <w:rPr>
          <w:color w:val="000000"/>
          <w:szCs w:val="22"/>
        </w:rPr>
        <w:t xml:space="preserve"> be the basis for a common language for B</w:t>
      </w:r>
      <w:r w:rsidR="00CD56DE" w:rsidRPr="009B2F0B">
        <w:rPr>
          <w:color w:val="000000"/>
          <w:szCs w:val="22"/>
        </w:rPr>
        <w:t xml:space="preserve">ase </w:t>
      </w:r>
      <w:r w:rsidR="004F175B" w:rsidRPr="009B2F0B">
        <w:rPr>
          <w:color w:val="000000"/>
          <w:szCs w:val="22"/>
        </w:rPr>
        <w:t>R</w:t>
      </w:r>
      <w:r w:rsidR="00CD56DE" w:rsidRPr="009B2F0B">
        <w:rPr>
          <w:color w:val="000000"/>
          <w:szCs w:val="22"/>
        </w:rPr>
        <w:t>egistry</w:t>
      </w:r>
      <w:r w:rsidR="004F175B" w:rsidRPr="009B2F0B">
        <w:rPr>
          <w:color w:val="000000"/>
          <w:szCs w:val="22"/>
        </w:rPr>
        <w:t xml:space="preserve"> Interoperability (BRI)</w:t>
      </w:r>
      <w:r w:rsidR="008365E3" w:rsidRPr="009B2F0B">
        <w:rPr>
          <w:color w:val="000000"/>
          <w:szCs w:val="22"/>
        </w:rPr>
        <w:t>.</w:t>
      </w:r>
    </w:p>
    <w:p w14:paraId="682B6EC5" w14:textId="77777777" w:rsidR="004F175B" w:rsidRPr="009B2F0B" w:rsidRDefault="00860320" w:rsidP="00917FA9">
      <w:pPr>
        <w:pStyle w:val="ListParagraph"/>
        <w:numPr>
          <w:ilvl w:val="0"/>
          <w:numId w:val="29"/>
        </w:numPr>
        <w:rPr>
          <w:color w:val="000000"/>
          <w:szCs w:val="22"/>
        </w:rPr>
      </w:pPr>
      <w:r w:rsidRPr="009B2F0B">
        <w:rPr>
          <w:color w:val="000000"/>
          <w:szCs w:val="22"/>
        </w:rPr>
        <w:t>It will provide the means for data quality and management plans by defining</w:t>
      </w:r>
      <w:r w:rsidR="004F175B" w:rsidRPr="009B2F0B">
        <w:rPr>
          <w:color w:val="000000"/>
          <w:szCs w:val="22"/>
        </w:rPr>
        <w:t xml:space="preserve"> the systematic approach </w:t>
      </w:r>
      <w:r w:rsidR="00E33CCA" w:rsidRPr="009B2F0B">
        <w:rPr>
          <w:color w:val="000000"/>
          <w:szCs w:val="22"/>
        </w:rPr>
        <w:t>for</w:t>
      </w:r>
      <w:r w:rsidR="004F175B" w:rsidRPr="009B2F0B">
        <w:rPr>
          <w:color w:val="000000"/>
          <w:szCs w:val="22"/>
        </w:rPr>
        <w:t xml:space="preserve"> </w:t>
      </w:r>
      <w:r w:rsidR="00E33CCA" w:rsidRPr="009B2F0B">
        <w:rPr>
          <w:color w:val="000000"/>
          <w:szCs w:val="22"/>
        </w:rPr>
        <w:t xml:space="preserve">integrated </w:t>
      </w:r>
      <w:r w:rsidR="004F175B" w:rsidRPr="009B2F0B">
        <w:rPr>
          <w:color w:val="000000"/>
          <w:szCs w:val="22"/>
        </w:rPr>
        <w:t>digital public services</w:t>
      </w:r>
      <w:r w:rsidR="004C312E" w:rsidRPr="009B2F0B">
        <w:rPr>
          <w:color w:val="000000"/>
          <w:szCs w:val="22"/>
        </w:rPr>
        <w:t>.</w:t>
      </w:r>
    </w:p>
    <w:p w14:paraId="6545570D" w14:textId="145E5286" w:rsidR="004F175B" w:rsidRPr="009B2F0B" w:rsidRDefault="00860320" w:rsidP="00917FA9">
      <w:pPr>
        <w:pStyle w:val="ListParagraph"/>
        <w:numPr>
          <w:ilvl w:val="0"/>
          <w:numId w:val="29"/>
        </w:numPr>
        <w:rPr>
          <w:color w:val="000000"/>
          <w:szCs w:val="22"/>
        </w:rPr>
      </w:pPr>
      <w:r w:rsidRPr="009B2F0B">
        <w:rPr>
          <w:color w:val="000000"/>
          <w:szCs w:val="22"/>
        </w:rPr>
        <w:t xml:space="preserve">It will improve the coordination and control between </w:t>
      </w:r>
      <w:r w:rsidR="006D21F0" w:rsidRPr="009B2F0B">
        <w:rPr>
          <w:color w:val="000000"/>
          <w:szCs w:val="22"/>
        </w:rPr>
        <w:t xml:space="preserve">State </w:t>
      </w:r>
      <w:r w:rsidRPr="009B2F0B">
        <w:rPr>
          <w:color w:val="000000"/>
          <w:szCs w:val="22"/>
        </w:rPr>
        <w:t>officials</w:t>
      </w:r>
      <w:r w:rsidR="00515E10">
        <w:rPr>
          <w:color w:val="000000"/>
          <w:szCs w:val="22"/>
        </w:rPr>
        <w:t>,</w:t>
      </w:r>
      <w:r w:rsidRPr="009B2F0B">
        <w:rPr>
          <w:color w:val="000000"/>
          <w:szCs w:val="22"/>
        </w:rPr>
        <w:t xml:space="preserve"> a</w:t>
      </w:r>
      <w:r w:rsidR="004F175B" w:rsidRPr="009B2F0B">
        <w:rPr>
          <w:color w:val="000000"/>
          <w:szCs w:val="22"/>
        </w:rPr>
        <w:t>s the common language of BRI</w:t>
      </w:r>
      <w:r w:rsidR="008365E3" w:rsidRPr="009B2F0B">
        <w:rPr>
          <w:color w:val="000000"/>
          <w:szCs w:val="22"/>
        </w:rPr>
        <w:t>,</w:t>
      </w:r>
      <w:r w:rsidRPr="009B2F0B" w:rsidDel="00860320">
        <w:rPr>
          <w:color w:val="000000"/>
          <w:szCs w:val="22"/>
        </w:rPr>
        <w:t xml:space="preserve"> </w:t>
      </w:r>
      <w:r w:rsidR="004F175B" w:rsidRPr="009B2F0B">
        <w:rPr>
          <w:color w:val="000000"/>
          <w:szCs w:val="22"/>
        </w:rPr>
        <w:t>thus</w:t>
      </w:r>
      <w:r w:rsidR="004C312E" w:rsidRPr="009B2F0B">
        <w:rPr>
          <w:color w:val="000000"/>
          <w:szCs w:val="22"/>
        </w:rPr>
        <w:t>,</w:t>
      </w:r>
      <w:r w:rsidR="004F175B" w:rsidRPr="009B2F0B">
        <w:rPr>
          <w:color w:val="000000"/>
          <w:szCs w:val="22"/>
        </w:rPr>
        <w:t xml:space="preserve"> fostering Organi</w:t>
      </w:r>
      <w:r w:rsidR="006D21F0" w:rsidRPr="009B2F0B">
        <w:rPr>
          <w:color w:val="000000"/>
          <w:szCs w:val="22"/>
        </w:rPr>
        <w:t>s</w:t>
      </w:r>
      <w:r w:rsidR="004F175B" w:rsidRPr="009B2F0B">
        <w:rPr>
          <w:color w:val="000000"/>
          <w:szCs w:val="22"/>
        </w:rPr>
        <w:t>ational Interoperability.</w:t>
      </w:r>
    </w:p>
    <w:p w14:paraId="3029859C" w14:textId="77777777" w:rsidR="004F175B" w:rsidRPr="009B2F0B" w:rsidRDefault="004F175B" w:rsidP="00917FA9">
      <w:pPr>
        <w:pStyle w:val="ListParagraph"/>
        <w:numPr>
          <w:ilvl w:val="0"/>
          <w:numId w:val="29"/>
        </w:numPr>
        <w:rPr>
          <w:color w:val="000000"/>
          <w:szCs w:val="22"/>
        </w:rPr>
      </w:pPr>
      <w:r w:rsidRPr="009B2F0B">
        <w:rPr>
          <w:color w:val="000000"/>
          <w:szCs w:val="22"/>
        </w:rPr>
        <w:t xml:space="preserve">It will support the development of technical and semantic requirements that in turn will </w:t>
      </w:r>
      <w:r w:rsidR="00860320" w:rsidRPr="009B2F0B">
        <w:rPr>
          <w:color w:val="000000"/>
          <w:szCs w:val="22"/>
        </w:rPr>
        <w:t>support</w:t>
      </w:r>
      <w:r w:rsidRPr="009B2F0B">
        <w:rPr>
          <w:color w:val="000000"/>
          <w:szCs w:val="22"/>
        </w:rPr>
        <w:t xml:space="preserve"> the creation of B</w:t>
      </w:r>
      <w:r w:rsidR="00CD56DE" w:rsidRPr="009B2F0B">
        <w:rPr>
          <w:color w:val="000000"/>
          <w:szCs w:val="22"/>
        </w:rPr>
        <w:t xml:space="preserve">ase </w:t>
      </w:r>
      <w:r w:rsidRPr="009B2F0B">
        <w:rPr>
          <w:color w:val="000000"/>
          <w:szCs w:val="22"/>
        </w:rPr>
        <w:t>R</w:t>
      </w:r>
      <w:r w:rsidR="00CD56DE" w:rsidRPr="009B2F0B">
        <w:rPr>
          <w:color w:val="000000"/>
          <w:szCs w:val="22"/>
        </w:rPr>
        <w:t>egistrie</w:t>
      </w:r>
      <w:r w:rsidRPr="009B2F0B">
        <w:rPr>
          <w:color w:val="000000"/>
          <w:szCs w:val="22"/>
        </w:rPr>
        <w:t>s</w:t>
      </w:r>
      <w:r w:rsidR="004C312E" w:rsidRPr="009B2F0B">
        <w:rPr>
          <w:color w:val="000000"/>
          <w:szCs w:val="22"/>
        </w:rPr>
        <w:t>.</w:t>
      </w:r>
    </w:p>
    <w:p w14:paraId="43F77D20" w14:textId="704FE455" w:rsidR="0018799E" w:rsidRPr="009B2F0B" w:rsidRDefault="0066289A" w:rsidP="00917FA9">
      <w:pPr>
        <w:pStyle w:val="ListParagraph"/>
        <w:numPr>
          <w:ilvl w:val="0"/>
          <w:numId w:val="29"/>
        </w:numPr>
      </w:pPr>
      <w:r w:rsidRPr="009B2F0B">
        <w:rPr>
          <w:color w:val="000000"/>
          <w:szCs w:val="22"/>
        </w:rPr>
        <w:t>BRAIF</w:t>
      </w:r>
      <w:r w:rsidR="004F175B" w:rsidRPr="009B2F0B">
        <w:rPr>
          <w:color w:val="000000"/>
          <w:szCs w:val="22"/>
        </w:rPr>
        <w:t xml:space="preserve"> will strengthen policy drafting and a national and cross</w:t>
      </w:r>
      <w:r w:rsidR="00E33CCA" w:rsidRPr="009B2F0B">
        <w:rPr>
          <w:color w:val="000000"/>
          <w:szCs w:val="22"/>
        </w:rPr>
        <w:t>-</w:t>
      </w:r>
      <w:r w:rsidR="004F175B" w:rsidRPr="009B2F0B">
        <w:rPr>
          <w:color w:val="000000"/>
          <w:szCs w:val="22"/>
        </w:rPr>
        <w:t>border interoperability strategy</w:t>
      </w:r>
      <w:r w:rsidR="004C312E" w:rsidRPr="009B2F0B">
        <w:rPr>
          <w:color w:val="000000"/>
          <w:szCs w:val="22"/>
        </w:rPr>
        <w:t>.</w:t>
      </w:r>
      <w:bookmarkStart w:id="57" w:name="_Toc515983701"/>
    </w:p>
    <w:p w14:paraId="4C67AD66" w14:textId="66E37D4E" w:rsidR="001266C1" w:rsidRPr="009B2F0B" w:rsidRDefault="001266C1" w:rsidP="00917FA9">
      <w:pPr>
        <w:pStyle w:val="ListParagraph"/>
        <w:numPr>
          <w:ilvl w:val="0"/>
          <w:numId w:val="29"/>
        </w:numPr>
      </w:pPr>
      <w:r w:rsidRPr="009B2F0B">
        <w:rPr>
          <w:color w:val="000000"/>
          <w:szCs w:val="22"/>
        </w:rPr>
        <w:t>It will enabl</w:t>
      </w:r>
      <w:r w:rsidR="00EA7F1E" w:rsidRPr="009B2F0B">
        <w:rPr>
          <w:color w:val="000000"/>
          <w:szCs w:val="22"/>
        </w:rPr>
        <w:t>e</w:t>
      </w:r>
      <w:r w:rsidRPr="009B2F0B">
        <w:rPr>
          <w:color w:val="000000"/>
          <w:szCs w:val="22"/>
        </w:rPr>
        <w:t xml:space="preserve"> the efficient, agile and secure reuse of data and services</w:t>
      </w:r>
      <w:r w:rsidRPr="009B2F0B">
        <w:t xml:space="preserve"> </w:t>
      </w:r>
      <w:proofErr w:type="gramStart"/>
      <w:r w:rsidRPr="009B2F0B">
        <w:rPr>
          <w:color w:val="000000"/>
          <w:szCs w:val="22"/>
        </w:rPr>
        <w:t>to better serve</w:t>
      </w:r>
      <w:proofErr w:type="gramEnd"/>
      <w:r w:rsidRPr="009B2F0B">
        <w:rPr>
          <w:color w:val="000000"/>
          <w:szCs w:val="22"/>
        </w:rPr>
        <w:t xml:space="preserve"> citizens and businesses</w:t>
      </w:r>
      <w:r w:rsidR="00181725" w:rsidRPr="009B2F0B">
        <w:rPr>
          <w:color w:val="000000"/>
          <w:szCs w:val="22"/>
        </w:rPr>
        <w:t>.</w:t>
      </w:r>
    </w:p>
    <w:p w14:paraId="08880B19" w14:textId="4C96C081" w:rsidR="00E746C8" w:rsidRPr="009B2F0B" w:rsidRDefault="003B0C00" w:rsidP="00224B89">
      <w:pPr>
        <w:pStyle w:val="Heading1"/>
      </w:pPr>
      <w:bookmarkStart w:id="58" w:name="_Toc42620786"/>
      <w:r w:rsidRPr="003B0C00">
        <w:lastRenderedPageBreak/>
        <w:t xml:space="preserve">BRAIF </w:t>
      </w:r>
      <w:r>
        <w:t>c</w:t>
      </w:r>
      <w:r w:rsidR="00E746C8" w:rsidRPr="009B2F0B">
        <w:t>onceptual model</w:t>
      </w:r>
      <w:bookmarkEnd w:id="57"/>
      <w:r w:rsidR="00D25309">
        <w:t xml:space="preserve"> </w:t>
      </w:r>
      <w:r w:rsidR="00FC16F0">
        <w:t>and</w:t>
      </w:r>
      <w:r w:rsidR="00D25309">
        <w:t xml:space="preserve"> phases</w:t>
      </w:r>
      <w:bookmarkEnd w:id="58"/>
    </w:p>
    <w:p w14:paraId="661E62B8" w14:textId="3BBCFC6B" w:rsidR="00E746C8" w:rsidRPr="009B2F0B" w:rsidRDefault="00E746C8">
      <w:r w:rsidRPr="009B2F0B">
        <w:t xml:space="preserve">The BRAIF conceptual model </w:t>
      </w:r>
      <w:r w:rsidR="006D21F0" w:rsidRPr="009B2F0B">
        <w:t xml:space="preserve">defines </w:t>
      </w:r>
      <w:r w:rsidRPr="009B2F0B">
        <w:t>a series of steps to take in order to establish structure</w:t>
      </w:r>
      <w:r w:rsidR="00860320" w:rsidRPr="009B2F0B">
        <w:t>-</w:t>
      </w:r>
      <w:r w:rsidRPr="009B2F0B">
        <w:t xml:space="preserve">based </w:t>
      </w:r>
      <w:r w:rsidR="000E5D52" w:rsidRPr="009B2F0B">
        <w:t>Base Regis</w:t>
      </w:r>
      <w:r w:rsidRPr="009B2F0B">
        <w:t>tries that enable the delivery of cross-border integrated public services. Integrated public services are services</w:t>
      </w:r>
      <w:r w:rsidR="00860320" w:rsidRPr="009B2F0B">
        <w:t>, which</w:t>
      </w:r>
      <w:r w:rsidRPr="009B2F0B">
        <w:t xml:space="preserve"> </w:t>
      </w:r>
      <w:proofErr w:type="gramStart"/>
      <w:r w:rsidRPr="009B2F0B">
        <w:t>are delivered</w:t>
      </w:r>
      <w:proofErr w:type="gramEnd"/>
      <w:r w:rsidRPr="009B2F0B">
        <w:t xml:space="preserve"> under different legal frameworks, policies and strategies. These services </w:t>
      </w:r>
      <w:r w:rsidR="00860320" w:rsidRPr="009B2F0B">
        <w:t>should</w:t>
      </w:r>
      <w:r w:rsidRPr="009B2F0B">
        <w:t xml:space="preserve"> be one of the cornerstones of the Digital Single Market</w:t>
      </w:r>
      <w:r w:rsidR="00A64308">
        <w:rPr>
          <w:rStyle w:val="FootnoteReference"/>
        </w:rPr>
        <w:footnoteReference w:id="18"/>
      </w:r>
      <w:r w:rsidR="00860320" w:rsidRPr="009B2F0B">
        <w:t>. T</w:t>
      </w:r>
      <w:r w:rsidRPr="009B2F0B">
        <w:t xml:space="preserve">hey will appear as a direct consequence of the cross-border sharing of information, which is a </w:t>
      </w:r>
      <w:r w:rsidRPr="009B2F0B">
        <w:rPr>
          <w:i/>
        </w:rPr>
        <w:t>sine qua non</w:t>
      </w:r>
      <w:r w:rsidRPr="009B2F0B">
        <w:t xml:space="preserve"> condition for the accomplishment of the European strategic vision in terms of </w:t>
      </w:r>
      <w:r w:rsidR="00EC48F3">
        <w:t xml:space="preserve">a </w:t>
      </w:r>
      <w:r w:rsidRPr="009B2F0B">
        <w:t>digital landscape</w:t>
      </w:r>
      <w:r w:rsidR="00860320" w:rsidRPr="009B2F0B">
        <w:t xml:space="preserve">. </w:t>
      </w:r>
      <w:r w:rsidRPr="009B2F0B">
        <w:t>Additionally, the BRAIF conceptual model also supports the principles and recommendations defined in the European Interoperability Framework (EIF).</w:t>
      </w:r>
    </w:p>
    <w:p w14:paraId="36BE263A" w14:textId="58ED495F" w:rsidR="00E746C8" w:rsidRPr="009B2F0B" w:rsidRDefault="00E746C8">
      <w:r w:rsidRPr="009B2F0B">
        <w:t>The conceptual model proposed by BRAIF is the following:</w:t>
      </w:r>
    </w:p>
    <w:p w14:paraId="37CD62CD" w14:textId="6D5C289B" w:rsidR="00513F33" w:rsidRPr="009B2F0B" w:rsidRDefault="006A588B">
      <w:pPr>
        <w:keepNext/>
        <w:jc w:val="center"/>
      </w:pPr>
      <w:r w:rsidRPr="00910C7E">
        <w:rPr>
          <w:lang w:eastAsia="en-GB"/>
        </w:rPr>
        <w:t xml:space="preserve"> </w:t>
      </w:r>
      <w:r w:rsidRPr="00ED2AB3">
        <w:rPr>
          <w:noProof/>
          <w:lang w:eastAsia="en-GB"/>
        </w:rPr>
        <w:drawing>
          <wp:inline distT="0" distB="0" distL="0" distR="0" wp14:anchorId="47690721" wp14:editId="2036B0BB">
            <wp:extent cx="4702629" cy="338639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7347" cy="3389788"/>
                    </a:xfrm>
                    <a:prstGeom prst="rect">
                      <a:avLst/>
                    </a:prstGeom>
                  </pic:spPr>
                </pic:pic>
              </a:graphicData>
            </a:graphic>
          </wp:inline>
        </w:drawing>
      </w:r>
    </w:p>
    <w:p w14:paraId="5D54233E" w14:textId="4E5F9A5C" w:rsidR="00E746C8" w:rsidRPr="009B2F0B" w:rsidRDefault="00513F33">
      <w:pPr>
        <w:pStyle w:val="Caption"/>
        <w:rPr>
          <w:color w:val="auto"/>
        </w:rPr>
      </w:pPr>
      <w:bookmarkStart w:id="59" w:name="_Ref521409162"/>
      <w:bookmarkStart w:id="60" w:name="_Ref521409158"/>
      <w:bookmarkStart w:id="61" w:name="_Toc41495334"/>
      <w:r w:rsidRPr="009B2F0B">
        <w:rPr>
          <w:color w:val="auto"/>
        </w:rPr>
        <w:t xml:space="preserve">Figure </w:t>
      </w:r>
      <w:r w:rsidR="00346914" w:rsidRPr="00ED2AB3">
        <w:rPr>
          <w:color w:val="auto"/>
        </w:rPr>
        <w:fldChar w:fldCharType="begin"/>
      </w:r>
      <w:r w:rsidR="00346914" w:rsidRPr="009B2F0B">
        <w:rPr>
          <w:color w:val="auto"/>
        </w:rPr>
        <w:instrText xml:space="preserve"> SEQ Figure \* ARABIC </w:instrText>
      </w:r>
      <w:r w:rsidR="00346914" w:rsidRPr="00ED2AB3">
        <w:rPr>
          <w:color w:val="auto"/>
        </w:rPr>
        <w:fldChar w:fldCharType="separate"/>
      </w:r>
      <w:r w:rsidR="008D0D77">
        <w:rPr>
          <w:noProof/>
          <w:color w:val="auto"/>
        </w:rPr>
        <w:t>2</w:t>
      </w:r>
      <w:r w:rsidR="00346914" w:rsidRPr="00ED2AB3">
        <w:rPr>
          <w:color w:val="auto"/>
        </w:rPr>
        <w:fldChar w:fldCharType="end"/>
      </w:r>
      <w:bookmarkEnd w:id="59"/>
      <w:r w:rsidRPr="009B2F0B">
        <w:rPr>
          <w:color w:val="auto"/>
        </w:rPr>
        <w:t xml:space="preserve">: </w:t>
      </w:r>
      <w:r w:rsidR="006A588B" w:rsidRPr="009B2F0B">
        <w:rPr>
          <w:color w:val="auto"/>
        </w:rPr>
        <w:t>BRAIF c</w:t>
      </w:r>
      <w:r w:rsidRPr="009B2F0B">
        <w:rPr>
          <w:color w:val="auto"/>
        </w:rPr>
        <w:t>onceptual model</w:t>
      </w:r>
      <w:r w:rsidR="00CD56DE" w:rsidRPr="009B2F0B">
        <w:rPr>
          <w:rStyle w:val="FootnoteReference"/>
        </w:rPr>
        <w:footnoteReference w:id="19"/>
      </w:r>
      <w:bookmarkEnd w:id="60"/>
      <w:bookmarkEnd w:id="61"/>
    </w:p>
    <w:p w14:paraId="7FD8FA61" w14:textId="639019E5" w:rsidR="00CF0E4D" w:rsidRDefault="006A588B">
      <w:bookmarkStart w:id="62" w:name="_Toc515983702"/>
      <w:r w:rsidRPr="009B2F0B">
        <w:t xml:space="preserve">The </w:t>
      </w:r>
      <w:r w:rsidR="00EC48F3" w:rsidRPr="009B2F0B">
        <w:t xml:space="preserve">BRAIF </w:t>
      </w:r>
      <w:r w:rsidR="00E746C8" w:rsidRPr="009B2F0B">
        <w:t xml:space="preserve">conceptual model presents the </w:t>
      </w:r>
      <w:r w:rsidR="00EC48F3" w:rsidRPr="009B2F0B">
        <w:t xml:space="preserve">necessary </w:t>
      </w:r>
      <w:r w:rsidR="00E746C8" w:rsidRPr="009B2F0B">
        <w:t xml:space="preserve">phases </w:t>
      </w:r>
      <w:r w:rsidR="00EC48F3">
        <w:t>needed</w:t>
      </w:r>
      <w:r w:rsidR="00E746C8" w:rsidRPr="009B2F0B">
        <w:t xml:space="preserve"> to establish </w:t>
      </w:r>
      <w:r w:rsidR="004F45D3" w:rsidRPr="009B2F0B">
        <w:t>cross</w:t>
      </w:r>
      <w:r w:rsidR="00EC48F3">
        <w:t>-b</w:t>
      </w:r>
      <w:r w:rsidR="00DF1258">
        <w:t>a</w:t>
      </w:r>
      <w:r w:rsidR="00EC48F3">
        <w:t>sed</w:t>
      </w:r>
      <w:r w:rsidR="004F45D3" w:rsidRPr="009B2F0B">
        <w:t xml:space="preserve"> Base </w:t>
      </w:r>
      <w:r w:rsidR="00E85C82" w:rsidRPr="009B2F0B">
        <w:t>registries</w:t>
      </w:r>
      <w:r w:rsidR="004F45D3" w:rsidRPr="009B2F0B">
        <w:t xml:space="preserve"> within the </w:t>
      </w:r>
      <w:r w:rsidR="00EC48F3">
        <w:t>S</w:t>
      </w:r>
      <w:r w:rsidR="00EC48F3" w:rsidRPr="009B2F0B">
        <w:t>tate</w:t>
      </w:r>
      <w:r w:rsidR="00EC48F3">
        <w:t>,</w:t>
      </w:r>
      <w:r w:rsidR="00EC48F3" w:rsidRPr="009B2F0B">
        <w:t xml:space="preserve"> </w:t>
      </w:r>
      <w:r w:rsidR="00E85C82" w:rsidRPr="009B2F0B">
        <w:t xml:space="preserve">and </w:t>
      </w:r>
      <w:r w:rsidR="00883C4B" w:rsidRPr="009B2F0B">
        <w:t>interoperability governance</w:t>
      </w:r>
      <w:r w:rsidR="00E746C8" w:rsidRPr="009B2F0B">
        <w:t xml:space="preserve"> based on </w:t>
      </w:r>
      <w:r w:rsidR="00EC48F3">
        <w:t xml:space="preserve">such </w:t>
      </w:r>
      <w:r w:rsidR="000E5D52" w:rsidRPr="009B2F0B">
        <w:t>Base Regis</w:t>
      </w:r>
      <w:r w:rsidR="00E746C8" w:rsidRPr="009B2F0B">
        <w:t>t</w:t>
      </w:r>
      <w:r w:rsidR="00FC3734" w:rsidRPr="009B2F0B">
        <w:t xml:space="preserve">ries. </w:t>
      </w:r>
      <w:r w:rsidR="00A1763B" w:rsidRPr="009B2F0B">
        <w:t xml:space="preserve">The process </w:t>
      </w:r>
      <w:r w:rsidR="00194ABA" w:rsidRPr="009B2F0B">
        <w:t xml:space="preserve">for the </w:t>
      </w:r>
      <w:r w:rsidR="00A1763B" w:rsidRPr="009B2F0B">
        <w:t xml:space="preserve">implementation of these services is not </w:t>
      </w:r>
      <w:r w:rsidR="00EC48F3" w:rsidRPr="009B2F0B">
        <w:t>linea</w:t>
      </w:r>
      <w:r w:rsidR="00EC48F3">
        <w:t>r</w:t>
      </w:r>
      <w:r w:rsidR="00A1763B" w:rsidRPr="009B2F0B">
        <w:t xml:space="preserve">, i.e. it has no predefined start/end point. </w:t>
      </w:r>
      <w:r w:rsidR="006B7CB4" w:rsidRPr="009B2F0B">
        <w:t>Therefore</w:t>
      </w:r>
      <w:r w:rsidR="000C55E1" w:rsidRPr="009B2F0B">
        <w:t xml:space="preserve">, </w:t>
      </w:r>
      <w:proofErr w:type="gramStart"/>
      <w:r w:rsidR="00194ABA" w:rsidRPr="009B2F0B">
        <w:t xml:space="preserve">it is a cycle that starts </w:t>
      </w:r>
      <w:r w:rsidR="00EC48F3">
        <w:t>based</w:t>
      </w:r>
      <w:proofErr w:type="gramEnd"/>
      <w:r w:rsidR="00EC48F3">
        <w:t xml:space="preserve"> on the level</w:t>
      </w:r>
      <w:r w:rsidR="00194ABA" w:rsidRPr="009B2F0B">
        <w:t xml:space="preserve"> of</w:t>
      </w:r>
      <w:r w:rsidR="00CA3EB3" w:rsidRPr="009B2F0B">
        <w:t xml:space="preserve"> </w:t>
      </w:r>
      <w:r w:rsidR="00BD4988" w:rsidRPr="009B2F0B">
        <w:t xml:space="preserve">maturity </w:t>
      </w:r>
      <w:r w:rsidR="00CA3EB3" w:rsidRPr="009B2F0B">
        <w:t>each organisation</w:t>
      </w:r>
      <w:r w:rsidR="006B7CB4" w:rsidRPr="009B2F0B">
        <w:t xml:space="preserve"> </w:t>
      </w:r>
      <w:r w:rsidR="00EC48F3">
        <w:t xml:space="preserve">has </w:t>
      </w:r>
      <w:r w:rsidR="006B7CB4" w:rsidRPr="009B2F0B">
        <w:t>obtained or achieved</w:t>
      </w:r>
      <w:r w:rsidR="00CA3EB3" w:rsidRPr="009B2F0B">
        <w:t xml:space="preserve">. </w:t>
      </w:r>
    </w:p>
    <w:p w14:paraId="14951A81" w14:textId="1FE376C2" w:rsidR="00D25309" w:rsidRPr="009B2F0B" w:rsidRDefault="00D25309" w:rsidP="00D25309">
      <w:r>
        <w:t>T</w:t>
      </w:r>
      <w:r w:rsidRPr="009B2F0B">
        <w:t>he cycle of activities</w:t>
      </w:r>
      <w:r>
        <w:t>, as</w:t>
      </w:r>
      <w:r w:rsidRPr="009B2F0B">
        <w:t xml:space="preserve"> depicted in </w:t>
      </w:r>
      <w:r w:rsidRPr="00ED2AB3">
        <w:fldChar w:fldCharType="begin"/>
      </w:r>
      <w:r w:rsidRPr="009B2F0B">
        <w:instrText xml:space="preserve"> REF _Ref521409162 \h </w:instrText>
      </w:r>
      <w:r w:rsidRPr="00ED2AB3">
        <w:fldChar w:fldCharType="separate"/>
      </w:r>
      <w:r w:rsidR="008D0D77" w:rsidRPr="009B2F0B">
        <w:t xml:space="preserve">Figure </w:t>
      </w:r>
      <w:r w:rsidR="008D0D77">
        <w:rPr>
          <w:noProof/>
        </w:rPr>
        <w:t>2</w:t>
      </w:r>
      <w:r w:rsidRPr="00ED2AB3">
        <w:fldChar w:fldCharType="end"/>
      </w:r>
      <w:r w:rsidRPr="009B2F0B">
        <w:t xml:space="preserve">, help the deployment of integrated public services. As discussed previously, the starting point of the cycle differs among services, depending on their respective maturity </w:t>
      </w:r>
      <w:r>
        <w:t>levels</w:t>
      </w:r>
      <w:r w:rsidRPr="009B2F0B">
        <w:t xml:space="preserve">. There are different phases of the cycle, which </w:t>
      </w:r>
      <w:proofErr w:type="gramStart"/>
      <w:r w:rsidRPr="009B2F0B">
        <w:t>can be grouped</w:t>
      </w:r>
      <w:proofErr w:type="gramEnd"/>
      <w:r w:rsidRPr="009B2F0B">
        <w:t xml:space="preserve"> in these categories</w:t>
      </w:r>
      <w:r w:rsidRPr="009B2F0B">
        <w:rPr>
          <w:rStyle w:val="FootnoteReference"/>
        </w:rPr>
        <w:footnoteReference w:id="20"/>
      </w:r>
      <w:r w:rsidRPr="009B2F0B">
        <w:t xml:space="preserve">: </w:t>
      </w:r>
    </w:p>
    <w:p w14:paraId="37268355" w14:textId="77777777" w:rsidR="00D25309" w:rsidRPr="009B2F0B" w:rsidRDefault="00D25309" w:rsidP="00D25309">
      <w:pPr>
        <w:pStyle w:val="ListParagraph"/>
        <w:numPr>
          <w:ilvl w:val="0"/>
          <w:numId w:val="44"/>
        </w:numPr>
      </w:pPr>
      <w:r w:rsidRPr="009B2F0B">
        <w:lastRenderedPageBreak/>
        <w:t xml:space="preserve">Passing from the legacy environment into a Common Governance with </w:t>
      </w:r>
      <w:r>
        <w:t xml:space="preserve">a </w:t>
      </w:r>
      <w:r w:rsidRPr="009B2F0B">
        <w:t xml:space="preserve">specific Strategy under certain interoperability agreements; </w:t>
      </w:r>
    </w:p>
    <w:p w14:paraId="5B8934C3" w14:textId="77777777" w:rsidR="00D25309" w:rsidRPr="009B2F0B" w:rsidRDefault="00D25309" w:rsidP="00D25309">
      <w:pPr>
        <w:pStyle w:val="ListParagraph"/>
        <w:numPr>
          <w:ilvl w:val="0"/>
          <w:numId w:val="44"/>
        </w:numPr>
      </w:pPr>
      <w:r w:rsidRPr="009B2F0B">
        <w:t>Setting the standards and creating more lean processes;</w:t>
      </w:r>
    </w:p>
    <w:p w14:paraId="567CA896" w14:textId="5CF82623" w:rsidR="00D25309" w:rsidRPr="009B2F0B" w:rsidRDefault="00D25309" w:rsidP="00224B89">
      <w:pPr>
        <w:pStyle w:val="ListParagraph"/>
        <w:numPr>
          <w:ilvl w:val="0"/>
          <w:numId w:val="44"/>
        </w:numPr>
      </w:pPr>
      <w:r w:rsidRPr="00ED2AB3">
        <w:t>Using common data models and mastering the data under profound Data Security and Quality.</w:t>
      </w:r>
    </w:p>
    <w:p w14:paraId="420A5AEB" w14:textId="79C5219A" w:rsidR="00E746C8" w:rsidRPr="009B2F0B" w:rsidRDefault="00FA5C27" w:rsidP="00AA48BE">
      <w:r w:rsidRPr="009B2F0B">
        <w:t xml:space="preserve">The justification of this approach </w:t>
      </w:r>
      <w:proofErr w:type="gramStart"/>
      <w:r w:rsidR="00860320" w:rsidRPr="009B2F0B">
        <w:t>is</w:t>
      </w:r>
      <w:r w:rsidR="006B7CB4" w:rsidRPr="009B2F0B">
        <w:t xml:space="preserve"> illustrated</w:t>
      </w:r>
      <w:proofErr w:type="gramEnd"/>
      <w:r w:rsidR="006B7CB4" w:rsidRPr="009B2F0B">
        <w:t xml:space="preserve"> </w:t>
      </w:r>
      <w:r w:rsidR="00BD4988" w:rsidRPr="009B2F0B">
        <w:t xml:space="preserve">below by the </w:t>
      </w:r>
      <w:r w:rsidR="00E746C8" w:rsidRPr="009B2F0B">
        <w:t xml:space="preserve">two most common </w:t>
      </w:r>
      <w:r w:rsidR="00C718F8" w:rsidRPr="009B2F0B">
        <w:t xml:space="preserve">maturity </w:t>
      </w:r>
      <w:r w:rsidR="00E746C8" w:rsidRPr="009B2F0B">
        <w:t>use cases</w:t>
      </w:r>
      <w:r w:rsidR="00C718F8" w:rsidRPr="009B2F0B">
        <w:t>:</w:t>
      </w:r>
    </w:p>
    <w:p w14:paraId="52FDA985" w14:textId="36074244" w:rsidR="00AC6030" w:rsidRPr="009B2F0B" w:rsidRDefault="00AC6030">
      <w:pPr>
        <w:spacing w:after="160" w:line="259" w:lineRule="auto"/>
        <w:contextualSpacing/>
      </w:pPr>
      <w:r w:rsidRPr="009B2F0B">
        <w:rPr>
          <w:b/>
        </w:rPr>
        <w:t>Use case 1:</w:t>
      </w:r>
      <w:r w:rsidRPr="009B2F0B">
        <w:t xml:space="preserve"> </w:t>
      </w:r>
      <w:r w:rsidRPr="009B2F0B">
        <w:rPr>
          <w:b/>
        </w:rPr>
        <w:t>No Base Registry exists before the definition of the service</w:t>
      </w:r>
    </w:p>
    <w:p w14:paraId="6ACE1F69" w14:textId="21708671" w:rsidR="003B4443" w:rsidRPr="009B2F0B" w:rsidRDefault="00AC6030">
      <w:r w:rsidRPr="009B2F0B">
        <w:t xml:space="preserve">This case corresponds to the scenario where all the information required </w:t>
      </w:r>
      <w:proofErr w:type="gramStart"/>
      <w:r w:rsidRPr="009B2F0B">
        <w:t>to convey</w:t>
      </w:r>
      <w:proofErr w:type="gramEnd"/>
      <w:r w:rsidRPr="009B2F0B">
        <w:t xml:space="preserve"> the integrated public service is not collected by existing base registries. This use case would take place, when the information is not completely or partially stored in an already existing Base Registry. The process will start in the ‘’Strategy’’ phase of the cycle, as the conception of the service itself needs to be developed (including the sources of information necessary for its delivery). From that point onwards, the organisation would advance in the cycle developing the full structure needed for the delivery of the service, including the establishment/upgrade of </w:t>
      </w:r>
      <w:r w:rsidR="00EC48F3">
        <w:t xml:space="preserve">a </w:t>
      </w:r>
      <w:r w:rsidRPr="009B2F0B">
        <w:t>Base Registry.</w:t>
      </w:r>
    </w:p>
    <w:p w14:paraId="224EB0A1" w14:textId="14009FAF" w:rsidR="00E746C8" w:rsidRPr="009B2F0B" w:rsidRDefault="00FC3734">
      <w:pPr>
        <w:spacing w:after="160" w:line="259" w:lineRule="auto"/>
        <w:contextualSpacing/>
      </w:pPr>
      <w:r w:rsidRPr="009B2F0B">
        <w:rPr>
          <w:b/>
        </w:rPr>
        <w:t xml:space="preserve">Use case </w:t>
      </w:r>
      <w:r w:rsidR="00AC6030" w:rsidRPr="009B2F0B">
        <w:rPr>
          <w:b/>
        </w:rPr>
        <w:t>2</w:t>
      </w:r>
      <w:r w:rsidR="00E746C8" w:rsidRPr="009B2F0B">
        <w:rPr>
          <w:b/>
        </w:rPr>
        <w:t>:</w:t>
      </w:r>
      <w:r w:rsidR="00E746C8" w:rsidRPr="009B2F0B">
        <w:t xml:space="preserve"> </w:t>
      </w:r>
      <w:r w:rsidR="007E57D4" w:rsidRPr="009B2F0B">
        <w:rPr>
          <w:b/>
        </w:rPr>
        <w:t>The</w:t>
      </w:r>
      <w:r w:rsidR="00E746C8" w:rsidRPr="009B2F0B">
        <w:rPr>
          <w:b/>
        </w:rPr>
        <w:t xml:space="preserve"> </w:t>
      </w:r>
      <w:r w:rsidR="000E5D52" w:rsidRPr="009B2F0B">
        <w:rPr>
          <w:b/>
        </w:rPr>
        <w:t>Base Regis</w:t>
      </w:r>
      <w:r w:rsidR="00E746C8" w:rsidRPr="009B2F0B">
        <w:rPr>
          <w:b/>
        </w:rPr>
        <w:t>try already exists before the definition of the service</w:t>
      </w:r>
    </w:p>
    <w:p w14:paraId="4ADE1B63" w14:textId="48FA17F6" w:rsidR="00FC3734" w:rsidRPr="009B2F0B" w:rsidRDefault="00B2100F">
      <w:r w:rsidRPr="009B2F0B">
        <w:t xml:space="preserve">This case corresponds </w:t>
      </w:r>
      <w:r w:rsidR="00860320" w:rsidRPr="009B2F0B">
        <w:t>to</w:t>
      </w:r>
      <w:r w:rsidR="001E5689" w:rsidRPr="009B2F0B">
        <w:t xml:space="preserve"> </w:t>
      </w:r>
      <w:r w:rsidR="00EC2B7F" w:rsidRPr="009B2F0B">
        <w:t xml:space="preserve">the </w:t>
      </w:r>
      <w:r w:rsidR="006B7CB4" w:rsidRPr="009B2F0B">
        <w:t>scenario where</w:t>
      </w:r>
      <w:r w:rsidR="00EC2B7F" w:rsidRPr="009B2F0B">
        <w:t xml:space="preserve"> an integrated public service </w:t>
      </w:r>
      <w:r w:rsidR="006B7CB4" w:rsidRPr="009B2F0B">
        <w:t xml:space="preserve">is built </w:t>
      </w:r>
      <w:r w:rsidR="00EC2B7F" w:rsidRPr="009B2F0B">
        <w:t>from a group of exi</w:t>
      </w:r>
      <w:r w:rsidR="00FD0D0C" w:rsidRPr="009B2F0B">
        <w:t xml:space="preserve">sting base registries, which are currently collecting and storing the information required </w:t>
      </w:r>
      <w:proofErr w:type="gramStart"/>
      <w:r w:rsidR="00FD0D0C" w:rsidRPr="009B2F0B">
        <w:t>to convey</w:t>
      </w:r>
      <w:proofErr w:type="gramEnd"/>
      <w:r w:rsidR="00FD0D0C" w:rsidRPr="009B2F0B">
        <w:t xml:space="preserve"> the service. </w:t>
      </w:r>
      <w:r w:rsidR="00996CCA" w:rsidRPr="009B2F0B">
        <w:t>After performing all relevant actions and assessment</w:t>
      </w:r>
      <w:r w:rsidR="009231E7">
        <w:t>s</w:t>
      </w:r>
      <w:r w:rsidR="00996CCA" w:rsidRPr="009B2F0B">
        <w:t xml:space="preserve"> </w:t>
      </w:r>
      <w:r w:rsidR="009231E7">
        <w:t>(</w:t>
      </w:r>
      <w:r w:rsidR="00996CCA" w:rsidRPr="009B2F0B">
        <w:t>based on the CMMI – DMM model</w:t>
      </w:r>
      <w:r w:rsidR="009231E7">
        <w:t>)</w:t>
      </w:r>
      <w:r w:rsidR="00996CCA" w:rsidRPr="009B2F0B">
        <w:t xml:space="preserve">, </w:t>
      </w:r>
      <w:r w:rsidR="009231E7" w:rsidRPr="009B2F0B">
        <w:t xml:space="preserve">maturity levels </w:t>
      </w:r>
      <w:r w:rsidR="009231E7">
        <w:t xml:space="preserve">have </w:t>
      </w:r>
      <w:r w:rsidR="009231E7" w:rsidRPr="009B2F0B">
        <w:t xml:space="preserve">to </w:t>
      </w:r>
      <w:proofErr w:type="gramStart"/>
      <w:r w:rsidR="009231E7" w:rsidRPr="009B2F0B">
        <w:t>be applied</w:t>
      </w:r>
      <w:proofErr w:type="gramEnd"/>
      <w:r w:rsidR="009231E7" w:rsidRPr="009B2F0B" w:rsidDel="009231E7">
        <w:t xml:space="preserve"> </w:t>
      </w:r>
      <w:r w:rsidR="009231E7">
        <w:t>– depending</w:t>
      </w:r>
      <w:r w:rsidR="009231E7" w:rsidRPr="009B2F0B">
        <w:t xml:space="preserve"> </w:t>
      </w:r>
      <w:r w:rsidR="00996CCA" w:rsidRPr="009B2F0B">
        <w:t xml:space="preserve">on the results </w:t>
      </w:r>
      <w:r w:rsidR="009231E7">
        <w:t xml:space="preserve">– </w:t>
      </w:r>
      <w:r w:rsidR="00996CCA" w:rsidRPr="009B2F0B">
        <w:t xml:space="preserve">with recommendations and proposals. </w:t>
      </w:r>
      <w:r w:rsidR="00C128A1" w:rsidRPr="009B2F0B">
        <w:t xml:space="preserve">At this stage, it is important to determine the characteristics of data already stored in the Base </w:t>
      </w:r>
      <w:proofErr w:type="gramStart"/>
      <w:r w:rsidR="00C128A1" w:rsidRPr="009B2F0B">
        <w:t>Registry</w:t>
      </w:r>
      <w:r w:rsidR="003D778B" w:rsidRPr="009B2F0B">
        <w:t>(</w:t>
      </w:r>
      <w:proofErr w:type="spellStart"/>
      <w:proofErr w:type="gramEnd"/>
      <w:r w:rsidR="00C128A1" w:rsidRPr="009B2F0B">
        <w:t>ies</w:t>
      </w:r>
      <w:proofErr w:type="spellEnd"/>
      <w:r w:rsidR="003D778B" w:rsidRPr="009B2F0B">
        <w:t>)</w:t>
      </w:r>
      <w:r w:rsidR="00C128A1" w:rsidRPr="009B2F0B">
        <w:t xml:space="preserve"> and ascertain that the data </w:t>
      </w:r>
      <w:r w:rsidR="009231E7">
        <w:t>are</w:t>
      </w:r>
      <w:r w:rsidR="009231E7" w:rsidRPr="009B2F0B">
        <w:t xml:space="preserve"> </w:t>
      </w:r>
      <w:r w:rsidR="00C128A1" w:rsidRPr="009B2F0B">
        <w:t xml:space="preserve">compliant with the (interoperability) requirements established for the delivery of the service. In case the data </w:t>
      </w:r>
      <w:r w:rsidR="00D26C9B" w:rsidRPr="009B2F0B">
        <w:t xml:space="preserve">are </w:t>
      </w:r>
      <w:r w:rsidR="00C128A1" w:rsidRPr="009B2F0B">
        <w:t xml:space="preserve">not compliant, a further treatment </w:t>
      </w:r>
      <w:proofErr w:type="gramStart"/>
      <w:r w:rsidR="00C128A1" w:rsidRPr="009B2F0B">
        <w:t>would be needed</w:t>
      </w:r>
      <w:proofErr w:type="gramEnd"/>
      <w:r w:rsidR="00C128A1" w:rsidRPr="009B2F0B">
        <w:t xml:space="preserve">, and the organisation should follow the necessary recommendations and phases of the cycle from that point onwards. </w:t>
      </w:r>
      <w:r w:rsidR="00E746C8" w:rsidRPr="009B2F0B">
        <w:t>In this case</w:t>
      </w:r>
      <w:r w:rsidR="00DF6FD5" w:rsidRPr="009B2F0B">
        <w:t xml:space="preserve">, </w:t>
      </w:r>
      <w:r w:rsidR="00E746C8" w:rsidRPr="009B2F0B">
        <w:t>the</w:t>
      </w:r>
      <w:r w:rsidR="00DF6FD5" w:rsidRPr="009B2F0B">
        <w:t xml:space="preserve"> </w:t>
      </w:r>
      <w:r w:rsidR="00850621" w:rsidRPr="009B2F0B">
        <w:t xml:space="preserve">process </w:t>
      </w:r>
      <w:r w:rsidR="00C128A1" w:rsidRPr="009B2F0B">
        <w:t>can</w:t>
      </w:r>
      <w:r w:rsidR="00996CCA" w:rsidRPr="009B2F0B">
        <w:t xml:space="preserve"> </w:t>
      </w:r>
      <w:r w:rsidR="009F0D84" w:rsidRPr="009B2F0B">
        <w:t xml:space="preserve">start </w:t>
      </w:r>
      <w:r w:rsidR="00EC75ED" w:rsidRPr="009B2F0B">
        <w:t xml:space="preserve">in </w:t>
      </w:r>
      <w:r w:rsidR="00996CCA" w:rsidRPr="009B2F0B">
        <w:t>the level of the assessment result</w:t>
      </w:r>
      <w:r w:rsidR="003D778B" w:rsidRPr="009B2F0B">
        <w:t>,</w:t>
      </w:r>
      <w:r w:rsidR="00996CCA" w:rsidRPr="009B2F0B">
        <w:t xml:space="preserve"> which can be the</w:t>
      </w:r>
      <w:r w:rsidR="00C128A1" w:rsidRPr="009B2F0B">
        <w:t xml:space="preserve"> </w:t>
      </w:r>
      <w:r w:rsidR="00EC75ED" w:rsidRPr="009B2F0B">
        <w:rPr>
          <w:i/>
        </w:rPr>
        <w:t>“</w:t>
      </w:r>
      <w:r w:rsidR="00783AA8" w:rsidRPr="009B2F0B">
        <w:rPr>
          <w:i/>
        </w:rPr>
        <w:t>Base Registry quality</w:t>
      </w:r>
      <w:r w:rsidR="002E53D0" w:rsidRPr="009B2F0B">
        <w:rPr>
          <w:i/>
        </w:rPr>
        <w:t>/audit</w:t>
      </w:r>
      <w:r w:rsidR="00783AA8" w:rsidRPr="009B2F0B">
        <w:rPr>
          <w:i/>
        </w:rPr>
        <w:t xml:space="preserve"> and data curation</w:t>
      </w:r>
      <w:r w:rsidR="00EC75ED" w:rsidRPr="009B2F0B">
        <w:rPr>
          <w:i/>
        </w:rPr>
        <w:t>”</w:t>
      </w:r>
      <w:r w:rsidR="00231BFD" w:rsidRPr="009B2F0B">
        <w:t xml:space="preserve"> </w:t>
      </w:r>
      <w:r w:rsidR="00E43A7D" w:rsidRPr="009B2F0B">
        <w:t>phase of the cycle</w:t>
      </w:r>
      <w:r w:rsidR="00D26C9B" w:rsidRPr="009B2F0B">
        <w:t>,</w:t>
      </w:r>
      <w:r w:rsidR="00E43A7D" w:rsidRPr="009B2F0B">
        <w:t xml:space="preserve"> </w:t>
      </w:r>
      <w:r w:rsidR="00715CB2" w:rsidRPr="009B2F0B">
        <w:t xml:space="preserve">to ensure that </w:t>
      </w:r>
      <w:r w:rsidR="009F7627" w:rsidRPr="009B2F0B">
        <w:t>high-</w:t>
      </w:r>
      <w:r w:rsidR="00715CB2" w:rsidRPr="009B2F0B">
        <w:t>quality</w:t>
      </w:r>
      <w:r w:rsidR="00860320" w:rsidRPr="009B2F0B">
        <w:t xml:space="preserve"> data</w:t>
      </w:r>
      <w:r w:rsidR="00715CB2" w:rsidRPr="009B2F0B">
        <w:t xml:space="preserve"> </w:t>
      </w:r>
      <w:r w:rsidR="0021058B" w:rsidRPr="009B2F0B">
        <w:t xml:space="preserve">will be shared </w:t>
      </w:r>
      <w:r w:rsidRPr="009B2F0B">
        <w:t>in the f</w:t>
      </w:r>
      <w:r w:rsidR="00CA7F3E" w:rsidRPr="009B2F0B">
        <w:t>uture integrated public service</w:t>
      </w:r>
      <w:r w:rsidR="00996CCA" w:rsidRPr="009B2F0B">
        <w:t>, the “</w:t>
      </w:r>
      <w:r w:rsidR="00996CCA" w:rsidRPr="009B2F0B">
        <w:rPr>
          <w:i/>
        </w:rPr>
        <w:t>MDM</w:t>
      </w:r>
      <w:r w:rsidR="00996CCA" w:rsidRPr="009B2F0B">
        <w:t>”</w:t>
      </w:r>
      <w:r w:rsidR="009231E7" w:rsidRPr="009231E7">
        <w:t>,</w:t>
      </w:r>
      <w:r w:rsidR="00996CCA" w:rsidRPr="009B2F0B">
        <w:t xml:space="preserve"> or at </w:t>
      </w:r>
      <w:r w:rsidR="00622BC4" w:rsidRPr="009B2F0B">
        <w:t xml:space="preserve">any </w:t>
      </w:r>
      <w:r w:rsidR="00996CCA" w:rsidRPr="009B2F0B">
        <w:t>step in the interconnection of Base Registries</w:t>
      </w:r>
      <w:r w:rsidR="0021058B" w:rsidRPr="009B2F0B">
        <w:t>.</w:t>
      </w:r>
      <w:r w:rsidR="00392172" w:rsidRPr="009B2F0B">
        <w:t xml:space="preserve"> </w:t>
      </w:r>
    </w:p>
    <w:p w14:paraId="3B13D25D" w14:textId="180CB4F5" w:rsidR="00470F59" w:rsidRPr="009B2F0B" w:rsidRDefault="00970A0A">
      <w:r w:rsidRPr="009B2F0B">
        <w:t xml:space="preserve">Finally, </w:t>
      </w:r>
      <w:r w:rsidR="00A03222" w:rsidRPr="009B2F0B">
        <w:t xml:space="preserve">the </w:t>
      </w:r>
      <w:r w:rsidR="007B0F58" w:rsidRPr="009B2F0B">
        <w:t xml:space="preserve">proper </w:t>
      </w:r>
      <w:r w:rsidR="00A03222" w:rsidRPr="009B2F0B">
        <w:t xml:space="preserve">design and implementation of </w:t>
      </w:r>
      <w:proofErr w:type="gramStart"/>
      <w:r w:rsidR="00A03222" w:rsidRPr="009B2F0B">
        <w:t>master data management policies</w:t>
      </w:r>
      <w:proofErr w:type="gramEnd"/>
      <w:r w:rsidR="00A03222" w:rsidRPr="009B2F0B">
        <w:t xml:space="preserve"> will be a critical factor for the correct functioning of services based on Base Regis</w:t>
      </w:r>
      <w:r w:rsidR="00A60ACB" w:rsidRPr="009B2F0B">
        <w:t>tries</w:t>
      </w:r>
      <w:r w:rsidR="00583EF2" w:rsidRPr="009B2F0B">
        <w:t xml:space="preserve">. The </w:t>
      </w:r>
      <w:r w:rsidR="00A60ACB" w:rsidRPr="009B2F0B">
        <w:t>nature of the</w:t>
      </w:r>
      <w:r w:rsidR="003E7197" w:rsidRPr="009B2F0B">
        <w:t xml:space="preserve"> </w:t>
      </w:r>
      <w:r w:rsidR="001E7B23" w:rsidRPr="009B2F0B">
        <w:t xml:space="preserve">data </w:t>
      </w:r>
      <w:r w:rsidR="00A60ACB" w:rsidRPr="009B2F0B">
        <w:t>held by</w:t>
      </w:r>
      <w:r w:rsidR="00583EF2" w:rsidRPr="009B2F0B">
        <w:t xml:space="preserve"> Base Re</w:t>
      </w:r>
      <w:r w:rsidR="005A52BC" w:rsidRPr="009B2F0B">
        <w:t>gistries</w:t>
      </w:r>
      <w:r w:rsidR="00622BC4" w:rsidRPr="009B2F0B">
        <w:t>,</w:t>
      </w:r>
      <w:r w:rsidR="005A52BC" w:rsidRPr="009B2F0B">
        <w:t xml:space="preserve"> and its high-level quality</w:t>
      </w:r>
      <w:r w:rsidR="00622BC4" w:rsidRPr="009B2F0B">
        <w:t>,</w:t>
      </w:r>
      <w:r w:rsidR="005A52BC" w:rsidRPr="009B2F0B">
        <w:t xml:space="preserve"> </w:t>
      </w:r>
      <w:r w:rsidR="008D50E2" w:rsidRPr="009B2F0B">
        <w:t xml:space="preserve">underpin the </w:t>
      </w:r>
      <w:r w:rsidR="00AA2E78" w:rsidRPr="009B2F0B">
        <w:t xml:space="preserve">adoption of </w:t>
      </w:r>
      <w:r w:rsidR="009B2F0B">
        <w:t>M</w:t>
      </w:r>
      <w:r w:rsidR="00AA2E78" w:rsidRPr="009B2F0B">
        <w:t xml:space="preserve">aster </w:t>
      </w:r>
      <w:r w:rsidR="009B2F0B">
        <w:t>D</w:t>
      </w:r>
      <w:r w:rsidR="00AA2E78" w:rsidRPr="009B2F0B">
        <w:t xml:space="preserve">ata </w:t>
      </w:r>
      <w:r w:rsidR="009B2F0B">
        <w:t>M</w:t>
      </w:r>
      <w:r w:rsidR="00AA2E78" w:rsidRPr="009B2F0B">
        <w:t xml:space="preserve">anagement (MDM) </w:t>
      </w:r>
      <w:proofErr w:type="gramStart"/>
      <w:r w:rsidR="00AA2E78" w:rsidRPr="009B2F0B">
        <w:t>best-practices</w:t>
      </w:r>
      <w:proofErr w:type="gramEnd"/>
      <w:r w:rsidR="00AA2E78" w:rsidRPr="009B2F0B">
        <w:t xml:space="preserve"> </w:t>
      </w:r>
      <w:r w:rsidR="005715A9" w:rsidRPr="009B2F0B">
        <w:t>during the development of the integrated public service</w:t>
      </w:r>
      <w:r w:rsidR="00E746C8" w:rsidRPr="009B2F0B">
        <w:t xml:space="preserve">. </w:t>
      </w:r>
    </w:p>
    <w:p w14:paraId="739BA47D" w14:textId="5847C6A1" w:rsidR="00BA16E2" w:rsidRPr="009B2F0B" w:rsidRDefault="008D06E6" w:rsidP="00224B89">
      <w:pPr>
        <w:pStyle w:val="Heading2"/>
      </w:pPr>
      <w:bookmarkStart w:id="63" w:name="_Toc522097182"/>
      <w:bookmarkStart w:id="64" w:name="_Toc39079943"/>
      <w:bookmarkStart w:id="65" w:name="_Toc39080302"/>
      <w:bookmarkStart w:id="66" w:name="_Toc39080636"/>
      <w:bookmarkStart w:id="67" w:name="_Toc39080625"/>
      <w:bookmarkStart w:id="68" w:name="_Toc39079944"/>
      <w:bookmarkStart w:id="69" w:name="_Toc39080303"/>
      <w:bookmarkStart w:id="70" w:name="_Toc39080637"/>
      <w:bookmarkStart w:id="71" w:name="_Toc39080626"/>
      <w:bookmarkStart w:id="72" w:name="_Toc39079945"/>
      <w:bookmarkStart w:id="73" w:name="_Toc39080304"/>
      <w:bookmarkStart w:id="74" w:name="_Toc39080638"/>
      <w:bookmarkStart w:id="75" w:name="_Toc39080961"/>
      <w:bookmarkStart w:id="76" w:name="_Toc39079946"/>
      <w:bookmarkStart w:id="77" w:name="_Toc39080305"/>
      <w:bookmarkStart w:id="78" w:name="_Toc39080639"/>
      <w:bookmarkStart w:id="79" w:name="_Toc39080962"/>
      <w:bookmarkStart w:id="80" w:name="_Toc39079947"/>
      <w:bookmarkStart w:id="81" w:name="_Toc39080306"/>
      <w:bookmarkStart w:id="82" w:name="_Toc39080640"/>
      <w:bookmarkStart w:id="83" w:name="_Toc39080963"/>
      <w:bookmarkStart w:id="84" w:name="_Toc4262078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B2F0B">
        <w:t xml:space="preserve">Common </w:t>
      </w:r>
      <w:r w:rsidR="00517429">
        <w:t>g</w:t>
      </w:r>
      <w:r w:rsidRPr="009B2F0B">
        <w:t xml:space="preserve">overnance </w:t>
      </w:r>
      <w:r w:rsidR="00FC16F0">
        <w:t>and</w:t>
      </w:r>
      <w:r w:rsidR="0030655A" w:rsidRPr="009B2F0B">
        <w:t xml:space="preserve"> </w:t>
      </w:r>
      <w:r w:rsidR="00517429">
        <w:t>s</w:t>
      </w:r>
      <w:r w:rsidR="00517429" w:rsidRPr="009B2F0B">
        <w:t>trategy</w:t>
      </w:r>
      <w:bookmarkEnd w:id="84"/>
    </w:p>
    <w:p w14:paraId="35023D7C" w14:textId="6B2EE05B" w:rsidR="00BA16E2" w:rsidRPr="009B2F0B" w:rsidRDefault="00BA16E2">
      <w:r w:rsidRPr="009B2F0B">
        <w:t xml:space="preserve">This group of phases includes activities required to </w:t>
      </w:r>
      <w:r w:rsidR="008D06E6" w:rsidRPr="009B2F0B">
        <w:t xml:space="preserve">create the common ground on governing the data in </w:t>
      </w:r>
      <w:r w:rsidR="00FD4A46" w:rsidRPr="009B2F0B">
        <w:t>b</w:t>
      </w:r>
      <w:r w:rsidR="008D06E6" w:rsidRPr="009B2F0B">
        <w:t xml:space="preserve">ase registries and to unify the strategy of these actions. </w:t>
      </w:r>
      <w:r w:rsidRPr="009B2F0B">
        <w:t xml:space="preserve">The detailed description of each phase </w:t>
      </w:r>
      <w:proofErr w:type="gramStart"/>
      <w:r w:rsidRPr="009B2F0B">
        <w:t>is provided</w:t>
      </w:r>
      <w:proofErr w:type="gramEnd"/>
      <w:r w:rsidRPr="009B2F0B">
        <w:t xml:space="preserve"> in the table below.</w:t>
      </w:r>
    </w:p>
    <w:p w14:paraId="31FD8202" w14:textId="55814D83" w:rsidR="00BA16E2" w:rsidRPr="009B2F0B" w:rsidRDefault="008D06E6">
      <w:pPr>
        <w:pStyle w:val="Caption"/>
        <w:jc w:val="both"/>
        <w:rPr>
          <w:color w:val="auto"/>
        </w:rPr>
      </w:pPr>
      <w:bookmarkStart w:id="85" w:name="_Toc41495340"/>
      <w:r w:rsidRPr="009B2F0B">
        <w:rPr>
          <w:color w:val="auto"/>
        </w:rPr>
        <w:t xml:space="preserve">Table </w:t>
      </w:r>
      <w:r w:rsidRPr="00ED2AB3">
        <w:rPr>
          <w:color w:val="auto"/>
        </w:rPr>
        <w:fldChar w:fldCharType="begin"/>
      </w:r>
      <w:r w:rsidRPr="009B2F0B">
        <w:rPr>
          <w:color w:val="auto"/>
        </w:rPr>
        <w:instrText xml:space="preserve"> SEQ Table \* ARABIC </w:instrText>
      </w:r>
      <w:r w:rsidRPr="00ED2AB3">
        <w:rPr>
          <w:color w:val="auto"/>
        </w:rPr>
        <w:fldChar w:fldCharType="separate"/>
      </w:r>
      <w:r w:rsidR="008D0D77">
        <w:rPr>
          <w:noProof/>
          <w:color w:val="auto"/>
        </w:rPr>
        <w:t>1</w:t>
      </w:r>
      <w:r w:rsidRPr="00ED2AB3">
        <w:rPr>
          <w:color w:val="auto"/>
        </w:rPr>
        <w:fldChar w:fldCharType="end"/>
      </w:r>
      <w:r w:rsidR="00BA16E2" w:rsidRPr="009B2F0B">
        <w:rPr>
          <w:b w:val="0"/>
          <w:color w:val="auto"/>
        </w:rPr>
        <w:t xml:space="preserve"> </w:t>
      </w:r>
      <w:r w:rsidR="00BA16E2" w:rsidRPr="00B940EF">
        <w:rPr>
          <w:color w:val="auto"/>
        </w:rPr>
        <w:t>Phases concerning the interconnection of base registries</w:t>
      </w:r>
      <w:bookmarkEnd w:id="85"/>
      <w:r w:rsidRPr="009B2F0B">
        <w:rPr>
          <w:b w:val="0"/>
          <w:color w:val="auto"/>
        </w:rPr>
        <w:t xml:space="preserve"> </w:t>
      </w:r>
    </w:p>
    <w:tbl>
      <w:tblPr>
        <w:tblStyle w:val="GridTable4-Accent5"/>
        <w:tblW w:w="0" w:type="auto"/>
        <w:tblLook w:val="04A0" w:firstRow="1" w:lastRow="0" w:firstColumn="1" w:lastColumn="0" w:noHBand="0" w:noVBand="1"/>
      </w:tblPr>
      <w:tblGrid>
        <w:gridCol w:w="2121"/>
        <w:gridCol w:w="6951"/>
      </w:tblGrid>
      <w:tr w:rsidR="00BA16E2" w:rsidRPr="009B2F0B" w14:paraId="7FD80FD3" w14:textId="77777777" w:rsidTr="00582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657156E6" w14:textId="77777777" w:rsidR="00BA16E2" w:rsidRPr="009B2F0B" w:rsidRDefault="00BA16E2">
            <w:r w:rsidRPr="009B2F0B">
              <w:t>Phase</w:t>
            </w:r>
          </w:p>
        </w:tc>
        <w:tc>
          <w:tcPr>
            <w:tcW w:w="6951" w:type="dxa"/>
          </w:tcPr>
          <w:p w14:paraId="481F9D08" w14:textId="77777777" w:rsidR="00BA16E2" w:rsidRPr="009B2F0B" w:rsidRDefault="00BA16E2">
            <w:pPr>
              <w:cnfStyle w:val="100000000000" w:firstRow="1" w:lastRow="0" w:firstColumn="0" w:lastColumn="0" w:oddVBand="0" w:evenVBand="0" w:oddHBand="0" w:evenHBand="0" w:firstRowFirstColumn="0" w:firstRowLastColumn="0" w:lastRowFirstColumn="0" w:lastRowLastColumn="0"/>
            </w:pPr>
            <w:r w:rsidRPr="009B2F0B">
              <w:t>Description/Scope</w:t>
            </w:r>
          </w:p>
        </w:tc>
      </w:tr>
      <w:tr w:rsidR="008D06E6" w:rsidRPr="009B2F0B" w14:paraId="5281DC5F" w14:textId="77777777" w:rsidTr="00582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1EE3FC47" w14:textId="39E36281" w:rsidR="008D06E6" w:rsidRPr="009B2F0B" w:rsidRDefault="00DD5F1B" w:rsidP="00AA48BE">
            <w:pPr>
              <w:jc w:val="left"/>
            </w:pPr>
            <w:r w:rsidRPr="009B2F0B">
              <w:t xml:space="preserve">Model </w:t>
            </w:r>
            <w:r w:rsidR="008D06E6" w:rsidRPr="009B2F0B">
              <w:t xml:space="preserve">Data Governance </w:t>
            </w:r>
          </w:p>
        </w:tc>
        <w:tc>
          <w:tcPr>
            <w:tcW w:w="6951" w:type="dxa"/>
          </w:tcPr>
          <w:p w14:paraId="405349DF" w14:textId="42FE3854" w:rsidR="00DD5F1B" w:rsidRPr="009B2F0B" w:rsidRDefault="008D06E6">
            <w:pPr>
              <w:cnfStyle w:val="000000100000" w:firstRow="0" w:lastRow="0" w:firstColumn="0" w:lastColumn="0" w:oddVBand="0" w:evenVBand="0" w:oddHBand="1" w:evenHBand="0" w:firstRowFirstColumn="0" w:firstRowLastColumn="0" w:lastRowFirstColumn="0" w:lastRowLastColumn="0"/>
            </w:pPr>
            <w:r w:rsidRPr="009B2F0B">
              <w:t>T</w:t>
            </w:r>
            <w:r w:rsidR="00DD5F1B" w:rsidRPr="009B2F0B">
              <w:t>his phase aim</w:t>
            </w:r>
            <w:r w:rsidR="00E61F16" w:rsidRPr="009B2F0B">
              <w:t>s</w:t>
            </w:r>
            <w:r w:rsidR="00DD5F1B" w:rsidRPr="009B2F0B">
              <w:t xml:space="preserve"> </w:t>
            </w:r>
            <w:r w:rsidR="00E61F16" w:rsidRPr="009B2F0B">
              <w:t xml:space="preserve">to </w:t>
            </w:r>
            <w:r w:rsidR="00DD5F1B" w:rsidRPr="009B2F0B">
              <w:t>establish</w:t>
            </w:r>
            <w:r w:rsidR="00E61F16" w:rsidRPr="009B2F0B">
              <w:t xml:space="preserve"> </w:t>
            </w:r>
            <w:r w:rsidR="00DD5F1B" w:rsidRPr="009B2F0B">
              <w:t>a cross-domain data governance organi</w:t>
            </w:r>
            <w:r w:rsidR="0094636B" w:rsidRPr="009B2F0B">
              <w:t>s</w:t>
            </w:r>
            <w:r w:rsidR="00DD5F1B" w:rsidRPr="009B2F0B">
              <w:t xml:space="preserve">ation, which then sets the rules and policies on how to manage the data. </w:t>
            </w:r>
          </w:p>
          <w:p w14:paraId="5AA02544" w14:textId="7C571BC2" w:rsidR="008D06E6" w:rsidRPr="009B2F0B" w:rsidRDefault="002640A5">
            <w:pPr>
              <w:cnfStyle w:val="000000100000" w:firstRow="0" w:lastRow="0" w:firstColumn="0" w:lastColumn="0" w:oddVBand="0" w:evenVBand="0" w:oddHBand="1" w:evenHBand="0" w:firstRowFirstColumn="0" w:firstRowLastColumn="0" w:lastRowFirstColumn="0" w:lastRowLastColumn="0"/>
            </w:pPr>
            <w:r w:rsidRPr="009B2F0B">
              <w:t xml:space="preserve">Thus, the governance model </w:t>
            </w:r>
            <w:r w:rsidR="0094636B" w:rsidRPr="009B2F0B">
              <w:t>should</w:t>
            </w:r>
            <w:r w:rsidRPr="009B2F0B">
              <w:t xml:space="preserve"> be defined</w:t>
            </w:r>
            <w:r w:rsidR="001C54F5">
              <w:t xml:space="preserve"> </w:t>
            </w:r>
            <w:r w:rsidR="008D06E6" w:rsidRPr="009B2F0B">
              <w:t>that will steer the development and</w:t>
            </w:r>
            <w:r w:rsidR="000273A5" w:rsidRPr="009B2F0B">
              <w:t>,</w:t>
            </w:r>
            <w:r w:rsidR="008D06E6" w:rsidRPr="009B2F0B">
              <w:t xml:space="preserve"> later</w:t>
            </w:r>
            <w:r w:rsidR="001C54F5">
              <w:t xml:space="preserve"> on</w:t>
            </w:r>
            <w:r w:rsidR="000273A5" w:rsidRPr="009B2F0B">
              <w:t>,</w:t>
            </w:r>
            <w:r w:rsidR="008D06E6" w:rsidRPr="009B2F0B">
              <w:t xml:space="preserve"> </w:t>
            </w:r>
            <w:r w:rsidR="001C54F5">
              <w:t xml:space="preserve">the </w:t>
            </w:r>
            <w:r w:rsidR="008D06E6" w:rsidRPr="009B2F0B">
              <w:t xml:space="preserve">delivery of the integrated public service. </w:t>
            </w:r>
            <w:r w:rsidR="008D06E6" w:rsidRPr="009B2F0B">
              <w:rPr>
                <w:rFonts w:ascii="Calibri" w:eastAsia="Calibri" w:hAnsi="Calibri" w:cs="Calibri"/>
              </w:rPr>
              <w:t xml:space="preserve">The intrinsic organisation of the base registries for the delivery of the integrated </w:t>
            </w:r>
            <w:r w:rsidR="008D06E6" w:rsidRPr="009B2F0B">
              <w:rPr>
                <w:rFonts w:ascii="Calibri" w:eastAsia="Calibri" w:hAnsi="Calibri" w:cs="Calibri"/>
              </w:rPr>
              <w:lastRenderedPageBreak/>
              <w:t xml:space="preserve">public services is essential during this initial phase, and, therefore, </w:t>
            </w:r>
            <w:proofErr w:type="gramStart"/>
            <w:r w:rsidR="008D06E6" w:rsidRPr="009B2F0B">
              <w:rPr>
                <w:rFonts w:ascii="Calibri" w:eastAsia="Calibri" w:hAnsi="Calibri" w:cs="Calibri"/>
              </w:rPr>
              <w:t>should be reflected</w:t>
            </w:r>
            <w:proofErr w:type="gramEnd"/>
            <w:r w:rsidR="008D06E6" w:rsidRPr="009B2F0B">
              <w:rPr>
                <w:rFonts w:ascii="Calibri" w:eastAsia="Calibri" w:hAnsi="Calibri" w:cs="Calibri"/>
              </w:rPr>
              <w:t xml:space="preserve"> in the governance model.</w:t>
            </w:r>
          </w:p>
          <w:p w14:paraId="4CC294B8" w14:textId="77777777" w:rsidR="008D06E6" w:rsidRPr="009B2F0B" w:rsidRDefault="008D06E6">
            <w:pPr>
              <w:cnfStyle w:val="000000100000" w:firstRow="0" w:lastRow="0" w:firstColumn="0" w:lastColumn="0" w:oddVBand="0" w:evenVBand="0" w:oddHBand="1" w:evenHBand="0" w:firstRowFirstColumn="0" w:firstRowLastColumn="0" w:lastRowFirstColumn="0" w:lastRowLastColumn="0"/>
            </w:pPr>
            <w:r w:rsidRPr="009B2F0B">
              <w:t>The definition of the governance model involves the following components:</w:t>
            </w:r>
          </w:p>
          <w:p w14:paraId="5FD029B6" w14:textId="77777777" w:rsidR="008D06E6" w:rsidRPr="009B2F0B" w:rsidRDefault="008D06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9B2F0B">
              <w:rPr>
                <w:rFonts w:cstheme="minorHAnsi"/>
              </w:rPr>
              <w:t>Organisational structures, roles and responsibilities, including their interactions and reporting and escalation processes;</w:t>
            </w:r>
          </w:p>
          <w:p w14:paraId="4FDD2746" w14:textId="2DC3C00A" w:rsidR="008D06E6" w:rsidRPr="009B2F0B" w:rsidRDefault="008D06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9B2F0B">
              <w:rPr>
                <w:rFonts w:cstheme="minorHAnsi"/>
              </w:rPr>
              <w:t>Standards, rules and policies, and the corresponding processes required to support their adoption by all involved stakeholders in the provision of the service</w:t>
            </w:r>
            <w:r w:rsidR="00E61F16" w:rsidRPr="009B2F0B">
              <w:rPr>
                <w:rFonts w:cstheme="minorHAnsi"/>
              </w:rPr>
              <w:t>;</w:t>
            </w:r>
          </w:p>
          <w:p w14:paraId="72388171" w14:textId="77777777" w:rsidR="008D06E6" w:rsidRPr="009B2F0B" w:rsidRDefault="008D06E6">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rPr>
            </w:pPr>
            <w:r w:rsidRPr="009B2F0B">
              <w:rPr>
                <w:rFonts w:cstheme="minorHAnsi"/>
              </w:rPr>
              <w:t>Processes to monitor the deployment, measure the impact, audit the application and evaluate the effectiveness of the above-mentioned organisational structures, policies and standards.</w:t>
            </w:r>
          </w:p>
          <w:p w14:paraId="02460030" w14:textId="287176DF" w:rsidR="008D06E6" w:rsidRPr="009B2F0B" w:rsidRDefault="008D06E6">
            <w:pPr>
              <w:cnfStyle w:val="000000100000" w:firstRow="0" w:lastRow="0" w:firstColumn="0" w:lastColumn="0" w:oddVBand="0" w:evenVBand="0" w:oddHBand="1" w:evenHBand="0" w:firstRowFirstColumn="0" w:firstRowLastColumn="0" w:lastRowFirstColumn="0" w:lastRowLastColumn="0"/>
            </w:pPr>
            <w:r w:rsidRPr="009B2F0B">
              <w:t xml:space="preserve">As a result, the defined governance model should be inclusive to facilitate that the ‘voice’ of the stakeholders </w:t>
            </w:r>
            <w:proofErr w:type="gramStart"/>
            <w:r w:rsidRPr="009B2F0B">
              <w:t>is heard</w:t>
            </w:r>
            <w:proofErr w:type="gramEnd"/>
            <w:r w:rsidRPr="009B2F0B">
              <w:t xml:space="preserve"> but, at the same time, </w:t>
            </w:r>
            <w:r w:rsidR="00E61F16" w:rsidRPr="009B2F0B">
              <w:t xml:space="preserve">be </w:t>
            </w:r>
            <w:r w:rsidRPr="009B2F0B">
              <w:t xml:space="preserve">efficient </w:t>
            </w:r>
            <w:r w:rsidR="00E61F16" w:rsidRPr="009B2F0B">
              <w:t xml:space="preserve">to </w:t>
            </w:r>
            <w:r w:rsidRPr="009B2F0B">
              <w:t>ensur</w:t>
            </w:r>
            <w:r w:rsidR="00E61F16" w:rsidRPr="009B2F0B">
              <w:t>e</w:t>
            </w:r>
            <w:r w:rsidRPr="009B2F0B">
              <w:t xml:space="preserve"> that the objectives and the planning are met. </w:t>
            </w:r>
          </w:p>
        </w:tc>
      </w:tr>
      <w:tr w:rsidR="0024343F" w:rsidRPr="009B2F0B" w14:paraId="2D4D4AAB" w14:textId="77777777" w:rsidTr="00582BDA">
        <w:trPr>
          <w:trHeight w:val="1125"/>
        </w:trPr>
        <w:tc>
          <w:tcPr>
            <w:cnfStyle w:val="001000000000" w:firstRow="0" w:lastRow="0" w:firstColumn="1" w:lastColumn="0" w:oddVBand="0" w:evenVBand="0" w:oddHBand="0" w:evenHBand="0" w:firstRowFirstColumn="0" w:firstRowLastColumn="0" w:lastRowFirstColumn="0" w:lastRowLastColumn="0"/>
            <w:tcW w:w="2121" w:type="dxa"/>
            <w:vMerge w:val="restart"/>
          </w:tcPr>
          <w:p w14:paraId="53C66802" w14:textId="674242A2" w:rsidR="0024343F" w:rsidRPr="009B2F0B" w:rsidRDefault="0024343F" w:rsidP="00AA48BE">
            <w:pPr>
              <w:jc w:val="left"/>
              <w:rPr>
                <w:b w:val="0"/>
                <w:bCs w:val="0"/>
              </w:rPr>
            </w:pPr>
            <w:r w:rsidRPr="009B2F0B">
              <w:lastRenderedPageBreak/>
              <w:t xml:space="preserve">Reuse the data in base registries </w:t>
            </w:r>
            <w:r w:rsidR="00E61F16" w:rsidRPr="009B2F0B">
              <w:t xml:space="preserve">via </w:t>
            </w:r>
            <w:r w:rsidRPr="009B2F0B">
              <w:t>integrated public services</w:t>
            </w:r>
          </w:p>
          <w:p w14:paraId="6A05DE05" w14:textId="067DFA22" w:rsidR="0024343F" w:rsidRPr="009B2F0B" w:rsidRDefault="0024343F"/>
        </w:tc>
        <w:tc>
          <w:tcPr>
            <w:tcW w:w="6951" w:type="dxa"/>
            <w:tcBorders>
              <w:bottom w:val="single" w:sz="4" w:space="0" w:color="auto"/>
            </w:tcBorders>
          </w:tcPr>
          <w:p w14:paraId="1E4F4C87" w14:textId="7317C771" w:rsidR="0024343F" w:rsidRPr="009B2F0B" w:rsidRDefault="0024343F">
            <w:pPr>
              <w:cnfStyle w:val="000000000000" w:firstRow="0" w:lastRow="0" w:firstColumn="0" w:lastColumn="0" w:oddVBand="0" w:evenVBand="0" w:oddHBand="0" w:evenHBand="0" w:firstRowFirstColumn="0" w:firstRowLastColumn="0" w:lastRowFirstColumn="0" w:lastRowLastColumn="0"/>
            </w:pPr>
            <w:r w:rsidRPr="009B2F0B">
              <w:t>This phase aim</w:t>
            </w:r>
            <w:r w:rsidR="00E61F16" w:rsidRPr="009B2F0B">
              <w:t xml:space="preserve">s to </w:t>
            </w:r>
            <w:r w:rsidRPr="009B2F0B">
              <w:t>set</w:t>
            </w:r>
            <w:r w:rsidR="00E61F16" w:rsidRPr="009B2F0B">
              <w:t xml:space="preserve"> </w:t>
            </w:r>
            <w:r w:rsidRPr="009B2F0B">
              <w:t>up the integrated public services that reuse data from base registries, and establish the interoperability agreements.</w:t>
            </w:r>
          </w:p>
          <w:p w14:paraId="7E235A54" w14:textId="55AC4B66" w:rsidR="0024343F" w:rsidRPr="009B2F0B" w:rsidRDefault="0024343F">
            <w:pPr>
              <w:cnfStyle w:val="000000000000" w:firstRow="0" w:lastRow="0" w:firstColumn="0" w:lastColumn="0" w:oddVBand="0" w:evenVBand="0" w:oddHBand="0" w:evenHBand="0" w:firstRowFirstColumn="0" w:firstRowLastColumn="0" w:lastRowFirstColumn="0" w:lastRowLastColumn="0"/>
            </w:pPr>
          </w:p>
        </w:tc>
      </w:tr>
      <w:tr w:rsidR="00215513" w:rsidRPr="009B2F0B" w14:paraId="40A11B6F" w14:textId="77777777" w:rsidTr="00582BDA">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2121" w:type="dxa"/>
            <w:vMerge/>
          </w:tcPr>
          <w:p w14:paraId="5F2E59B4" w14:textId="77777777" w:rsidR="00215513" w:rsidRPr="009B2F0B" w:rsidRDefault="00215513">
            <w:pPr>
              <w:jc w:val="left"/>
            </w:pPr>
          </w:p>
        </w:tc>
        <w:tc>
          <w:tcPr>
            <w:tcW w:w="6951" w:type="dxa"/>
            <w:tcBorders>
              <w:top w:val="single" w:sz="4" w:space="0" w:color="auto"/>
            </w:tcBorders>
          </w:tcPr>
          <w:p w14:paraId="6CEF87A0" w14:textId="34D0EBCC" w:rsidR="00215513" w:rsidRPr="009B2F0B" w:rsidRDefault="00215513">
            <w:pPr>
              <w:cnfStyle w:val="000000100000" w:firstRow="0" w:lastRow="0" w:firstColumn="0" w:lastColumn="0" w:oddVBand="0" w:evenVBand="0" w:oddHBand="1" w:evenHBand="0" w:firstRowFirstColumn="0" w:firstRowLastColumn="0" w:lastRowFirstColumn="0" w:lastRowLastColumn="0"/>
              <w:rPr>
                <w:u w:val="single"/>
              </w:rPr>
            </w:pPr>
            <w:r w:rsidRPr="009B2F0B">
              <w:rPr>
                <w:u w:val="single"/>
              </w:rPr>
              <w:t>Setup of the integrated public services:</w:t>
            </w:r>
          </w:p>
          <w:p w14:paraId="3C32FB36" w14:textId="4DF2B093" w:rsidR="00215513" w:rsidRPr="009B2F0B" w:rsidRDefault="00215513">
            <w:pPr>
              <w:cnfStyle w:val="000000100000" w:firstRow="0" w:lastRow="0" w:firstColumn="0" w:lastColumn="0" w:oddVBand="0" w:evenVBand="0" w:oddHBand="1" w:evenHBand="0" w:firstRowFirstColumn="0" w:firstRowLastColumn="0" w:lastRowFirstColumn="0" w:lastRowLastColumn="0"/>
            </w:pPr>
            <w:r w:rsidRPr="009B2F0B">
              <w:t>The delivery model of the integrated public service should be designed</w:t>
            </w:r>
            <w:r w:rsidR="001C54F5">
              <w:t xml:space="preserve"> </w:t>
            </w:r>
            <w:proofErr w:type="gramStart"/>
            <w:r w:rsidR="001C54F5">
              <w:t>accordingly</w:t>
            </w:r>
            <w:r w:rsidRPr="009B2F0B">
              <w:t>,</w:t>
            </w:r>
            <w:proofErr w:type="gramEnd"/>
            <w:r w:rsidRPr="009B2F0B">
              <w:t xml:space="preserve"> in order to comply with the requirements emerged from its legal basis. This entails the definition of the mission, vision and the general principles, which will lead the construction and evolution of the service. Furthermore, high-level requirements and needs </w:t>
            </w:r>
            <w:proofErr w:type="gramStart"/>
            <w:r w:rsidRPr="009B2F0B">
              <w:t>should be elicited</w:t>
            </w:r>
            <w:proofErr w:type="gramEnd"/>
            <w:r w:rsidRPr="009B2F0B">
              <w:t xml:space="preserve"> to propose reliable service indicators and service level agreements. </w:t>
            </w:r>
          </w:p>
          <w:p w14:paraId="0ADC2AA6" w14:textId="77777777" w:rsidR="00215513" w:rsidRPr="009B2F0B" w:rsidRDefault="00215513">
            <w:pPr>
              <w:cnfStyle w:val="000000100000" w:firstRow="0" w:lastRow="0" w:firstColumn="0" w:lastColumn="0" w:oddVBand="0" w:evenVBand="0" w:oddHBand="1" w:evenHBand="0" w:firstRowFirstColumn="0" w:firstRowLastColumn="0" w:lastRowFirstColumn="0" w:lastRowLastColumn="0"/>
            </w:pPr>
            <w:r w:rsidRPr="009B2F0B">
              <w:t xml:space="preserve">The necessary financial needs for the construction and future evolution of the service </w:t>
            </w:r>
            <w:proofErr w:type="gramStart"/>
            <w:r w:rsidRPr="009B2F0B">
              <w:t>should be secured</w:t>
            </w:r>
            <w:proofErr w:type="gramEnd"/>
            <w:r w:rsidRPr="009B2F0B">
              <w:t xml:space="preserve"> in order to ensure the long-term sustainability of the process.</w:t>
            </w:r>
          </w:p>
          <w:p w14:paraId="3B5CE897" w14:textId="724B1C81" w:rsidR="00215513" w:rsidRPr="009B2F0B" w:rsidRDefault="00215513">
            <w:pPr>
              <w:cnfStyle w:val="000000100000" w:firstRow="0" w:lastRow="0" w:firstColumn="0" w:lastColumn="0" w:oddVBand="0" w:evenVBand="0" w:oddHBand="1" w:evenHBand="0" w:firstRowFirstColumn="0" w:firstRowLastColumn="0" w:lastRowFirstColumn="0" w:lastRowLastColumn="0"/>
            </w:pPr>
            <w:r w:rsidRPr="009B2F0B">
              <w:t xml:space="preserve">The </w:t>
            </w:r>
            <w:proofErr w:type="gramStart"/>
            <w:r w:rsidRPr="009B2F0B">
              <w:t>main focus</w:t>
            </w:r>
            <w:proofErr w:type="gramEnd"/>
            <w:r w:rsidRPr="009B2F0B">
              <w:t xml:space="preserve"> of this phase, in terms of access and interconnection of base registries, is the identification of the users, </w:t>
            </w:r>
            <w:r w:rsidR="00E61F16" w:rsidRPr="009B2F0B">
              <w:t xml:space="preserve">who </w:t>
            </w:r>
            <w:r w:rsidRPr="009B2F0B">
              <w:t>will access the service and the interconnection of the service with other services</w:t>
            </w:r>
            <w:r w:rsidRPr="009B2F0B">
              <w:rPr>
                <w:rStyle w:val="FootnoteReference"/>
              </w:rPr>
              <w:footnoteReference w:id="21"/>
            </w:r>
            <w:r w:rsidRPr="009B2F0B">
              <w:t xml:space="preserve">. The specific needs for data and information exchanges should be duly analysed to identify the existing and/or new sources of data (Base Registries) that will be involved in the delivery of the service, and the formats by which the data </w:t>
            </w:r>
            <w:proofErr w:type="gramStart"/>
            <w:r w:rsidRPr="009B2F0B">
              <w:t>will be provided</w:t>
            </w:r>
            <w:proofErr w:type="gramEnd"/>
            <w:r w:rsidRPr="009B2F0B">
              <w:t xml:space="preserve"> to its users. This process involves also the identification of all infrastructure components that </w:t>
            </w:r>
            <w:proofErr w:type="gramStart"/>
            <w:r w:rsidRPr="009B2F0B">
              <w:t>will be needed</w:t>
            </w:r>
            <w:proofErr w:type="gramEnd"/>
            <w:r w:rsidRPr="009B2F0B">
              <w:t xml:space="preserve"> by the service. </w:t>
            </w:r>
          </w:p>
          <w:p w14:paraId="10344754" w14:textId="7653AADD" w:rsidR="00215513" w:rsidRPr="009B2F0B" w:rsidRDefault="00215513">
            <w:pPr>
              <w:cnfStyle w:val="000000100000" w:firstRow="0" w:lastRow="0" w:firstColumn="0" w:lastColumn="0" w:oddVBand="0" w:evenVBand="0" w:oddHBand="1" w:evenHBand="0" w:firstRowFirstColumn="0" w:firstRowLastColumn="0" w:lastRowFirstColumn="0" w:lastRowLastColumn="0"/>
            </w:pPr>
            <w:r w:rsidRPr="009B2F0B">
              <w:t xml:space="preserve">Finally, the agreements and stakeholders of the service </w:t>
            </w:r>
            <w:proofErr w:type="gramStart"/>
            <w:r w:rsidRPr="009B2F0B">
              <w:t>shall be identified and included to the service strategy</w:t>
            </w:r>
            <w:proofErr w:type="gramEnd"/>
            <w:r w:rsidRPr="009B2F0B">
              <w:t>.</w:t>
            </w:r>
          </w:p>
        </w:tc>
      </w:tr>
      <w:tr w:rsidR="0024343F" w:rsidRPr="009B2F0B" w14:paraId="54FB123D" w14:textId="77777777" w:rsidTr="00582BDA">
        <w:tc>
          <w:tcPr>
            <w:cnfStyle w:val="001000000000" w:firstRow="0" w:lastRow="0" w:firstColumn="1" w:lastColumn="0" w:oddVBand="0" w:evenVBand="0" w:oddHBand="0" w:evenHBand="0" w:firstRowFirstColumn="0" w:firstRowLastColumn="0" w:lastRowFirstColumn="0" w:lastRowLastColumn="0"/>
            <w:tcW w:w="2121" w:type="dxa"/>
            <w:vMerge/>
          </w:tcPr>
          <w:p w14:paraId="2D6C9D5A" w14:textId="17813B23" w:rsidR="0024343F" w:rsidRPr="009B2F0B" w:rsidRDefault="0024343F"/>
        </w:tc>
        <w:tc>
          <w:tcPr>
            <w:tcW w:w="6951" w:type="dxa"/>
          </w:tcPr>
          <w:p w14:paraId="6F8EAEA4" w14:textId="679E1C21" w:rsidR="0024343F" w:rsidRPr="009B2F0B" w:rsidRDefault="0075495A">
            <w:pPr>
              <w:cnfStyle w:val="000000000000" w:firstRow="0" w:lastRow="0" w:firstColumn="0" w:lastColumn="0" w:oddVBand="0" w:evenVBand="0" w:oddHBand="0" w:evenHBand="0" w:firstRowFirstColumn="0" w:firstRowLastColumn="0" w:lastRowFirstColumn="0" w:lastRowLastColumn="0"/>
              <w:rPr>
                <w:u w:val="single"/>
              </w:rPr>
            </w:pPr>
            <w:r w:rsidRPr="009B2F0B">
              <w:rPr>
                <w:u w:val="single"/>
              </w:rPr>
              <w:t>Establishment of the i</w:t>
            </w:r>
            <w:r w:rsidR="0024343F" w:rsidRPr="009B2F0B">
              <w:rPr>
                <w:u w:val="single"/>
              </w:rPr>
              <w:t>nteroperability agreements:</w:t>
            </w:r>
          </w:p>
          <w:p w14:paraId="3BB17E19" w14:textId="70E07FAB" w:rsidR="0024343F" w:rsidRPr="009B2F0B" w:rsidRDefault="0024343F">
            <w:pPr>
              <w:cnfStyle w:val="000000000000" w:firstRow="0" w:lastRow="0" w:firstColumn="0" w:lastColumn="0" w:oddVBand="0" w:evenVBand="0" w:oddHBand="0" w:evenHBand="0" w:firstRowFirstColumn="0" w:firstRowLastColumn="0" w:lastRowFirstColumn="0" w:lastRowLastColumn="0"/>
            </w:pPr>
            <w:r w:rsidRPr="009B2F0B">
              <w:t xml:space="preserve">Interoperability </w:t>
            </w:r>
            <w:proofErr w:type="gramStart"/>
            <w:r w:rsidRPr="009B2F0B">
              <w:t>is considered</w:t>
            </w:r>
            <w:proofErr w:type="gramEnd"/>
            <w:r w:rsidRPr="009B2F0B">
              <w:t xml:space="preserve"> as formal agreements between different organisations to ensure interoperability, and can be formalised at legal, organisational, semantic and technical levels.</w:t>
            </w:r>
          </w:p>
          <w:p w14:paraId="233F56FB" w14:textId="726CCB78" w:rsidR="0024343F" w:rsidRPr="009B2F0B" w:rsidRDefault="0024343F">
            <w:pPr>
              <w:cnfStyle w:val="000000000000" w:firstRow="0" w:lastRow="0" w:firstColumn="0" w:lastColumn="0" w:oddVBand="0" w:evenVBand="0" w:oddHBand="0" w:evenHBand="0" w:firstRowFirstColumn="0" w:firstRowLastColumn="0" w:lastRowFirstColumn="0" w:lastRowLastColumn="0"/>
            </w:pPr>
            <w:r w:rsidRPr="009B2F0B">
              <w:t xml:space="preserve">These agreements establish the basis of the collaboration of all stakeholders involved in the delivery of the public service. In the case of Base Registries, these interoperability agreements </w:t>
            </w:r>
            <w:proofErr w:type="gramStart"/>
            <w:r w:rsidRPr="009B2F0B">
              <w:t>shall be put</w:t>
            </w:r>
            <w:proofErr w:type="gramEnd"/>
            <w:r w:rsidRPr="009B2F0B">
              <w:t xml:space="preserve"> in place to formali</w:t>
            </w:r>
            <w:r w:rsidR="00E61F16" w:rsidRPr="009B2F0B">
              <w:t>s</w:t>
            </w:r>
            <w:r w:rsidRPr="009B2F0B">
              <w:t>e the roles and the exchange of data between the different public administrations or authorised entities</w:t>
            </w:r>
            <w:r w:rsidR="001C54F5">
              <w:t xml:space="preserve"> </w:t>
            </w:r>
            <w:r w:rsidRPr="009B2F0B">
              <w:t xml:space="preserve">involved in the delivery of the service and the Base Registries themselves. </w:t>
            </w:r>
          </w:p>
          <w:p w14:paraId="3ADD405D" w14:textId="4FF8A31D" w:rsidR="0024343F" w:rsidRPr="009B2F0B" w:rsidRDefault="0024343F">
            <w:pPr>
              <w:cnfStyle w:val="000000000000" w:firstRow="0" w:lastRow="0" w:firstColumn="0" w:lastColumn="0" w:oddVBand="0" w:evenVBand="0" w:oddHBand="0" w:evenHBand="0" w:firstRowFirstColumn="0" w:firstRowLastColumn="0" w:lastRowFirstColumn="0" w:lastRowLastColumn="0"/>
            </w:pPr>
            <w:r w:rsidRPr="009B2F0B">
              <w:t xml:space="preserve">The implementation of interoperability agreements </w:t>
            </w:r>
            <w:proofErr w:type="gramStart"/>
            <w:r w:rsidRPr="009B2F0B">
              <w:t>should be complemented</w:t>
            </w:r>
            <w:proofErr w:type="gramEnd"/>
            <w:r w:rsidRPr="009B2F0B">
              <w:t xml:space="preserve"> by operational agreements (related to operational matters) and change management procedures in order to adapt to the changes in the service and its data</w:t>
            </w:r>
            <w:r w:rsidRPr="009B2F0B">
              <w:rPr>
                <w:rStyle w:val="FootnoteReference"/>
              </w:rPr>
              <w:footnoteReference w:id="22"/>
            </w:r>
            <w:r w:rsidRPr="009B2F0B">
              <w:t>.</w:t>
            </w:r>
          </w:p>
        </w:tc>
      </w:tr>
    </w:tbl>
    <w:p w14:paraId="1BC3D6C6" w14:textId="77777777" w:rsidR="00582BDA" w:rsidRPr="009B2F0B" w:rsidRDefault="00582BDA" w:rsidP="00224B89">
      <w:pPr>
        <w:pStyle w:val="Heading3"/>
      </w:pPr>
      <w:bookmarkStart w:id="86" w:name="_Ref40693223"/>
      <w:bookmarkStart w:id="87" w:name="_Ref40693229"/>
      <w:bookmarkStart w:id="88" w:name="_Toc42620788"/>
      <w:r w:rsidRPr="009B2F0B">
        <w:t>Data governance</w:t>
      </w:r>
      <w:bookmarkEnd w:id="86"/>
      <w:bookmarkEnd w:id="87"/>
      <w:bookmarkEnd w:id="88"/>
    </w:p>
    <w:p w14:paraId="43131EC1" w14:textId="744D2443" w:rsidR="00582BDA" w:rsidRPr="009B2F0B" w:rsidRDefault="00582BDA">
      <w:pPr>
        <w:rPr>
          <w:rFonts w:cstheme="minorHAnsi"/>
        </w:rPr>
      </w:pPr>
      <w:r w:rsidRPr="009B2F0B">
        <w:rPr>
          <w:rFonts w:eastAsia="Calibri" w:cstheme="minorHAnsi"/>
        </w:rPr>
        <w:t xml:space="preserve">The Data Governance Institute defines data governance as </w:t>
      </w:r>
      <w:r w:rsidRPr="009B2F0B">
        <w:rPr>
          <w:rFonts w:cstheme="minorHAnsi"/>
          <w:i/>
        </w:rPr>
        <w:t>“</w:t>
      </w:r>
      <w:r w:rsidR="00EB4769">
        <w:rPr>
          <w:rFonts w:cstheme="minorHAnsi"/>
          <w:i/>
        </w:rPr>
        <w:t xml:space="preserve">[…] </w:t>
      </w:r>
      <w:r w:rsidRPr="009B2F0B">
        <w:rPr>
          <w:rFonts w:cstheme="minorHAnsi"/>
          <w:i/>
        </w:rPr>
        <w:t>a system of decision rights and accountabilities for information-related processes, executed according to agreed-upon models which describe who can take what actions with what information, and when, under what circumstances, using what methods</w:t>
      </w:r>
      <w:r>
        <w:rPr>
          <w:rFonts w:cstheme="minorHAnsi"/>
          <w:i/>
        </w:rPr>
        <w:t>.</w:t>
      </w:r>
      <w:r w:rsidRPr="009B2F0B">
        <w:rPr>
          <w:rFonts w:cstheme="minorHAnsi"/>
          <w:i/>
        </w:rPr>
        <w:t>”</w:t>
      </w:r>
      <w:r w:rsidRPr="009B2F0B">
        <w:rPr>
          <w:vertAlign w:val="superscript"/>
        </w:rPr>
        <w:footnoteReference w:id="23"/>
      </w:r>
      <w:r w:rsidRPr="009B2F0B">
        <w:rPr>
          <w:rFonts w:cstheme="minorHAnsi"/>
        </w:rPr>
        <w:t xml:space="preserve"> Data Governance is the creation of rules, the execution of those rules, and the </w:t>
      </w:r>
      <w:r>
        <w:rPr>
          <w:rFonts w:cstheme="minorHAnsi"/>
        </w:rPr>
        <w:t>resolution</w:t>
      </w:r>
      <w:r w:rsidRPr="009B2F0B">
        <w:rPr>
          <w:rFonts w:cstheme="minorHAnsi"/>
        </w:rPr>
        <w:t xml:space="preserve"> of any violation of the rules</w:t>
      </w:r>
      <w:r w:rsidRPr="009B2F0B">
        <w:rPr>
          <w:rStyle w:val="FootnoteReference"/>
        </w:rPr>
        <w:footnoteReference w:id="24"/>
      </w:r>
      <w:r w:rsidRPr="009B2F0B">
        <w:rPr>
          <w:rFonts w:cstheme="minorHAnsi"/>
        </w:rPr>
        <w:t xml:space="preserve">. The implementation of those rules requires the establishment of a data governance model, which focuses on the management of data throughout its whole lifecycle. In the context of access and interconnection of base registries, the implementation of the data governance requires primarily the following aspects: </w:t>
      </w:r>
    </w:p>
    <w:p w14:paraId="4F8FAE20" w14:textId="77777777" w:rsidR="00582BDA" w:rsidRPr="009B2F0B" w:rsidRDefault="00582BDA">
      <w:pPr>
        <w:pStyle w:val="ListParagraph"/>
        <w:numPr>
          <w:ilvl w:val="0"/>
          <w:numId w:val="45"/>
        </w:numPr>
        <w:rPr>
          <w:rFonts w:cstheme="minorHAnsi"/>
        </w:rPr>
      </w:pPr>
      <w:r w:rsidRPr="009B2F0B">
        <w:rPr>
          <w:rFonts w:cstheme="minorHAnsi"/>
        </w:rPr>
        <w:t xml:space="preserve">organisational structures, roles and responsibilities </w:t>
      </w:r>
      <w:r w:rsidRPr="009B2F0B">
        <w:rPr>
          <w:rFonts w:cstheme="minorHAnsi"/>
          <w:b/>
        </w:rPr>
        <w:t>for the management of data, its access and interconnection</w:t>
      </w:r>
      <w:r w:rsidRPr="00B34CBA">
        <w:rPr>
          <w:rFonts w:cstheme="minorHAnsi"/>
        </w:rPr>
        <w:t>;</w:t>
      </w:r>
      <w:r w:rsidRPr="009B2F0B">
        <w:rPr>
          <w:rFonts w:cstheme="minorHAnsi"/>
          <w:b/>
        </w:rPr>
        <w:t xml:space="preserve"> </w:t>
      </w:r>
    </w:p>
    <w:p w14:paraId="5617DD90" w14:textId="77777777" w:rsidR="00582BDA" w:rsidRPr="009B2F0B" w:rsidRDefault="00582BDA">
      <w:pPr>
        <w:pStyle w:val="ListParagraph"/>
        <w:numPr>
          <w:ilvl w:val="0"/>
          <w:numId w:val="45"/>
        </w:numPr>
        <w:rPr>
          <w:rFonts w:cstheme="minorHAnsi"/>
        </w:rPr>
      </w:pPr>
      <w:r w:rsidRPr="009B2F0B">
        <w:rPr>
          <w:rFonts w:cstheme="minorHAnsi"/>
        </w:rPr>
        <w:t xml:space="preserve">standards, rules and policies </w:t>
      </w:r>
      <w:r w:rsidRPr="009B2F0B">
        <w:rPr>
          <w:rFonts w:cstheme="minorHAnsi"/>
          <w:b/>
        </w:rPr>
        <w:t xml:space="preserve">to formalise data management </w:t>
      </w:r>
      <w:r w:rsidRPr="009B2F0B">
        <w:rPr>
          <w:rFonts w:cstheme="minorHAnsi"/>
        </w:rPr>
        <w:t>across integrated public administration</w:t>
      </w:r>
      <w:r>
        <w:rPr>
          <w:rFonts w:cstheme="minorHAnsi"/>
        </w:rPr>
        <w:t>s</w:t>
      </w:r>
      <w:r w:rsidRPr="009B2F0B">
        <w:rPr>
          <w:rFonts w:cstheme="minorHAnsi"/>
        </w:rPr>
        <w:t xml:space="preserve">; </w:t>
      </w:r>
    </w:p>
    <w:p w14:paraId="6C9BB247" w14:textId="77777777" w:rsidR="00582BDA" w:rsidRPr="009B2F0B" w:rsidRDefault="00582BDA">
      <w:pPr>
        <w:pStyle w:val="ListParagraph"/>
        <w:numPr>
          <w:ilvl w:val="0"/>
          <w:numId w:val="45"/>
        </w:numPr>
        <w:rPr>
          <w:rFonts w:cstheme="minorHAnsi"/>
        </w:rPr>
      </w:pPr>
      <w:proofErr w:type="gramStart"/>
      <w:r w:rsidRPr="009B2F0B">
        <w:rPr>
          <w:rFonts w:cstheme="minorHAnsi"/>
        </w:rPr>
        <w:t>processes</w:t>
      </w:r>
      <w:proofErr w:type="gramEnd"/>
      <w:r w:rsidRPr="009B2F0B">
        <w:rPr>
          <w:rFonts w:cstheme="minorHAnsi"/>
        </w:rPr>
        <w:t xml:space="preserve"> to monitor and evaluate the </w:t>
      </w:r>
      <w:r w:rsidRPr="009B2F0B">
        <w:rPr>
          <w:rFonts w:cstheme="minorHAnsi"/>
          <w:b/>
        </w:rPr>
        <w:t>adoption</w:t>
      </w:r>
      <w:r w:rsidRPr="009B2F0B">
        <w:rPr>
          <w:rFonts w:cstheme="minorHAnsi"/>
        </w:rPr>
        <w:t xml:space="preserve"> </w:t>
      </w:r>
      <w:r w:rsidRPr="009B2F0B">
        <w:rPr>
          <w:rFonts w:cstheme="minorHAnsi"/>
          <w:b/>
        </w:rPr>
        <w:t>effectiveness of the data management practices</w:t>
      </w:r>
      <w:r w:rsidRPr="009B2F0B">
        <w:rPr>
          <w:rFonts w:cstheme="minorHAnsi"/>
        </w:rPr>
        <w:t xml:space="preserve"> by organisation</w:t>
      </w:r>
      <w:r>
        <w:rPr>
          <w:rFonts w:cstheme="minorHAnsi"/>
        </w:rPr>
        <w:t>s</w:t>
      </w:r>
      <w:r w:rsidRPr="009B2F0B">
        <w:rPr>
          <w:rFonts w:cstheme="minorHAnsi"/>
        </w:rPr>
        <w:t>.</w:t>
      </w:r>
    </w:p>
    <w:p w14:paraId="2C134D3F" w14:textId="77777777" w:rsidR="00582BDA" w:rsidRPr="009B2F0B" w:rsidRDefault="00582BDA">
      <w:pPr>
        <w:rPr>
          <w:rFonts w:cstheme="minorHAnsi"/>
        </w:rPr>
      </w:pPr>
      <w:r w:rsidRPr="009B2F0B">
        <w:rPr>
          <w:rFonts w:cstheme="minorHAnsi"/>
        </w:rPr>
        <w:t>All above-mentioned elements should be formalised and detailed in a data management plan representing the reference document for the management of data across public administration</w:t>
      </w:r>
      <w:r>
        <w:rPr>
          <w:rFonts w:cstheme="minorHAnsi"/>
        </w:rPr>
        <w:t>s</w:t>
      </w:r>
      <w:r w:rsidRPr="009B2F0B">
        <w:rPr>
          <w:rFonts w:cstheme="minorHAnsi"/>
        </w:rPr>
        <w:t xml:space="preserve">. It </w:t>
      </w:r>
      <w:proofErr w:type="gramStart"/>
      <w:r w:rsidRPr="009B2F0B">
        <w:rPr>
          <w:rFonts w:cstheme="minorHAnsi"/>
        </w:rPr>
        <w:t>should be noted</w:t>
      </w:r>
      <w:proofErr w:type="gramEnd"/>
      <w:r w:rsidRPr="009B2F0B">
        <w:rPr>
          <w:rFonts w:cstheme="minorHAnsi"/>
        </w:rPr>
        <w:t xml:space="preserve"> that the management of all data-related activities is not limited to the data management plan only. Instead, activities related to change management or data recovery should be included, respectively, in the change management, business continuity and recovery plans.</w:t>
      </w:r>
    </w:p>
    <w:p w14:paraId="7B8742AC" w14:textId="77777777" w:rsidR="00582BDA" w:rsidRPr="009B2F0B" w:rsidRDefault="00582BDA" w:rsidP="00224B89">
      <w:pPr>
        <w:pStyle w:val="Heading4"/>
      </w:pPr>
      <w:r w:rsidRPr="009B2F0B">
        <w:lastRenderedPageBreak/>
        <w:t>Structures, roles and responsibilities</w:t>
      </w:r>
    </w:p>
    <w:p w14:paraId="0F15CA0E" w14:textId="77777777" w:rsidR="00582BDA" w:rsidRPr="009B2F0B" w:rsidRDefault="00582BDA">
      <w:r w:rsidRPr="009B2F0B">
        <w:t xml:space="preserve">The first step towards the implementation of data governance is the definition of the organisational structure that handles data management activities. During this process, the following elements </w:t>
      </w:r>
      <w:proofErr w:type="gramStart"/>
      <w:r w:rsidRPr="009B2F0B">
        <w:t>could be defined</w:t>
      </w:r>
      <w:proofErr w:type="gramEnd"/>
      <w:r w:rsidRPr="009B2F0B">
        <w:t xml:space="preserve">: </w:t>
      </w:r>
    </w:p>
    <w:p w14:paraId="51F54171" w14:textId="77777777" w:rsidR="00582BDA" w:rsidRPr="009B2F0B" w:rsidRDefault="00582BDA">
      <w:pPr>
        <w:pStyle w:val="ListParagraph"/>
        <w:numPr>
          <w:ilvl w:val="0"/>
          <w:numId w:val="48"/>
        </w:numPr>
      </w:pPr>
      <w:r w:rsidRPr="009B2F0B">
        <w:t xml:space="preserve">the </w:t>
      </w:r>
      <w:r w:rsidRPr="009B2F0B">
        <w:rPr>
          <w:b/>
          <w:bCs/>
        </w:rPr>
        <w:t>empowerment and the role</w:t>
      </w:r>
      <w:r w:rsidRPr="009B2F0B">
        <w:t xml:space="preserve"> of the data governance organisation with horizontal power to set standards across the entire public administration; </w:t>
      </w:r>
    </w:p>
    <w:p w14:paraId="48DC7B65" w14:textId="77777777" w:rsidR="00582BDA" w:rsidRPr="009B2F0B" w:rsidRDefault="00582BDA">
      <w:pPr>
        <w:pStyle w:val="ListParagraph"/>
        <w:numPr>
          <w:ilvl w:val="0"/>
          <w:numId w:val="48"/>
        </w:numPr>
      </w:pPr>
      <w:r w:rsidRPr="009B2F0B">
        <w:rPr>
          <w:b/>
          <w:bCs/>
        </w:rPr>
        <w:t xml:space="preserve">decision-making process </w:t>
      </w:r>
      <w:r w:rsidRPr="009B2F0B">
        <w:t xml:space="preserve">and coordination mechanisms; </w:t>
      </w:r>
    </w:p>
    <w:p w14:paraId="4D76A862" w14:textId="77777777" w:rsidR="00582BDA" w:rsidRPr="009B2F0B" w:rsidRDefault="00582BDA">
      <w:pPr>
        <w:pStyle w:val="ListParagraph"/>
        <w:numPr>
          <w:ilvl w:val="0"/>
          <w:numId w:val="48"/>
        </w:numPr>
      </w:pPr>
      <w:proofErr w:type="gramStart"/>
      <w:r w:rsidRPr="009B2F0B">
        <w:rPr>
          <w:b/>
          <w:bCs/>
        </w:rPr>
        <w:t>organisational</w:t>
      </w:r>
      <w:proofErr w:type="gramEnd"/>
      <w:r w:rsidRPr="009B2F0B">
        <w:rPr>
          <w:b/>
          <w:bCs/>
        </w:rPr>
        <w:t xml:space="preserve"> bodies</w:t>
      </w:r>
      <w:r w:rsidRPr="009B2F0B">
        <w:t xml:space="preserve"> – i.e. Committees, Working Groups, etc. – with their corresponding members, working rules, periodicity of meetings, etc.</w:t>
      </w:r>
    </w:p>
    <w:p w14:paraId="5C269782" w14:textId="77777777" w:rsidR="00582BDA" w:rsidRPr="009B2F0B" w:rsidRDefault="00582BDA">
      <w:r w:rsidRPr="009B2F0B">
        <w:t xml:space="preserve">The definition of the data governance model requires a compromise between providing stakeholders with adequate means to channel their requirements, needs and/or complains, and a flexible decision-making process, allowing to cope with changes in a timely fashion. During the description phase, different organisational roles </w:t>
      </w:r>
      <w:proofErr w:type="gramStart"/>
      <w:r w:rsidRPr="009B2F0B">
        <w:t>are identified</w:t>
      </w:r>
      <w:proofErr w:type="gramEnd"/>
      <w:r w:rsidRPr="009B2F0B">
        <w:t xml:space="preserve"> such as steering committee member, service owner, etc. – including specific data-related roles such as data owner and data steward. Specific responsibilities regarding the management of data shall be clearly determined for every data role. The final step to complete the governance model is to appoint actors to the different roles.</w:t>
      </w:r>
    </w:p>
    <w:p w14:paraId="4F8F433F" w14:textId="18C66D47" w:rsidR="00582BDA" w:rsidRPr="009B2F0B" w:rsidRDefault="00582BDA">
      <w:r w:rsidRPr="009B2F0B">
        <w:t>As presented in</w:t>
      </w:r>
      <w:r w:rsidR="006D52F0">
        <w:t xml:space="preserve"> </w:t>
      </w:r>
      <w:r w:rsidR="002E152C">
        <w:t>the</w:t>
      </w:r>
      <w:r w:rsidR="006D52F0">
        <w:t xml:space="preserve"> table</w:t>
      </w:r>
      <w:r w:rsidRPr="009B2F0B">
        <w:t xml:space="preserve"> below, </w:t>
      </w:r>
      <w:r w:rsidR="002E152C">
        <w:t xml:space="preserve">and </w:t>
      </w:r>
      <w:r w:rsidRPr="009B2F0B">
        <w:t xml:space="preserve">inspired </w:t>
      </w:r>
      <w:r w:rsidR="002E152C">
        <w:t>by</w:t>
      </w:r>
      <w:r w:rsidR="002E152C" w:rsidRPr="009B2F0B">
        <w:t xml:space="preserve"> </w:t>
      </w:r>
      <w:r w:rsidRPr="009B2F0B">
        <w:t>DAMA DMBOK (v</w:t>
      </w:r>
      <w:r>
        <w:t xml:space="preserve">ersion </w:t>
      </w:r>
      <w:r w:rsidRPr="009B2F0B">
        <w:t xml:space="preserve">2), typical IT- and business-related Data Governance committees </w:t>
      </w:r>
      <w:r w:rsidR="002E152C">
        <w:t xml:space="preserve">need </w:t>
      </w:r>
      <w:r w:rsidRPr="009B2F0B">
        <w:t>to be established for a fully operating governance framework.</w:t>
      </w:r>
    </w:p>
    <w:p w14:paraId="4613ACBD" w14:textId="49A093DA" w:rsidR="00582BDA" w:rsidRPr="009B2F0B" w:rsidRDefault="00582BDA">
      <w:pPr>
        <w:pStyle w:val="Caption"/>
        <w:jc w:val="both"/>
      </w:pPr>
      <w:bookmarkStart w:id="89" w:name="_Toc41495341"/>
      <w:r w:rsidRPr="009B2F0B">
        <w:rPr>
          <w:color w:val="auto"/>
        </w:rPr>
        <w:t xml:space="preserve">Table </w:t>
      </w:r>
      <w:r w:rsidRPr="009B2F0B">
        <w:rPr>
          <w:b w:val="0"/>
          <w:bCs w:val="0"/>
        </w:rPr>
        <w:fldChar w:fldCharType="begin"/>
      </w:r>
      <w:r w:rsidRPr="009B2F0B">
        <w:rPr>
          <w:color w:val="auto"/>
        </w:rPr>
        <w:instrText xml:space="preserve"> SEQ Table \* ARABIC </w:instrText>
      </w:r>
      <w:r w:rsidRPr="009B2F0B">
        <w:rPr>
          <w:b w:val="0"/>
          <w:bCs w:val="0"/>
        </w:rPr>
        <w:fldChar w:fldCharType="separate"/>
      </w:r>
      <w:r w:rsidR="008D0D77">
        <w:rPr>
          <w:noProof/>
          <w:color w:val="auto"/>
        </w:rPr>
        <w:t>2</w:t>
      </w:r>
      <w:r w:rsidRPr="009B2F0B">
        <w:rPr>
          <w:b w:val="0"/>
          <w:bCs w:val="0"/>
        </w:rPr>
        <w:fldChar w:fldCharType="end"/>
      </w:r>
      <w:r w:rsidRPr="009B2F0B">
        <w:rPr>
          <w:color w:val="auto"/>
        </w:rPr>
        <w:t>. Typical Data Governance Committees/Bodies</w:t>
      </w:r>
      <w:bookmarkEnd w:id="89"/>
    </w:p>
    <w:tbl>
      <w:tblPr>
        <w:tblStyle w:val="GridTable4-Accent5"/>
        <w:tblW w:w="0" w:type="auto"/>
        <w:tblLook w:val="04A0" w:firstRow="1" w:lastRow="0" w:firstColumn="1" w:lastColumn="0" w:noHBand="0" w:noVBand="1"/>
      </w:tblPr>
      <w:tblGrid>
        <w:gridCol w:w="1696"/>
        <w:gridCol w:w="7376"/>
      </w:tblGrid>
      <w:tr w:rsidR="00582BDA" w:rsidRPr="009B2F0B" w14:paraId="7408C209" w14:textId="77777777" w:rsidTr="0029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D6BB3A" w14:textId="77777777" w:rsidR="00582BDA" w:rsidRPr="009B2F0B" w:rsidRDefault="00582BDA">
            <w:pPr>
              <w:rPr>
                <w:sz w:val="20"/>
                <w:szCs w:val="20"/>
              </w:rPr>
            </w:pPr>
            <w:r w:rsidRPr="009B2F0B">
              <w:rPr>
                <w:sz w:val="20"/>
                <w:szCs w:val="20"/>
              </w:rPr>
              <w:t>Data Governance Body</w:t>
            </w:r>
          </w:p>
        </w:tc>
        <w:tc>
          <w:tcPr>
            <w:tcW w:w="7376" w:type="dxa"/>
          </w:tcPr>
          <w:p w14:paraId="77D9A7D6" w14:textId="77777777" w:rsidR="00582BDA" w:rsidRPr="009B2F0B" w:rsidRDefault="00582BDA">
            <w:pPr>
              <w:cnfStyle w:val="100000000000" w:firstRow="1" w:lastRow="0" w:firstColumn="0" w:lastColumn="0" w:oddVBand="0" w:evenVBand="0" w:oddHBand="0" w:evenHBand="0" w:firstRowFirstColumn="0" w:firstRowLastColumn="0" w:lastRowFirstColumn="0" w:lastRowLastColumn="0"/>
              <w:rPr>
                <w:sz w:val="20"/>
                <w:szCs w:val="20"/>
              </w:rPr>
            </w:pPr>
            <w:r w:rsidRPr="009B2F0B">
              <w:rPr>
                <w:sz w:val="20"/>
                <w:szCs w:val="20"/>
              </w:rPr>
              <w:t>Description</w:t>
            </w:r>
          </w:p>
        </w:tc>
      </w:tr>
      <w:tr w:rsidR="00582BDA" w:rsidRPr="009B2F0B" w14:paraId="4FFA93E0"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08D8DF" w14:textId="77777777" w:rsidR="00582BDA" w:rsidRPr="009B2F0B" w:rsidRDefault="00582BDA" w:rsidP="00AA48BE">
            <w:pPr>
              <w:rPr>
                <w:sz w:val="20"/>
                <w:szCs w:val="20"/>
              </w:rPr>
            </w:pPr>
            <w:r w:rsidRPr="009B2F0B">
              <w:rPr>
                <w:sz w:val="20"/>
                <w:szCs w:val="20"/>
              </w:rPr>
              <w:t>Data Governance steering committee</w:t>
            </w:r>
          </w:p>
        </w:tc>
        <w:tc>
          <w:tcPr>
            <w:tcW w:w="7376" w:type="dxa"/>
          </w:tcPr>
          <w:p w14:paraId="61749164" w14:textId="77777777" w:rsidR="00582BDA" w:rsidRPr="009B2F0B" w:rsidRDefault="00582BDA">
            <w:pPr>
              <w:cnfStyle w:val="000000100000" w:firstRow="0" w:lastRow="0" w:firstColumn="0" w:lastColumn="0" w:oddVBand="0" w:evenVBand="0" w:oddHBand="1" w:evenHBand="0" w:firstRowFirstColumn="0" w:firstRowLastColumn="0" w:lastRowFirstColumn="0" w:lastRowLastColumn="0"/>
              <w:rPr>
                <w:sz w:val="20"/>
                <w:szCs w:val="20"/>
              </w:rPr>
            </w:pPr>
            <w:r w:rsidRPr="009B2F0B">
              <w:rPr>
                <w:sz w:val="20"/>
                <w:szCs w:val="20"/>
              </w:rPr>
              <w:t>Consists of senior and executive members of the organisation, responsible for overs</w:t>
            </w:r>
            <w:r>
              <w:rPr>
                <w:sz w:val="20"/>
                <w:szCs w:val="20"/>
              </w:rPr>
              <w:t>eeing</w:t>
            </w:r>
            <w:r w:rsidRPr="009B2F0B">
              <w:rPr>
                <w:sz w:val="20"/>
                <w:szCs w:val="20"/>
              </w:rPr>
              <w:t>, support</w:t>
            </w:r>
            <w:r>
              <w:rPr>
                <w:sz w:val="20"/>
                <w:szCs w:val="20"/>
              </w:rPr>
              <w:t>ing</w:t>
            </w:r>
            <w:r w:rsidRPr="009B2F0B">
              <w:rPr>
                <w:sz w:val="20"/>
                <w:szCs w:val="20"/>
              </w:rPr>
              <w:t xml:space="preserve"> and funding DG activities. </w:t>
            </w:r>
          </w:p>
        </w:tc>
      </w:tr>
      <w:tr w:rsidR="00582BDA" w:rsidRPr="009B2F0B" w14:paraId="1C7640A9" w14:textId="77777777" w:rsidTr="00292960">
        <w:tc>
          <w:tcPr>
            <w:cnfStyle w:val="001000000000" w:firstRow="0" w:lastRow="0" w:firstColumn="1" w:lastColumn="0" w:oddVBand="0" w:evenVBand="0" w:oddHBand="0" w:evenHBand="0" w:firstRowFirstColumn="0" w:firstRowLastColumn="0" w:lastRowFirstColumn="0" w:lastRowLastColumn="0"/>
            <w:tcW w:w="1696" w:type="dxa"/>
          </w:tcPr>
          <w:p w14:paraId="5B07DD74" w14:textId="77777777" w:rsidR="00582BDA" w:rsidRPr="009B2F0B" w:rsidRDefault="00582BDA" w:rsidP="00AA48BE">
            <w:pPr>
              <w:rPr>
                <w:sz w:val="20"/>
                <w:szCs w:val="20"/>
              </w:rPr>
            </w:pPr>
            <w:r w:rsidRPr="009B2F0B">
              <w:rPr>
                <w:sz w:val="20"/>
                <w:szCs w:val="20"/>
              </w:rPr>
              <w:t>Data Governance Council (DGC)</w:t>
            </w:r>
          </w:p>
        </w:tc>
        <w:tc>
          <w:tcPr>
            <w:tcW w:w="7376" w:type="dxa"/>
          </w:tcPr>
          <w:p w14:paraId="57C78641" w14:textId="77777777" w:rsidR="00582BDA" w:rsidRPr="009B2F0B" w:rsidRDefault="00582BDA">
            <w:pPr>
              <w:cnfStyle w:val="000000000000" w:firstRow="0" w:lastRow="0" w:firstColumn="0" w:lastColumn="0" w:oddVBand="0" w:evenVBand="0" w:oddHBand="0" w:evenHBand="0" w:firstRowFirstColumn="0" w:firstRowLastColumn="0" w:lastRowFirstColumn="0" w:lastRowLastColumn="0"/>
              <w:rPr>
                <w:sz w:val="20"/>
                <w:szCs w:val="20"/>
              </w:rPr>
            </w:pPr>
            <w:r w:rsidRPr="009B2F0B">
              <w:rPr>
                <w:sz w:val="20"/>
                <w:szCs w:val="20"/>
              </w:rPr>
              <w:t>Handles data governance initiatives, issues and risks</w:t>
            </w:r>
          </w:p>
        </w:tc>
      </w:tr>
      <w:tr w:rsidR="00582BDA" w:rsidRPr="009B2F0B" w14:paraId="264729F7"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F9B4D16" w14:textId="77777777" w:rsidR="00582BDA" w:rsidRPr="009B2F0B" w:rsidRDefault="00582BDA" w:rsidP="00AA48BE">
            <w:pPr>
              <w:rPr>
                <w:sz w:val="20"/>
                <w:szCs w:val="20"/>
              </w:rPr>
            </w:pPr>
            <w:r w:rsidRPr="009B2F0B">
              <w:rPr>
                <w:sz w:val="20"/>
                <w:szCs w:val="20"/>
              </w:rPr>
              <w:t>Data Governance Office (DGO)</w:t>
            </w:r>
          </w:p>
        </w:tc>
        <w:tc>
          <w:tcPr>
            <w:tcW w:w="7376" w:type="dxa"/>
          </w:tcPr>
          <w:p w14:paraId="03E93FF4" w14:textId="77777777" w:rsidR="00582BDA" w:rsidRPr="009B2F0B" w:rsidRDefault="00582BDA">
            <w:pPr>
              <w:cnfStyle w:val="000000100000" w:firstRow="0" w:lastRow="0" w:firstColumn="0" w:lastColumn="0" w:oddVBand="0" w:evenVBand="0" w:oddHBand="1" w:evenHBand="0" w:firstRowFirstColumn="0" w:firstRowLastColumn="0" w:lastRowFirstColumn="0" w:lastRowLastColumn="0"/>
              <w:rPr>
                <w:sz w:val="20"/>
                <w:szCs w:val="20"/>
              </w:rPr>
            </w:pPr>
            <w:r w:rsidRPr="009B2F0B">
              <w:rPr>
                <w:sz w:val="20"/>
                <w:szCs w:val="20"/>
              </w:rPr>
              <w:t xml:space="preserve">Keeps continuous interest </w:t>
            </w:r>
            <w:r>
              <w:rPr>
                <w:sz w:val="20"/>
                <w:szCs w:val="20"/>
              </w:rPr>
              <w:t>i</w:t>
            </w:r>
            <w:r w:rsidRPr="009B2F0B">
              <w:rPr>
                <w:sz w:val="20"/>
                <w:szCs w:val="20"/>
              </w:rPr>
              <w:t>n enterprise-level data definitions and data management standards.</w:t>
            </w:r>
          </w:p>
        </w:tc>
      </w:tr>
      <w:tr w:rsidR="00582BDA" w:rsidRPr="009B2F0B" w14:paraId="4F2E56E4" w14:textId="77777777" w:rsidTr="00292960">
        <w:tc>
          <w:tcPr>
            <w:cnfStyle w:val="001000000000" w:firstRow="0" w:lastRow="0" w:firstColumn="1" w:lastColumn="0" w:oddVBand="0" w:evenVBand="0" w:oddHBand="0" w:evenHBand="0" w:firstRowFirstColumn="0" w:firstRowLastColumn="0" w:lastRowFirstColumn="0" w:lastRowLastColumn="0"/>
            <w:tcW w:w="1696" w:type="dxa"/>
          </w:tcPr>
          <w:p w14:paraId="1321B6A9" w14:textId="77777777" w:rsidR="00582BDA" w:rsidRPr="009B2F0B" w:rsidRDefault="00582BDA" w:rsidP="00AA48BE">
            <w:pPr>
              <w:rPr>
                <w:sz w:val="20"/>
                <w:szCs w:val="20"/>
              </w:rPr>
            </w:pPr>
            <w:r w:rsidRPr="009B2F0B">
              <w:rPr>
                <w:sz w:val="20"/>
                <w:szCs w:val="20"/>
              </w:rPr>
              <w:t>Data Stewardship</w:t>
            </w:r>
          </w:p>
        </w:tc>
        <w:tc>
          <w:tcPr>
            <w:tcW w:w="7376" w:type="dxa"/>
          </w:tcPr>
          <w:p w14:paraId="0F692147" w14:textId="77777777" w:rsidR="00582BDA" w:rsidRPr="009B2F0B" w:rsidRDefault="00582BDA">
            <w:pPr>
              <w:cnfStyle w:val="000000000000" w:firstRow="0" w:lastRow="0" w:firstColumn="0" w:lastColumn="0" w:oddVBand="0" w:evenVBand="0" w:oddHBand="0" w:evenHBand="0" w:firstRowFirstColumn="0" w:firstRowLastColumn="0" w:lastRowFirstColumn="0" w:lastRowLastColumn="0"/>
              <w:rPr>
                <w:sz w:val="20"/>
                <w:szCs w:val="20"/>
              </w:rPr>
            </w:pPr>
            <w:r w:rsidRPr="009B2F0B">
              <w:rPr>
                <w:sz w:val="20"/>
                <w:szCs w:val="20"/>
              </w:rPr>
              <w:t>Teams of data analysts, business and technical data stewards concerned with specific projects and areas. They collaborate and provide consultation on data definitions and data management standards.</w:t>
            </w:r>
          </w:p>
        </w:tc>
      </w:tr>
      <w:tr w:rsidR="00582BDA" w:rsidRPr="009B2F0B" w14:paraId="3838C00C"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C84836" w14:textId="77777777" w:rsidR="00582BDA" w:rsidRPr="009B2F0B" w:rsidRDefault="00582BDA" w:rsidP="00AA48BE">
            <w:pPr>
              <w:jc w:val="left"/>
              <w:rPr>
                <w:sz w:val="20"/>
                <w:szCs w:val="20"/>
              </w:rPr>
            </w:pPr>
            <w:r w:rsidRPr="009B2F0B">
              <w:rPr>
                <w:sz w:val="20"/>
                <w:szCs w:val="20"/>
              </w:rPr>
              <w:t>Local Data Governance committee</w:t>
            </w:r>
          </w:p>
        </w:tc>
        <w:tc>
          <w:tcPr>
            <w:tcW w:w="7376" w:type="dxa"/>
          </w:tcPr>
          <w:p w14:paraId="0187223A" w14:textId="77777777" w:rsidR="00582BDA" w:rsidRPr="009B2F0B" w:rsidRDefault="00582BDA">
            <w:pPr>
              <w:cnfStyle w:val="000000100000" w:firstRow="0" w:lastRow="0" w:firstColumn="0" w:lastColumn="0" w:oddVBand="0" w:evenVBand="0" w:oddHBand="1" w:evenHBand="0" w:firstRowFirstColumn="0" w:firstRowLastColumn="0" w:lastRowFirstColumn="0" w:lastRowLastColumn="0"/>
              <w:rPr>
                <w:sz w:val="20"/>
                <w:szCs w:val="20"/>
              </w:rPr>
            </w:pPr>
            <w:r w:rsidRPr="009B2F0B">
              <w:rPr>
                <w:sz w:val="20"/>
                <w:szCs w:val="20"/>
              </w:rPr>
              <w:t xml:space="preserve">Being part of large organisations that work under the DGC enterprise. Small organisations </w:t>
            </w:r>
            <w:proofErr w:type="gramStart"/>
            <w:r w:rsidRPr="009B2F0B">
              <w:rPr>
                <w:sz w:val="20"/>
                <w:szCs w:val="20"/>
              </w:rPr>
              <w:t>are not advised to be divided</w:t>
            </w:r>
            <w:proofErr w:type="gramEnd"/>
            <w:r w:rsidRPr="009B2F0B">
              <w:rPr>
                <w:sz w:val="20"/>
                <w:szCs w:val="20"/>
              </w:rPr>
              <w:t xml:space="preserve"> in</w:t>
            </w:r>
            <w:r>
              <w:rPr>
                <w:sz w:val="20"/>
                <w:szCs w:val="20"/>
              </w:rPr>
              <w:t>to</w:t>
            </w:r>
            <w:r w:rsidRPr="009B2F0B">
              <w:rPr>
                <w:sz w:val="20"/>
                <w:szCs w:val="20"/>
              </w:rPr>
              <w:t xml:space="preserve"> more local DG committees.</w:t>
            </w:r>
          </w:p>
        </w:tc>
      </w:tr>
    </w:tbl>
    <w:p w14:paraId="742C4FF1" w14:textId="77777777" w:rsidR="00582BDA" w:rsidRPr="009B2F0B" w:rsidRDefault="00582BDA" w:rsidP="00AA48BE">
      <w:pPr>
        <w:rPr>
          <w:rFonts w:ascii="Calibri" w:eastAsia="Calibri" w:hAnsi="Calibri" w:cs="Calibri"/>
        </w:rPr>
      </w:pPr>
    </w:p>
    <w:p w14:paraId="6D14D8BF" w14:textId="7BD76CEB" w:rsidR="004D618E" w:rsidRDefault="00B814BD">
      <w:pPr>
        <w:rPr>
          <w:rFonts w:cstheme="minorHAnsi"/>
        </w:rPr>
      </w:pPr>
      <w:r>
        <w:t>I</w:t>
      </w:r>
      <w:r w:rsidR="004D618E">
        <w:t xml:space="preserve">n practice, any established governance model requires collaboration between different stakeholders and public administration entities (for example, different entities </w:t>
      </w:r>
      <w:r>
        <w:t>might</w:t>
      </w:r>
      <w:r w:rsidR="004D618E">
        <w:t xml:space="preserve"> need to </w:t>
      </w:r>
      <w:r>
        <w:t>convene</w:t>
      </w:r>
      <w:r w:rsidR="004D618E">
        <w:t xml:space="preserve"> </w:t>
      </w:r>
      <w:r>
        <w:t xml:space="preserve">in </w:t>
      </w:r>
      <w:r w:rsidR="007239EC">
        <w:t>W</w:t>
      </w:r>
      <w:r w:rsidR="004D618E">
        <w:t xml:space="preserve">orking </w:t>
      </w:r>
      <w:r w:rsidR="007239EC">
        <w:t>G</w:t>
      </w:r>
      <w:r w:rsidR="004D618E">
        <w:t>roup</w:t>
      </w:r>
      <w:r>
        <w:t xml:space="preserve"> meetings</w:t>
      </w:r>
      <w:r w:rsidR="004D618E">
        <w:t xml:space="preserve">, </w:t>
      </w:r>
      <w:r>
        <w:t>to</w:t>
      </w:r>
      <w:r w:rsidR="004D618E">
        <w:t xml:space="preserve"> discuss and agree on certain topics</w:t>
      </w:r>
      <w:r>
        <w:t xml:space="preserve"> like </w:t>
      </w:r>
      <w:r w:rsidR="00D8652D">
        <w:t xml:space="preserve">a </w:t>
      </w:r>
      <w:r w:rsidR="004D618E">
        <w:t>common data model</w:t>
      </w:r>
      <w:r w:rsidR="00D8652D">
        <w:t>,</w:t>
      </w:r>
      <w:r>
        <w:t xml:space="preserve"> etc.</w:t>
      </w:r>
      <w:r w:rsidR="004D618E">
        <w:t xml:space="preserve">). </w:t>
      </w:r>
    </w:p>
    <w:p w14:paraId="6303D612" w14:textId="5B9B3A35" w:rsidR="00582BDA" w:rsidRPr="009B2F0B" w:rsidRDefault="00582BDA">
      <w:pPr>
        <w:rPr>
          <w:rFonts w:cstheme="minorHAnsi"/>
        </w:rPr>
      </w:pPr>
      <w:r w:rsidRPr="009B2F0B">
        <w:rPr>
          <w:rFonts w:cstheme="minorHAnsi"/>
        </w:rPr>
        <w:lastRenderedPageBreak/>
        <w:t xml:space="preserve">It is clear that </w:t>
      </w:r>
      <w:r>
        <w:rPr>
          <w:rFonts w:cstheme="minorHAnsi"/>
        </w:rPr>
        <w:t xml:space="preserve">the </w:t>
      </w:r>
      <w:r w:rsidRPr="009B2F0B">
        <w:rPr>
          <w:rFonts w:cstheme="minorHAnsi"/>
        </w:rPr>
        <w:t xml:space="preserve">development of goals, principles and policies </w:t>
      </w:r>
      <w:proofErr w:type="gramStart"/>
      <w:r w:rsidRPr="009B2F0B">
        <w:rPr>
          <w:rFonts w:cstheme="minorHAnsi"/>
        </w:rPr>
        <w:t>as a result</w:t>
      </w:r>
      <w:proofErr w:type="gramEnd"/>
      <w:r w:rsidRPr="009B2F0B">
        <w:rPr>
          <w:rFonts w:cstheme="minorHAnsi"/>
        </w:rPr>
        <w:t xml:space="preserve"> of a defined Data Governance Strategy will guide the organisations into the desired future state. Policies may materialise in different stages as follows:</w:t>
      </w:r>
    </w:p>
    <w:p w14:paraId="253864C1" w14:textId="77777777" w:rsidR="00582BDA" w:rsidRPr="009B2F0B" w:rsidRDefault="00582BDA">
      <w:pPr>
        <w:pStyle w:val="ListParagraph"/>
        <w:numPr>
          <w:ilvl w:val="0"/>
          <w:numId w:val="75"/>
        </w:numPr>
        <w:rPr>
          <w:rFonts w:cstheme="minorHAnsi"/>
        </w:rPr>
      </w:pPr>
      <w:r w:rsidRPr="009B2F0B">
        <w:rPr>
          <w:rFonts w:cstheme="minorHAnsi"/>
        </w:rPr>
        <w:t>The Data Governance Office will certify data for use by the organisation</w:t>
      </w:r>
      <w:r>
        <w:rPr>
          <w:rFonts w:cstheme="minorHAnsi"/>
        </w:rPr>
        <w:t>;</w:t>
      </w:r>
    </w:p>
    <w:p w14:paraId="7F7E0F62" w14:textId="77777777" w:rsidR="00582BDA" w:rsidRPr="009B2F0B" w:rsidRDefault="00582BDA">
      <w:pPr>
        <w:pStyle w:val="ListParagraph"/>
        <w:numPr>
          <w:ilvl w:val="0"/>
          <w:numId w:val="75"/>
        </w:numPr>
        <w:rPr>
          <w:rFonts w:cstheme="minorHAnsi"/>
        </w:rPr>
      </w:pPr>
      <w:r w:rsidRPr="009B2F0B">
        <w:rPr>
          <w:rFonts w:cstheme="minorHAnsi"/>
        </w:rPr>
        <w:t>Business owners will be approved by the Data Governance Office</w:t>
      </w:r>
      <w:r>
        <w:rPr>
          <w:rFonts w:cstheme="minorHAnsi"/>
        </w:rPr>
        <w:t>;</w:t>
      </w:r>
    </w:p>
    <w:p w14:paraId="2221298D" w14:textId="77777777" w:rsidR="00582BDA" w:rsidRPr="009B2F0B" w:rsidRDefault="00582BDA">
      <w:pPr>
        <w:pStyle w:val="ListParagraph"/>
        <w:numPr>
          <w:ilvl w:val="0"/>
          <w:numId w:val="75"/>
        </w:numPr>
        <w:rPr>
          <w:rFonts w:cstheme="minorHAnsi"/>
        </w:rPr>
      </w:pPr>
      <w:r w:rsidRPr="009B2F0B">
        <w:rPr>
          <w:rFonts w:cstheme="minorHAnsi"/>
        </w:rPr>
        <w:t>The Data Stewards will have daily responsibility for coordinating data governance activities</w:t>
      </w:r>
      <w:r>
        <w:rPr>
          <w:rFonts w:cstheme="minorHAnsi"/>
        </w:rPr>
        <w:t>;</w:t>
      </w:r>
    </w:p>
    <w:p w14:paraId="6D43BEF1" w14:textId="77777777" w:rsidR="00582BDA" w:rsidRPr="009B2F0B" w:rsidRDefault="00582BDA">
      <w:pPr>
        <w:pStyle w:val="ListParagraph"/>
        <w:numPr>
          <w:ilvl w:val="0"/>
          <w:numId w:val="75"/>
        </w:numPr>
        <w:rPr>
          <w:rFonts w:cstheme="minorHAnsi"/>
        </w:rPr>
      </w:pPr>
      <w:r w:rsidRPr="009B2F0B">
        <w:rPr>
          <w:rFonts w:cstheme="minorHAnsi"/>
        </w:rPr>
        <w:t xml:space="preserve">Certified users will be granted access to </w:t>
      </w:r>
      <w:proofErr w:type="gramStart"/>
      <w:r w:rsidRPr="009B2F0B">
        <w:rPr>
          <w:rFonts w:cstheme="minorHAnsi"/>
        </w:rPr>
        <w:t>Certified</w:t>
      </w:r>
      <w:proofErr w:type="gramEnd"/>
      <w:r w:rsidRPr="009B2F0B">
        <w:rPr>
          <w:rFonts w:cstheme="minorHAnsi"/>
        </w:rPr>
        <w:t xml:space="preserve"> data for ad hoc/non-standard reporting</w:t>
      </w:r>
      <w:r>
        <w:rPr>
          <w:rFonts w:cstheme="minorHAnsi"/>
        </w:rPr>
        <w:t>.</w:t>
      </w:r>
    </w:p>
    <w:p w14:paraId="5B0110A5" w14:textId="77777777" w:rsidR="00582BDA" w:rsidRPr="009B2F0B" w:rsidRDefault="00582BDA">
      <w:pPr>
        <w:rPr>
          <w:rFonts w:cstheme="minorHAnsi"/>
        </w:rPr>
      </w:pPr>
      <w:r w:rsidRPr="009B2F0B">
        <w:rPr>
          <w:rFonts w:cstheme="minorHAnsi"/>
        </w:rPr>
        <w:t xml:space="preserve">These policies </w:t>
      </w:r>
      <w:proofErr w:type="gramStart"/>
      <w:r w:rsidRPr="009B2F0B">
        <w:rPr>
          <w:rFonts w:cstheme="minorHAnsi"/>
        </w:rPr>
        <w:t>must be effectively communicated, monitored, enforced and re-evaluated periodic</w:t>
      </w:r>
      <w:r>
        <w:rPr>
          <w:rFonts w:cstheme="minorHAnsi"/>
        </w:rPr>
        <w:t>ally</w:t>
      </w:r>
      <w:proofErr w:type="gramEnd"/>
      <w:r w:rsidRPr="009B2F0B">
        <w:rPr>
          <w:rFonts w:cstheme="minorHAnsi"/>
        </w:rPr>
        <w:t>. The Data Governance Council can delegate this authority to the Data Stewardship Steering Committee.</w:t>
      </w:r>
    </w:p>
    <w:p w14:paraId="52E875C3" w14:textId="77777777" w:rsidR="00582BDA" w:rsidRPr="009B2F0B" w:rsidRDefault="00582BDA">
      <w:pPr>
        <w:rPr>
          <w:rFonts w:ascii="Calibri" w:eastAsia="Calibri" w:hAnsi="Calibri" w:cs="Calibri"/>
        </w:rPr>
      </w:pPr>
      <w:r w:rsidRPr="009B2F0B">
        <w:rPr>
          <w:rFonts w:ascii="Calibri" w:eastAsia="Calibri" w:hAnsi="Calibri" w:cs="Calibri"/>
        </w:rPr>
        <w:t>DCAM</w:t>
      </w:r>
      <w:r w:rsidRPr="009B2F0B">
        <w:rPr>
          <w:rStyle w:val="FootnoteReference"/>
          <w:rFonts w:eastAsia="Calibri"/>
        </w:rPr>
        <w:footnoteReference w:id="25"/>
      </w:r>
      <w:r w:rsidRPr="009B2F0B">
        <w:rPr>
          <w:rFonts w:ascii="Calibri" w:eastAsia="Calibri" w:hAnsi="Calibri" w:cs="Calibri"/>
        </w:rPr>
        <w:t xml:space="preserve"> defines ‘the requirement to identify, inventory and prioritise authorised data domains’ that </w:t>
      </w:r>
      <w:proofErr w:type="gramStart"/>
      <w:r w:rsidRPr="009B2F0B">
        <w:rPr>
          <w:rFonts w:ascii="Calibri" w:eastAsia="Calibri" w:hAnsi="Calibri" w:cs="Calibri"/>
        </w:rPr>
        <w:t>are recommended</w:t>
      </w:r>
      <w:proofErr w:type="gramEnd"/>
      <w:r w:rsidRPr="009B2F0B">
        <w:rPr>
          <w:rFonts w:ascii="Calibri" w:eastAsia="Calibri" w:hAnsi="Calibri" w:cs="Calibri"/>
        </w:rPr>
        <w:t xml:space="preserve"> to be based on the strategic organisational requirements.</w:t>
      </w:r>
    </w:p>
    <w:p w14:paraId="3AFAA24A" w14:textId="77777777" w:rsidR="00582BDA" w:rsidRPr="009B2F0B" w:rsidRDefault="00582BDA">
      <w:r w:rsidRPr="009B2F0B">
        <w:t>A strong governance model enables the entire ecosystem of data to operate by securing a well-functioning internal organisation, the definition of clear policies and its systematic practi</w:t>
      </w:r>
      <w:r>
        <w:t>s</w:t>
      </w:r>
      <w:r w:rsidRPr="009B2F0B">
        <w:t xml:space="preserve">ing and supervision – </w:t>
      </w:r>
      <w:proofErr w:type="gramStart"/>
      <w:r w:rsidRPr="009B2F0B">
        <w:t>this also</w:t>
      </w:r>
      <w:proofErr w:type="gramEnd"/>
      <w:r w:rsidRPr="009B2F0B">
        <w:t xml:space="preserve"> goes for data conventions and nomenclature. </w:t>
      </w:r>
    </w:p>
    <w:p w14:paraId="3C30D2AA" w14:textId="77777777" w:rsidR="00582BDA" w:rsidRPr="009B2F0B" w:rsidRDefault="00582BDA">
      <w:pPr>
        <w:rPr>
          <w:rFonts w:ascii="Calibri" w:eastAsia="Calibri" w:hAnsi="Calibri" w:cs="Calibri"/>
        </w:rPr>
      </w:pPr>
      <w:r w:rsidRPr="009B2F0B">
        <w:t xml:space="preserve">Governing organisations set high-level technical and administrative standards for how to model a public sector common data model. Therefore, </w:t>
      </w:r>
      <w:r>
        <w:t xml:space="preserve">the </w:t>
      </w:r>
      <w:r w:rsidRPr="009B2F0B">
        <w:t xml:space="preserve">initial focus has been on governance aspects regarding logical modelling of metadata and high-level data concepts. </w:t>
      </w:r>
      <w:proofErr w:type="gramStart"/>
      <w:r w:rsidRPr="009B2F0B">
        <w:t>More detailed designs of data concepts related to specific administrative systems</w:t>
      </w:r>
      <w:proofErr w:type="gramEnd"/>
      <w:r w:rsidRPr="009B2F0B">
        <w:t xml:space="preserve"> are owned and managed in a decentralised fashion but the decentralised actors all have to comply with the guidelines from the agency/body. Creation of a full-blown public sector enterprise data mode</w:t>
      </w:r>
      <w:r>
        <w:t>l</w:t>
      </w:r>
      <w:r w:rsidRPr="009B2F0B">
        <w:t xml:space="preserve"> will thus happen progressively, which will likely be the chosen model in other </w:t>
      </w:r>
      <w:r>
        <w:t>M</w:t>
      </w:r>
      <w:r w:rsidRPr="009B2F0B">
        <w:t xml:space="preserve">ember </w:t>
      </w:r>
      <w:r>
        <w:t>S</w:t>
      </w:r>
      <w:r w:rsidRPr="009B2F0B">
        <w:t>tates with large legacy data registers</w:t>
      </w:r>
      <w:r w:rsidRPr="009B2F0B">
        <w:rPr>
          <w:rStyle w:val="FootnoteReference"/>
        </w:rPr>
        <w:footnoteReference w:id="26"/>
      </w:r>
      <w:r w:rsidRPr="009B2F0B">
        <w:t xml:space="preserve">. </w:t>
      </w:r>
    </w:p>
    <w:p w14:paraId="380E9F2C" w14:textId="77777777" w:rsidR="00582BDA" w:rsidRPr="009B2F0B" w:rsidRDefault="00582BDA" w:rsidP="00003EDC">
      <w:r w:rsidRPr="009B2F0B">
        <w:t>Besides the centrali</w:t>
      </w:r>
      <w:r>
        <w:t>s</w:t>
      </w:r>
      <w:r w:rsidRPr="009B2F0B">
        <w:t xml:space="preserve">ed form, there is also the </w:t>
      </w:r>
      <w:r w:rsidRPr="009B2F0B">
        <w:rPr>
          <w:b/>
        </w:rPr>
        <w:t>federated base registry</w:t>
      </w:r>
      <w:r w:rsidRPr="009B2F0B">
        <w:t xml:space="preserve"> model. </w:t>
      </w:r>
      <w:r>
        <w:t xml:space="preserve">In </w:t>
      </w:r>
      <w:r w:rsidRPr="009B2F0B">
        <w:t>most</w:t>
      </w:r>
      <w:r>
        <w:t xml:space="preserve"> cases,</w:t>
      </w:r>
      <w:r w:rsidRPr="009B2F0B">
        <w:t xml:space="preserve"> it consists of a registry, where the responsibility </w:t>
      </w:r>
      <w:proofErr w:type="gramStart"/>
      <w:r w:rsidRPr="009B2F0B">
        <w:t>is distributed</w:t>
      </w:r>
      <w:proofErr w:type="gramEnd"/>
      <w:r w:rsidRPr="009B2F0B">
        <w:t xml:space="preserve"> among different entities. A federated organisation requires the necessary collaboration of different “leaders” during the design and the implementation processes of data governance across the integrated public service. Ad-hoc structures are required to ensure coordination across entities and alignment with the defined management plan.</w:t>
      </w:r>
    </w:p>
    <w:p w14:paraId="23FD258A" w14:textId="77777777" w:rsidR="00582BDA" w:rsidRPr="009B2F0B" w:rsidRDefault="00582BDA">
      <w:r w:rsidRPr="009B2F0B">
        <w:t>Adoption of data management practices triggers the need for new resources to cover data</w:t>
      </w:r>
      <w:r>
        <w:t>-</w:t>
      </w:r>
      <w:r w:rsidRPr="009B2F0B">
        <w:t xml:space="preserve">related roles, identified in the data management plan. The Data Steward is essential in this context since his/her role is to focus on the definition and surveillance of policies and rules for the use of information.  The Data Stewards </w:t>
      </w:r>
      <w:proofErr w:type="gramStart"/>
      <w:r w:rsidRPr="009B2F0B">
        <w:t>may be differentiated</w:t>
      </w:r>
      <w:proofErr w:type="gramEnd"/>
      <w:r w:rsidRPr="009B2F0B">
        <w:t xml:space="preserve"> by their place within an organisation, the focus of their work or both. </w:t>
      </w:r>
      <w:r>
        <w:t>Thus, t</w:t>
      </w:r>
      <w:r w:rsidRPr="009B2F0B">
        <w:t>here are different</w:t>
      </w:r>
      <w:r>
        <w:t xml:space="preserve"> variations of this</w:t>
      </w:r>
      <w:r w:rsidRPr="009B2F0B">
        <w:t xml:space="preserve"> role, such as:</w:t>
      </w:r>
    </w:p>
    <w:p w14:paraId="4195EEB5" w14:textId="77777777" w:rsidR="00582BDA" w:rsidRPr="009B2F0B" w:rsidRDefault="00582BDA">
      <w:pPr>
        <w:pStyle w:val="ListParagraph"/>
        <w:numPr>
          <w:ilvl w:val="0"/>
          <w:numId w:val="70"/>
        </w:numPr>
      </w:pPr>
      <w:r w:rsidRPr="009B2F0B">
        <w:t>Chief Data Stewards</w:t>
      </w:r>
      <w:r>
        <w:t>;</w:t>
      </w:r>
    </w:p>
    <w:p w14:paraId="2FF36BD9" w14:textId="77777777" w:rsidR="00582BDA" w:rsidRPr="009B2F0B" w:rsidRDefault="00582BDA">
      <w:pPr>
        <w:pStyle w:val="ListParagraph"/>
        <w:numPr>
          <w:ilvl w:val="0"/>
          <w:numId w:val="70"/>
        </w:numPr>
      </w:pPr>
      <w:r w:rsidRPr="009B2F0B">
        <w:t>Executive Data Stewards</w:t>
      </w:r>
      <w:r>
        <w:t>;</w:t>
      </w:r>
    </w:p>
    <w:p w14:paraId="287D325C" w14:textId="77777777" w:rsidR="00582BDA" w:rsidRPr="009B2F0B" w:rsidRDefault="00582BDA">
      <w:pPr>
        <w:pStyle w:val="ListParagraph"/>
        <w:numPr>
          <w:ilvl w:val="0"/>
          <w:numId w:val="70"/>
        </w:numPr>
      </w:pPr>
      <w:r w:rsidRPr="009B2F0B">
        <w:t>Enterprise Data Stewards</w:t>
      </w:r>
      <w:r>
        <w:t>;</w:t>
      </w:r>
    </w:p>
    <w:p w14:paraId="6601B4AF" w14:textId="77777777" w:rsidR="00582BDA" w:rsidRPr="009B2F0B" w:rsidRDefault="00582BDA">
      <w:pPr>
        <w:pStyle w:val="ListParagraph"/>
        <w:numPr>
          <w:ilvl w:val="0"/>
          <w:numId w:val="70"/>
        </w:numPr>
      </w:pPr>
      <w:r w:rsidRPr="009B2F0B">
        <w:t>Business Data Stewards</w:t>
      </w:r>
      <w:r>
        <w:t>;</w:t>
      </w:r>
    </w:p>
    <w:p w14:paraId="6A7D7F6E" w14:textId="77777777" w:rsidR="00582BDA" w:rsidRPr="009B2F0B" w:rsidRDefault="00582BDA">
      <w:pPr>
        <w:pStyle w:val="ListParagraph"/>
        <w:numPr>
          <w:ilvl w:val="0"/>
          <w:numId w:val="70"/>
        </w:numPr>
      </w:pPr>
      <w:r w:rsidRPr="009B2F0B">
        <w:t>Data Owners</w:t>
      </w:r>
      <w:r>
        <w:t>;</w:t>
      </w:r>
    </w:p>
    <w:p w14:paraId="6B8E8157" w14:textId="77777777" w:rsidR="00582BDA" w:rsidRPr="009B2F0B" w:rsidRDefault="00582BDA">
      <w:pPr>
        <w:pStyle w:val="ListParagraph"/>
        <w:numPr>
          <w:ilvl w:val="0"/>
          <w:numId w:val="70"/>
        </w:numPr>
      </w:pPr>
      <w:r w:rsidRPr="009B2F0B">
        <w:lastRenderedPageBreak/>
        <w:t>Technical Data Stewards</w:t>
      </w:r>
      <w:r>
        <w:t>;</w:t>
      </w:r>
    </w:p>
    <w:p w14:paraId="5504D366" w14:textId="77777777" w:rsidR="00582BDA" w:rsidRPr="009B2F0B" w:rsidRDefault="00582BDA">
      <w:pPr>
        <w:pStyle w:val="ListParagraph"/>
        <w:numPr>
          <w:ilvl w:val="0"/>
          <w:numId w:val="70"/>
        </w:numPr>
      </w:pPr>
      <w:r w:rsidRPr="009B2F0B">
        <w:t>Coordinating Data Stewards</w:t>
      </w:r>
      <w:r>
        <w:t>.</w:t>
      </w:r>
    </w:p>
    <w:p w14:paraId="352EE65E" w14:textId="77777777" w:rsidR="00582BDA" w:rsidRPr="009B2F0B" w:rsidRDefault="00582BDA">
      <w:r w:rsidRPr="009B2F0B">
        <w:t>Th</w:t>
      </w:r>
      <w:r>
        <w:t xml:space="preserve">e </w:t>
      </w:r>
      <w:r w:rsidRPr="009B2F0B">
        <w:t>Data Steward role</w:t>
      </w:r>
      <w:r>
        <w:t>, in general,</w:t>
      </w:r>
      <w:r w:rsidRPr="009B2F0B">
        <w:t xml:space="preserve"> concentrates on supporting the implementation of the data management plan within the organisation’s own systems. The Information Steward</w:t>
      </w:r>
      <w:r>
        <w:t>, specifically,</w:t>
      </w:r>
      <w:r w:rsidRPr="009B2F0B">
        <w:t xml:space="preserve"> also ensures the correct access to data, information collection, usage, update, maintenance and deletion, as established by the EIF</w:t>
      </w:r>
      <w:r w:rsidRPr="009B2F0B">
        <w:rPr>
          <w:rStyle w:val="FootnoteReference"/>
        </w:rPr>
        <w:footnoteReference w:id="27"/>
      </w:r>
      <w:r w:rsidRPr="009B2F0B">
        <w:t>.</w:t>
      </w:r>
    </w:p>
    <w:p w14:paraId="634876B8" w14:textId="77777777" w:rsidR="00582BDA" w:rsidRPr="009B2F0B" w:rsidRDefault="00582BDA" w:rsidP="00224B89">
      <w:pPr>
        <w:pStyle w:val="Heading4"/>
      </w:pPr>
      <w:r w:rsidRPr="009B2F0B">
        <w:t>Data policies, standards and requirements</w:t>
      </w:r>
    </w:p>
    <w:p w14:paraId="6DFF5120" w14:textId="77777777" w:rsidR="00582BDA" w:rsidRPr="009B2F0B" w:rsidRDefault="00582BDA">
      <w:r w:rsidRPr="009B2F0B">
        <w:t>The deployment of data management practices relies on the definition of data polic</w:t>
      </w:r>
      <w:r>
        <w:t>i</w:t>
      </w:r>
      <w:r w:rsidRPr="009B2F0B">
        <w:t xml:space="preserve">es, standards and requirements. Data policies refer to the practices required to ensure </w:t>
      </w:r>
      <w:r>
        <w:t>the</w:t>
      </w:r>
      <w:r w:rsidRPr="009B2F0B">
        <w:t xml:space="preserve"> correct management of data throughout all the processes. Meanwhile, standards, requirements and data definitions </w:t>
      </w:r>
      <w:proofErr w:type="gramStart"/>
      <w:r w:rsidRPr="009B2F0B">
        <w:t>are used</w:t>
      </w:r>
      <w:proofErr w:type="gramEnd"/>
      <w:r w:rsidRPr="009B2F0B">
        <w:t xml:space="preserve"> to define processes and procedures necessary to implement these data policies. </w:t>
      </w:r>
    </w:p>
    <w:p w14:paraId="76D8221F" w14:textId="77777777" w:rsidR="00582BDA" w:rsidRPr="009B2F0B" w:rsidRDefault="00582BDA">
      <w:r w:rsidRPr="009B2F0B">
        <w:t>The development of goals, principles, standards and requirements derive from the Data Governance Strategy that will guide the organisation into the desired future state. These are initially created by data management professionals, business policy staff or a combination</w:t>
      </w:r>
      <w:r>
        <w:t xml:space="preserve"> of thereof</w:t>
      </w:r>
      <w:r w:rsidRPr="009B2F0B">
        <w:t xml:space="preserve">. </w:t>
      </w:r>
      <w:proofErr w:type="gramStart"/>
      <w:r w:rsidRPr="009B2F0B">
        <w:t>But</w:t>
      </w:r>
      <w:proofErr w:type="gramEnd"/>
      <w:r>
        <w:t>,</w:t>
      </w:r>
      <w:r w:rsidRPr="009B2F0B">
        <w:t xml:space="preserve"> </w:t>
      </w:r>
      <w:r>
        <w:t xml:space="preserve">these are </w:t>
      </w:r>
      <w:r w:rsidRPr="009B2F0B">
        <w:t xml:space="preserve">always done under the supervision of the data governance body and strategy. </w:t>
      </w:r>
      <w:r>
        <w:t>Subsequently</w:t>
      </w:r>
      <w:r w:rsidRPr="009B2F0B">
        <w:t xml:space="preserve">, the Data Stewards review and refine them. </w:t>
      </w:r>
      <w:r>
        <w:t>In</w:t>
      </w:r>
      <w:r w:rsidRPr="009B2F0B">
        <w:t xml:space="preserve"> the end, the Data Governance Council, or any similar body, conducts the final review, revision, and adoption.</w:t>
      </w:r>
    </w:p>
    <w:p w14:paraId="5CA1F5DF" w14:textId="77777777" w:rsidR="00582BDA" w:rsidRPr="009B2F0B" w:rsidRDefault="00582BDA">
      <w:pPr>
        <w:pStyle w:val="Body"/>
        <w:rPr>
          <w:rFonts w:asciiTheme="minorHAnsi" w:hAnsiTheme="minorHAnsi"/>
          <w:sz w:val="22"/>
          <w:szCs w:val="24"/>
          <w:lang w:eastAsia="fr-FR"/>
        </w:rPr>
      </w:pPr>
      <w:r w:rsidRPr="009B2F0B">
        <w:rPr>
          <w:rFonts w:asciiTheme="minorHAnsi" w:hAnsiTheme="minorHAnsi"/>
          <w:sz w:val="22"/>
          <w:szCs w:val="24"/>
          <w:lang w:eastAsia="fr-FR"/>
        </w:rPr>
        <w:t xml:space="preserve">There are traditional data policies to </w:t>
      </w:r>
      <w:r>
        <w:rPr>
          <w:rFonts w:asciiTheme="minorHAnsi" w:hAnsiTheme="minorHAnsi"/>
          <w:sz w:val="22"/>
          <w:szCs w:val="24"/>
          <w:lang w:eastAsia="fr-FR"/>
        </w:rPr>
        <w:t>study</w:t>
      </w:r>
      <w:r w:rsidRPr="009B2F0B">
        <w:rPr>
          <w:rFonts w:asciiTheme="minorHAnsi" w:hAnsiTheme="minorHAnsi"/>
          <w:sz w:val="22"/>
          <w:szCs w:val="24"/>
          <w:lang w:eastAsia="fr-FR"/>
        </w:rPr>
        <w:t xml:space="preserve"> and implement, as listed below:</w:t>
      </w:r>
    </w:p>
    <w:p w14:paraId="4C625A88" w14:textId="77777777" w:rsidR="00582BDA" w:rsidRPr="009B2F0B" w:rsidRDefault="00582BDA">
      <w:pPr>
        <w:pStyle w:val="Body"/>
        <w:numPr>
          <w:ilvl w:val="0"/>
          <w:numId w:val="78"/>
        </w:numPr>
        <w:rPr>
          <w:rFonts w:asciiTheme="minorHAnsi" w:hAnsiTheme="minorHAnsi"/>
          <w:sz w:val="22"/>
          <w:szCs w:val="24"/>
          <w:lang w:eastAsia="fr-FR"/>
        </w:rPr>
      </w:pPr>
      <w:r w:rsidRPr="009B2F0B">
        <w:rPr>
          <w:rFonts w:asciiTheme="minorHAnsi" w:hAnsiTheme="minorHAnsi"/>
          <w:b/>
          <w:sz w:val="22"/>
          <w:szCs w:val="24"/>
          <w:lang w:eastAsia="fr-FR"/>
        </w:rPr>
        <w:t>Data policy on authorisation and accessibility</w:t>
      </w:r>
      <w:r w:rsidRPr="009B2F0B">
        <w:rPr>
          <w:rFonts w:asciiTheme="minorHAnsi" w:hAnsiTheme="minorHAnsi"/>
          <w:sz w:val="22"/>
          <w:szCs w:val="24"/>
          <w:lang w:eastAsia="fr-FR"/>
        </w:rPr>
        <w:t xml:space="preserve"> is based on the national legal frameworks, and it defines legitimate users that can be authorised to access the data in base registries, </w:t>
      </w:r>
      <w:r>
        <w:rPr>
          <w:rFonts w:asciiTheme="minorHAnsi" w:hAnsiTheme="minorHAnsi"/>
          <w:sz w:val="22"/>
          <w:szCs w:val="24"/>
          <w:lang w:eastAsia="fr-FR"/>
        </w:rPr>
        <w:t xml:space="preserve">define </w:t>
      </w:r>
      <w:r w:rsidRPr="009B2F0B">
        <w:rPr>
          <w:rFonts w:asciiTheme="minorHAnsi" w:hAnsiTheme="minorHAnsi"/>
          <w:sz w:val="22"/>
          <w:szCs w:val="24"/>
          <w:lang w:eastAsia="fr-FR"/>
        </w:rPr>
        <w:t xml:space="preserve">types of access rights, etc.; </w:t>
      </w:r>
    </w:p>
    <w:p w14:paraId="7437EA2C" w14:textId="77777777" w:rsidR="00582BDA" w:rsidRPr="00B940EF" w:rsidRDefault="00582BDA">
      <w:pPr>
        <w:pStyle w:val="Body"/>
        <w:numPr>
          <w:ilvl w:val="0"/>
          <w:numId w:val="78"/>
        </w:numPr>
        <w:rPr>
          <w:rFonts w:asciiTheme="minorHAnsi" w:hAnsiTheme="minorHAnsi" w:cstheme="minorHAnsi"/>
          <w:sz w:val="22"/>
          <w:szCs w:val="22"/>
          <w:lang w:eastAsia="fr-FR"/>
        </w:rPr>
      </w:pPr>
      <w:r w:rsidRPr="00B940EF">
        <w:rPr>
          <w:rFonts w:asciiTheme="minorHAnsi" w:hAnsiTheme="minorHAnsi" w:cstheme="minorHAnsi"/>
          <w:b/>
          <w:sz w:val="22"/>
          <w:szCs w:val="22"/>
        </w:rPr>
        <w:t>Data protection</w:t>
      </w:r>
      <w:r w:rsidRPr="00B940EF">
        <w:rPr>
          <w:rFonts w:asciiTheme="minorHAnsi" w:hAnsiTheme="minorHAnsi" w:cstheme="minorHAnsi"/>
          <w:b/>
          <w:sz w:val="22"/>
          <w:szCs w:val="22"/>
          <w:lang w:eastAsia="fr-FR"/>
        </w:rPr>
        <w:t xml:space="preserve"> policy </w:t>
      </w:r>
      <w:r w:rsidRPr="00B940EF">
        <w:rPr>
          <w:rFonts w:asciiTheme="minorHAnsi" w:hAnsiTheme="minorHAnsi" w:cstheme="minorHAnsi"/>
          <w:sz w:val="22"/>
          <w:szCs w:val="22"/>
        </w:rPr>
        <w:t xml:space="preserve">is based on </w:t>
      </w:r>
      <w:r w:rsidRPr="00B940EF">
        <w:rPr>
          <w:rFonts w:asciiTheme="minorHAnsi" w:hAnsiTheme="minorHAnsi" w:cstheme="minorHAnsi"/>
          <w:sz w:val="22"/>
          <w:szCs w:val="22"/>
          <w:lang w:eastAsia="fr-FR"/>
        </w:rPr>
        <w:t>data protection-related legal frameworks</w:t>
      </w:r>
      <w:r w:rsidRPr="00B940EF">
        <w:rPr>
          <w:rStyle w:val="FootnoteReference"/>
          <w:rFonts w:asciiTheme="minorHAnsi" w:hAnsiTheme="minorHAnsi" w:cstheme="minorHAnsi"/>
          <w:sz w:val="22"/>
          <w:szCs w:val="22"/>
          <w:lang w:eastAsia="fr-FR"/>
        </w:rPr>
        <w:footnoteReference w:id="28"/>
      </w:r>
      <w:r w:rsidRPr="00B940EF">
        <w:rPr>
          <w:rFonts w:asciiTheme="minorHAnsi" w:hAnsiTheme="minorHAnsi" w:cstheme="minorHAnsi"/>
          <w:sz w:val="22"/>
          <w:szCs w:val="22"/>
          <w:lang w:eastAsia="fr-FR"/>
        </w:rPr>
        <w:t>, and it defines how these legal</w:t>
      </w:r>
      <w:r w:rsidRPr="00B940EF">
        <w:rPr>
          <w:rFonts w:asciiTheme="minorHAnsi" w:hAnsiTheme="minorHAnsi" w:cstheme="minorHAnsi"/>
          <w:sz w:val="22"/>
          <w:szCs w:val="22"/>
        </w:rPr>
        <w:t xml:space="preserve"> </w:t>
      </w:r>
      <w:r w:rsidRPr="00B940EF">
        <w:rPr>
          <w:rFonts w:asciiTheme="minorHAnsi" w:hAnsiTheme="minorHAnsi" w:cstheme="minorHAnsi"/>
          <w:sz w:val="22"/>
          <w:szCs w:val="22"/>
          <w:lang w:eastAsia="fr-FR"/>
        </w:rPr>
        <w:t>requirements</w:t>
      </w:r>
      <w:r w:rsidRPr="00B940EF">
        <w:rPr>
          <w:rFonts w:asciiTheme="minorHAnsi" w:hAnsiTheme="minorHAnsi" w:cstheme="minorHAnsi"/>
          <w:sz w:val="22"/>
          <w:szCs w:val="22"/>
        </w:rPr>
        <w:t xml:space="preserve"> </w:t>
      </w:r>
      <w:r w:rsidRPr="00B940EF">
        <w:rPr>
          <w:rFonts w:asciiTheme="minorHAnsi" w:hAnsiTheme="minorHAnsi" w:cstheme="minorHAnsi"/>
          <w:sz w:val="22"/>
          <w:szCs w:val="22"/>
          <w:lang w:eastAsia="fr-FR"/>
        </w:rPr>
        <w:t>apply to the interoperability of the base registries;</w:t>
      </w:r>
    </w:p>
    <w:p w14:paraId="201F80DD" w14:textId="77777777" w:rsidR="00582BDA" w:rsidRPr="009B2F0B" w:rsidRDefault="00582BDA">
      <w:pPr>
        <w:pStyle w:val="Body"/>
        <w:numPr>
          <w:ilvl w:val="0"/>
          <w:numId w:val="78"/>
        </w:numPr>
        <w:rPr>
          <w:rFonts w:asciiTheme="minorHAnsi" w:hAnsiTheme="minorHAnsi"/>
          <w:b/>
          <w:sz w:val="22"/>
          <w:szCs w:val="24"/>
          <w:lang w:eastAsia="fr-FR"/>
        </w:rPr>
      </w:pPr>
      <w:r w:rsidRPr="009B2F0B">
        <w:rPr>
          <w:rFonts w:asciiTheme="minorHAnsi" w:hAnsiTheme="minorHAnsi"/>
          <w:b/>
          <w:sz w:val="22"/>
          <w:szCs w:val="24"/>
          <w:lang w:eastAsia="fr-FR"/>
        </w:rPr>
        <w:t xml:space="preserve">Data security policy </w:t>
      </w:r>
      <w:r w:rsidRPr="009B2F0B">
        <w:rPr>
          <w:rFonts w:asciiTheme="minorHAnsi" w:hAnsiTheme="minorHAnsi"/>
          <w:sz w:val="22"/>
          <w:szCs w:val="24"/>
          <w:lang w:eastAsia="fr-FR"/>
        </w:rPr>
        <w:t xml:space="preserve">is based on the data policy on authorisation and accessibility, and it defines how the channels that transmit data from one registry to another (or to registry of registries) are protected, which security protocols </w:t>
      </w:r>
      <w:r>
        <w:rPr>
          <w:rFonts w:asciiTheme="minorHAnsi" w:hAnsiTheme="minorHAnsi"/>
          <w:sz w:val="22"/>
          <w:szCs w:val="24"/>
          <w:lang w:eastAsia="fr-FR"/>
        </w:rPr>
        <w:t>should</w:t>
      </w:r>
      <w:r w:rsidRPr="009B2F0B">
        <w:rPr>
          <w:rFonts w:asciiTheme="minorHAnsi" w:hAnsiTheme="minorHAnsi"/>
          <w:sz w:val="22"/>
          <w:szCs w:val="24"/>
          <w:lang w:eastAsia="fr-FR"/>
        </w:rPr>
        <w:t xml:space="preserve"> be used, etc.;</w:t>
      </w:r>
    </w:p>
    <w:p w14:paraId="739F60E5" w14:textId="77777777" w:rsidR="00582BDA" w:rsidRPr="009B2F0B" w:rsidRDefault="00582BDA">
      <w:pPr>
        <w:pStyle w:val="Body"/>
        <w:numPr>
          <w:ilvl w:val="0"/>
          <w:numId w:val="78"/>
        </w:numPr>
        <w:rPr>
          <w:rFonts w:asciiTheme="minorHAnsi" w:hAnsiTheme="minorHAnsi"/>
          <w:b/>
          <w:sz w:val="22"/>
          <w:szCs w:val="24"/>
          <w:lang w:eastAsia="fr-FR"/>
        </w:rPr>
      </w:pPr>
      <w:r w:rsidRPr="009B2F0B">
        <w:rPr>
          <w:rFonts w:asciiTheme="minorHAnsi" w:hAnsiTheme="minorHAnsi"/>
          <w:b/>
          <w:sz w:val="22"/>
          <w:szCs w:val="24"/>
          <w:lang w:eastAsia="fr-FR"/>
        </w:rPr>
        <w:t xml:space="preserve">Data quality policy </w:t>
      </w:r>
      <w:r w:rsidRPr="009B2F0B">
        <w:rPr>
          <w:rFonts w:asciiTheme="minorHAnsi" w:hAnsiTheme="minorHAnsi"/>
          <w:sz w:val="22"/>
          <w:szCs w:val="24"/>
          <w:lang w:eastAsia="fr-FR"/>
        </w:rPr>
        <w:t xml:space="preserve">defines procedures, roles and responsibilities, </w:t>
      </w:r>
      <w:r>
        <w:rPr>
          <w:rFonts w:asciiTheme="minorHAnsi" w:hAnsiTheme="minorHAnsi"/>
          <w:sz w:val="22"/>
          <w:szCs w:val="24"/>
          <w:lang w:eastAsia="fr-FR"/>
        </w:rPr>
        <w:t xml:space="preserve">and </w:t>
      </w:r>
      <w:r w:rsidRPr="009B2F0B">
        <w:rPr>
          <w:rFonts w:asciiTheme="minorHAnsi" w:hAnsiTheme="minorHAnsi"/>
          <w:sz w:val="22"/>
          <w:szCs w:val="24"/>
          <w:lang w:eastAsia="fr-FR"/>
        </w:rPr>
        <w:t xml:space="preserve">liabilities to ensure the data provided in base registries </w:t>
      </w:r>
      <w:r>
        <w:rPr>
          <w:rFonts w:asciiTheme="minorHAnsi" w:hAnsiTheme="minorHAnsi"/>
          <w:sz w:val="22"/>
          <w:szCs w:val="24"/>
          <w:lang w:eastAsia="fr-FR"/>
        </w:rPr>
        <w:t>are</w:t>
      </w:r>
      <w:r w:rsidRPr="009B2F0B">
        <w:rPr>
          <w:rFonts w:asciiTheme="minorHAnsi" w:hAnsiTheme="minorHAnsi"/>
          <w:sz w:val="22"/>
          <w:szCs w:val="24"/>
          <w:lang w:eastAsia="fr-FR"/>
        </w:rPr>
        <w:t xml:space="preserve"> accurate, complete and consistent. </w:t>
      </w:r>
    </w:p>
    <w:p w14:paraId="44551D63" w14:textId="77777777" w:rsidR="00582BDA" w:rsidRPr="009B2F0B" w:rsidRDefault="00582BDA">
      <w:pPr>
        <w:pStyle w:val="Body"/>
        <w:rPr>
          <w:rFonts w:asciiTheme="minorHAnsi" w:hAnsiTheme="minorHAnsi"/>
          <w:sz w:val="22"/>
          <w:szCs w:val="24"/>
          <w:lang w:eastAsia="fr-FR"/>
        </w:rPr>
      </w:pPr>
      <w:r w:rsidRPr="009B2F0B">
        <w:rPr>
          <w:rFonts w:asciiTheme="minorHAnsi" w:hAnsiTheme="minorHAnsi"/>
          <w:sz w:val="22"/>
          <w:szCs w:val="24"/>
          <w:lang w:eastAsia="fr-FR"/>
        </w:rPr>
        <w:t xml:space="preserve">The scope of data policies, standards and requirements in this realm goes far beyond traditional data management practices. Aspects like data linking and enrichment, management of master data, publication in various formats (including open data), preservation, </w:t>
      </w:r>
      <w:proofErr w:type="spellStart"/>
      <w:r w:rsidRPr="009B2F0B">
        <w:rPr>
          <w:rFonts w:asciiTheme="minorHAnsi" w:hAnsiTheme="minorHAnsi"/>
          <w:sz w:val="22"/>
          <w:szCs w:val="24"/>
          <w:lang w:eastAsia="fr-FR"/>
        </w:rPr>
        <w:t>anonymi</w:t>
      </w:r>
      <w:r>
        <w:rPr>
          <w:rFonts w:asciiTheme="minorHAnsi" w:hAnsiTheme="minorHAnsi"/>
          <w:sz w:val="22"/>
          <w:szCs w:val="24"/>
          <w:lang w:eastAsia="fr-FR"/>
        </w:rPr>
        <w:t>s</w:t>
      </w:r>
      <w:r w:rsidRPr="009B2F0B">
        <w:rPr>
          <w:rFonts w:asciiTheme="minorHAnsi" w:hAnsiTheme="minorHAnsi"/>
          <w:sz w:val="22"/>
          <w:szCs w:val="24"/>
          <w:lang w:eastAsia="fr-FR"/>
        </w:rPr>
        <w:t>ation</w:t>
      </w:r>
      <w:proofErr w:type="spellEnd"/>
      <w:r w:rsidRPr="009B2F0B">
        <w:rPr>
          <w:rFonts w:asciiTheme="minorHAnsi" w:hAnsiTheme="minorHAnsi"/>
          <w:sz w:val="22"/>
          <w:szCs w:val="24"/>
          <w:lang w:eastAsia="fr-FR"/>
        </w:rPr>
        <w:t xml:space="preserve"> and expiration are relevant for (semantic) access and the interconnection of base registries. </w:t>
      </w:r>
    </w:p>
    <w:p w14:paraId="105543E6" w14:textId="77777777" w:rsidR="00582BDA" w:rsidRPr="009B2F0B" w:rsidRDefault="00582BDA" w:rsidP="00224B89">
      <w:pPr>
        <w:pStyle w:val="Heading4"/>
      </w:pPr>
      <w:r w:rsidRPr="009B2F0B">
        <w:t>Monitoring, Auditing and Evaluation</w:t>
      </w:r>
    </w:p>
    <w:p w14:paraId="321A755E" w14:textId="77777777" w:rsidR="00582BDA" w:rsidRPr="009B2F0B" w:rsidRDefault="00582BDA" w:rsidP="00582BDA">
      <w:r w:rsidRPr="009B2F0B">
        <w:t xml:space="preserve">The implementation of data governance implies structural changes in the organisation. This requires periodic monitoring and evaluation processes in collaboration with the established change management process. In addition, timely audits are required to assess the alignment of the practices and processes with the data management plan. Therefore, monitoring, auditing and evaluation are key </w:t>
      </w:r>
      <w:r w:rsidRPr="009B2F0B">
        <w:lastRenderedPageBreak/>
        <w:t xml:space="preserve">activities </w:t>
      </w:r>
      <w:r>
        <w:t>in</w:t>
      </w:r>
      <w:r w:rsidRPr="009B2F0B">
        <w:t xml:space="preserve"> simplifying and streamlining the governance structure as much as possible</w:t>
      </w:r>
      <w:r>
        <w:t>, as well as</w:t>
      </w:r>
      <w:r w:rsidRPr="009B2F0B">
        <w:t xml:space="preserve"> eliminating unnecessary complexities in order to improve their performance.</w:t>
      </w:r>
    </w:p>
    <w:p w14:paraId="3BC2FBAF" w14:textId="77777777" w:rsidR="00AA48BE" w:rsidRPr="009B2F0B" w:rsidRDefault="00AA48BE" w:rsidP="00224B89">
      <w:pPr>
        <w:pStyle w:val="Heading3"/>
      </w:pPr>
      <w:bookmarkStart w:id="90" w:name="_Toc42620789"/>
      <w:r w:rsidRPr="009B2F0B">
        <w:t>Metrics</w:t>
      </w:r>
      <w:bookmarkEnd w:id="90"/>
    </w:p>
    <w:p w14:paraId="423E3B38" w14:textId="3E3F8193" w:rsidR="00AA48BE" w:rsidRPr="009B2F0B" w:rsidRDefault="00AA48BE" w:rsidP="00AA48BE">
      <w:r w:rsidRPr="009B2F0B">
        <w:rPr>
          <w:b/>
        </w:rPr>
        <w:t>Metrics</w:t>
      </w:r>
      <w:r w:rsidRPr="009B2F0B">
        <w:t xml:space="preserve"> are standards for measurement or evaluation of performance, progress, quality, efficiency or any other effect. These </w:t>
      </w:r>
      <w:proofErr w:type="gramStart"/>
      <w:r w:rsidRPr="009B2F0B">
        <w:t xml:space="preserve">are measurable entities of work </w:t>
      </w:r>
      <w:r w:rsidR="00461A2C">
        <w:t>that</w:t>
      </w:r>
      <w:proofErr w:type="gramEnd"/>
      <w:r w:rsidR="00461A2C">
        <w:t xml:space="preserve"> are applied in</w:t>
      </w:r>
      <w:r w:rsidRPr="009B2F0B">
        <w:t xml:space="preserve"> each area mentioned in this </w:t>
      </w:r>
      <w:r w:rsidR="00461A2C">
        <w:t>F</w:t>
      </w:r>
      <w:r w:rsidR="00461A2C" w:rsidRPr="009B2F0B">
        <w:t>ramework</w:t>
      </w:r>
      <w:r w:rsidRPr="009B2F0B">
        <w:t xml:space="preserve">. A framework must be able to measure progress and success through metrics that demonstrate whether the policies, strategies, </w:t>
      </w:r>
      <w:r w:rsidR="00461A2C">
        <w:t xml:space="preserve">and </w:t>
      </w:r>
      <w:r w:rsidRPr="009B2F0B">
        <w:t xml:space="preserve">governance procedures have added business value and </w:t>
      </w:r>
      <w:r w:rsidR="00461A2C">
        <w:t xml:space="preserve">have </w:t>
      </w:r>
      <w:r w:rsidRPr="009B2F0B">
        <w:t xml:space="preserve">attained </w:t>
      </w:r>
      <w:r w:rsidR="00461A2C">
        <w:t xml:space="preserve">the </w:t>
      </w:r>
      <w:r w:rsidRPr="009B2F0B">
        <w:t xml:space="preserve">objectives. </w:t>
      </w:r>
    </w:p>
    <w:p w14:paraId="6872BA98" w14:textId="21D469A4" w:rsidR="00AA48BE" w:rsidRPr="009B2F0B" w:rsidRDefault="00AA48BE" w:rsidP="00AA48BE">
      <w:r w:rsidRPr="009B2F0B">
        <w:t>Identifying specific Key Performance Indicators (KPIs) and building up scorecards is a method to measure</w:t>
      </w:r>
      <w:r w:rsidR="00461A2C">
        <w:t>,</w:t>
      </w:r>
      <w:r w:rsidRPr="009B2F0B">
        <w:t xml:space="preserve"> in </w:t>
      </w:r>
      <w:r>
        <w:t xml:space="preserve">a </w:t>
      </w:r>
      <w:r w:rsidRPr="009B2F0B">
        <w:t>timely manner</w:t>
      </w:r>
      <w:r w:rsidR="00461A2C">
        <w:t>,</w:t>
      </w:r>
      <w:r w:rsidRPr="009B2F0B">
        <w:t xml:space="preserve"> the progress of rollout of the different </w:t>
      </w:r>
      <w:r w:rsidR="00292960">
        <w:t>F</w:t>
      </w:r>
      <w:r w:rsidR="00292960" w:rsidRPr="009B2F0B">
        <w:t xml:space="preserve">ramework </w:t>
      </w:r>
      <w:r w:rsidRPr="009B2F0B">
        <w:t>areas. Example</w:t>
      </w:r>
      <w:r w:rsidR="00292960">
        <w:t>s</w:t>
      </w:r>
      <w:r w:rsidRPr="009B2F0B">
        <w:t xml:space="preserve"> of </w:t>
      </w:r>
      <w:r w:rsidR="00292960">
        <w:t xml:space="preserve">such </w:t>
      </w:r>
      <w:r w:rsidRPr="009B2F0B">
        <w:t xml:space="preserve">KPIs </w:t>
      </w:r>
      <w:r w:rsidR="00292960">
        <w:t>follow below</w:t>
      </w:r>
      <w:r w:rsidRPr="009B2F0B">
        <w:t>:</w:t>
      </w:r>
    </w:p>
    <w:p w14:paraId="146D3E9A" w14:textId="0B458219" w:rsidR="00AA48BE" w:rsidRPr="009B2F0B" w:rsidRDefault="00AA48BE" w:rsidP="00AA48BE">
      <w:pPr>
        <w:pStyle w:val="ListParagraph"/>
        <w:numPr>
          <w:ilvl w:val="0"/>
          <w:numId w:val="74"/>
        </w:numPr>
      </w:pPr>
      <w:r w:rsidRPr="009B2F0B">
        <w:t>Data Governance</w:t>
      </w:r>
      <w:r w:rsidR="00292960">
        <w:t>:</w:t>
      </w:r>
    </w:p>
    <w:p w14:paraId="3E074435" w14:textId="29984E43" w:rsidR="00AA48BE" w:rsidRPr="009B2F0B" w:rsidRDefault="00AA48BE" w:rsidP="00AA48BE">
      <w:pPr>
        <w:pStyle w:val="ListParagraph"/>
        <w:numPr>
          <w:ilvl w:val="1"/>
          <w:numId w:val="74"/>
        </w:numPr>
      </w:pPr>
      <w:r w:rsidRPr="009B2F0B">
        <w:t>Reduction of risk</w:t>
      </w:r>
      <w:r w:rsidR="0086015E">
        <w:t>;</w:t>
      </w:r>
    </w:p>
    <w:p w14:paraId="37D069D0" w14:textId="52FF2E1E" w:rsidR="00AA48BE" w:rsidRPr="009B2F0B" w:rsidRDefault="00AA48BE" w:rsidP="00AA48BE">
      <w:pPr>
        <w:pStyle w:val="ListParagraph"/>
        <w:numPr>
          <w:ilvl w:val="1"/>
          <w:numId w:val="74"/>
        </w:numPr>
      </w:pPr>
      <w:r w:rsidRPr="009B2F0B">
        <w:t>Achievement of goals and objectives</w:t>
      </w:r>
      <w:r w:rsidR="0086015E">
        <w:t>;</w:t>
      </w:r>
    </w:p>
    <w:p w14:paraId="5178321E" w14:textId="061929EB" w:rsidR="00AA48BE" w:rsidRPr="009B2F0B" w:rsidRDefault="00AA48BE" w:rsidP="00AA48BE">
      <w:pPr>
        <w:pStyle w:val="ListParagraph"/>
        <w:numPr>
          <w:ilvl w:val="1"/>
          <w:numId w:val="74"/>
        </w:numPr>
      </w:pPr>
      <w:r w:rsidRPr="009B2F0B">
        <w:t>Speed of change adoption</w:t>
      </w:r>
      <w:r w:rsidR="0086015E">
        <w:t>;</w:t>
      </w:r>
    </w:p>
    <w:p w14:paraId="0B2795C6" w14:textId="0E69D0E7" w:rsidR="00AA48BE" w:rsidRDefault="00AA48BE" w:rsidP="00AA48BE">
      <w:pPr>
        <w:pStyle w:val="ListParagraph"/>
        <w:numPr>
          <w:ilvl w:val="1"/>
          <w:numId w:val="74"/>
        </w:numPr>
      </w:pPr>
      <w:r w:rsidRPr="009B2F0B">
        <w:t>Performance of policies and processes</w:t>
      </w:r>
      <w:r w:rsidR="0086015E">
        <w:t>.</w:t>
      </w:r>
    </w:p>
    <w:p w14:paraId="5DEB159D" w14:textId="77777777" w:rsidR="000A22AD" w:rsidRPr="009B2F0B" w:rsidRDefault="000A22AD" w:rsidP="000A22AD">
      <w:pPr>
        <w:pStyle w:val="ListParagraph"/>
        <w:numPr>
          <w:ilvl w:val="0"/>
          <w:numId w:val="74"/>
        </w:numPr>
      </w:pPr>
      <w:r w:rsidRPr="009B2F0B">
        <w:t>Data Architecture</w:t>
      </w:r>
      <w:r>
        <w:t>:</w:t>
      </w:r>
    </w:p>
    <w:p w14:paraId="1EA9216C" w14:textId="77777777" w:rsidR="000A22AD" w:rsidRPr="009B2F0B" w:rsidRDefault="000A22AD" w:rsidP="000A22AD">
      <w:pPr>
        <w:pStyle w:val="ListParagraph"/>
        <w:numPr>
          <w:ilvl w:val="1"/>
          <w:numId w:val="74"/>
        </w:numPr>
      </w:pPr>
      <w:r w:rsidRPr="009B2F0B">
        <w:t>Proportion of new architecture facts versus reused</w:t>
      </w:r>
      <w:r>
        <w:t>;</w:t>
      </w:r>
    </w:p>
    <w:p w14:paraId="5973E999" w14:textId="77777777" w:rsidR="000A22AD" w:rsidRPr="009B2F0B" w:rsidRDefault="000A22AD" w:rsidP="000A22AD">
      <w:pPr>
        <w:pStyle w:val="ListParagraph"/>
        <w:numPr>
          <w:ilvl w:val="1"/>
          <w:numId w:val="74"/>
        </w:numPr>
      </w:pPr>
      <w:r w:rsidRPr="009B2F0B">
        <w:t>Costs of delays</w:t>
      </w:r>
      <w:r>
        <w:t>;</w:t>
      </w:r>
    </w:p>
    <w:p w14:paraId="6023F140" w14:textId="2619B604" w:rsidR="000A22AD" w:rsidRPr="009B2F0B" w:rsidRDefault="000A22AD">
      <w:pPr>
        <w:pStyle w:val="ListParagraph"/>
        <w:numPr>
          <w:ilvl w:val="1"/>
          <w:numId w:val="74"/>
        </w:numPr>
      </w:pPr>
      <w:r w:rsidRPr="009B2F0B">
        <w:t>Time to correct mistakes</w:t>
      </w:r>
      <w:r>
        <w:t>.</w:t>
      </w:r>
    </w:p>
    <w:p w14:paraId="08A97D7D" w14:textId="0C7FDEB1" w:rsidR="00AA48BE" w:rsidRPr="009B2F0B" w:rsidRDefault="00AA48BE" w:rsidP="00AA48BE">
      <w:pPr>
        <w:pStyle w:val="ListParagraph"/>
        <w:numPr>
          <w:ilvl w:val="0"/>
          <w:numId w:val="74"/>
        </w:numPr>
      </w:pPr>
      <w:r w:rsidRPr="009B2F0B">
        <w:t>Master Data Management</w:t>
      </w:r>
      <w:r w:rsidR="0086015E">
        <w:t>:</w:t>
      </w:r>
    </w:p>
    <w:p w14:paraId="693FCC7F" w14:textId="208EDA0C" w:rsidR="00AA48BE" w:rsidRPr="009B2F0B" w:rsidRDefault="00AA48BE" w:rsidP="00AA48BE">
      <w:pPr>
        <w:pStyle w:val="ListParagraph"/>
        <w:numPr>
          <w:ilvl w:val="1"/>
          <w:numId w:val="74"/>
        </w:numPr>
      </w:pPr>
      <w:r w:rsidRPr="009B2F0B">
        <w:t>Confidence of entity for use across the organisation</w:t>
      </w:r>
      <w:r w:rsidR="0086015E">
        <w:t>;</w:t>
      </w:r>
    </w:p>
    <w:p w14:paraId="4F9504CB" w14:textId="6BA8D5F4" w:rsidR="00AA48BE" w:rsidRPr="009B2F0B" w:rsidRDefault="00AA48BE" w:rsidP="00AA48BE">
      <w:pPr>
        <w:pStyle w:val="ListParagraph"/>
        <w:numPr>
          <w:ilvl w:val="1"/>
          <w:numId w:val="74"/>
        </w:numPr>
      </w:pPr>
      <w:r w:rsidRPr="009B2F0B">
        <w:t>Rate of change of data values</w:t>
      </w:r>
      <w:r w:rsidR="0086015E">
        <w:t>;</w:t>
      </w:r>
    </w:p>
    <w:p w14:paraId="22E5C5BA" w14:textId="6CE588E6" w:rsidR="00AA48BE" w:rsidRPr="009B2F0B" w:rsidRDefault="00AA48BE" w:rsidP="00AA48BE">
      <w:pPr>
        <w:pStyle w:val="ListParagraph"/>
        <w:numPr>
          <w:ilvl w:val="1"/>
          <w:numId w:val="74"/>
        </w:numPr>
      </w:pPr>
      <w:r w:rsidRPr="009B2F0B">
        <w:t>Software licen</w:t>
      </w:r>
      <w:r w:rsidR="0086015E">
        <w:t>c</w:t>
      </w:r>
      <w:r w:rsidRPr="009B2F0B">
        <w:t>es costs</w:t>
      </w:r>
      <w:r w:rsidR="0086015E">
        <w:t>;</w:t>
      </w:r>
    </w:p>
    <w:p w14:paraId="63DF2C36" w14:textId="60D5CDD4" w:rsidR="00AA48BE" w:rsidRPr="009B2F0B" w:rsidRDefault="00AA48BE" w:rsidP="00AA48BE">
      <w:pPr>
        <w:pStyle w:val="ListParagraph"/>
        <w:numPr>
          <w:ilvl w:val="1"/>
          <w:numId w:val="74"/>
        </w:numPr>
      </w:pPr>
      <w:r w:rsidRPr="009B2F0B">
        <w:t>Data sharing volume</w:t>
      </w:r>
      <w:r w:rsidR="0086015E">
        <w:t>.</w:t>
      </w:r>
    </w:p>
    <w:p w14:paraId="03B003F0" w14:textId="054623EC" w:rsidR="00AA48BE" w:rsidRPr="009B2F0B" w:rsidRDefault="00AA48BE" w:rsidP="00AA48BE">
      <w:pPr>
        <w:pStyle w:val="ListParagraph"/>
        <w:numPr>
          <w:ilvl w:val="0"/>
          <w:numId w:val="74"/>
        </w:numPr>
      </w:pPr>
      <w:r w:rsidRPr="009B2F0B">
        <w:t xml:space="preserve"> Metadata Management</w:t>
      </w:r>
      <w:r w:rsidR="0086015E">
        <w:t>:</w:t>
      </w:r>
    </w:p>
    <w:p w14:paraId="1293CC62" w14:textId="6064C5CF" w:rsidR="00AA48BE" w:rsidRPr="009B2F0B" w:rsidRDefault="00AA48BE" w:rsidP="00AA48BE">
      <w:pPr>
        <w:pStyle w:val="ListParagraph"/>
        <w:numPr>
          <w:ilvl w:val="1"/>
          <w:numId w:val="74"/>
        </w:numPr>
      </w:pPr>
      <w:r w:rsidRPr="009B2F0B">
        <w:t>Ideal v</w:t>
      </w:r>
      <w:r w:rsidR="0086015E">
        <w:t>er</w:t>
      </w:r>
      <w:r w:rsidRPr="009B2F0B">
        <w:t>s</w:t>
      </w:r>
      <w:r w:rsidR="0086015E">
        <w:t>us</w:t>
      </w:r>
      <w:r w:rsidRPr="009B2F0B">
        <w:t xml:space="preserve"> </w:t>
      </w:r>
      <w:r w:rsidR="0086015E">
        <w:t>a</w:t>
      </w:r>
      <w:r w:rsidR="0086015E" w:rsidRPr="009B2F0B">
        <w:t xml:space="preserve">ctual </w:t>
      </w:r>
      <w:r w:rsidRPr="009B2F0B">
        <w:t>coverage of organisation’s Metadata</w:t>
      </w:r>
      <w:r w:rsidR="0086015E">
        <w:t>;</w:t>
      </w:r>
    </w:p>
    <w:p w14:paraId="4B1475F0" w14:textId="6D2803E1" w:rsidR="00AA48BE" w:rsidRPr="009B2F0B" w:rsidRDefault="00AA48BE" w:rsidP="00AA48BE">
      <w:pPr>
        <w:pStyle w:val="ListParagraph"/>
        <w:numPr>
          <w:ilvl w:val="1"/>
          <w:numId w:val="74"/>
        </w:numPr>
      </w:pPr>
      <w:r w:rsidRPr="009B2F0B">
        <w:t>Metadata usage</w:t>
      </w:r>
      <w:r w:rsidR="0086015E">
        <w:t>,</w:t>
      </w:r>
      <w:r w:rsidRPr="009B2F0B">
        <w:t xml:space="preserve"> i.e. repository logins</w:t>
      </w:r>
      <w:r w:rsidR="0086015E">
        <w:t>;</w:t>
      </w:r>
    </w:p>
    <w:p w14:paraId="6AFD43B7" w14:textId="3329B4DE" w:rsidR="00AA48BE" w:rsidRPr="009B2F0B" w:rsidRDefault="00AA48BE" w:rsidP="00AA48BE">
      <w:pPr>
        <w:pStyle w:val="ListParagraph"/>
        <w:numPr>
          <w:ilvl w:val="1"/>
          <w:numId w:val="74"/>
        </w:numPr>
      </w:pPr>
      <w:r w:rsidRPr="009B2F0B">
        <w:t>Metadata documentation quality</w:t>
      </w:r>
      <w:r w:rsidR="0086015E">
        <w:t>.</w:t>
      </w:r>
    </w:p>
    <w:p w14:paraId="783597EA" w14:textId="6B889756" w:rsidR="00AA48BE" w:rsidRPr="009B2F0B" w:rsidRDefault="00AA48BE" w:rsidP="00AA48BE">
      <w:pPr>
        <w:pStyle w:val="ListParagraph"/>
        <w:numPr>
          <w:ilvl w:val="0"/>
          <w:numId w:val="74"/>
        </w:numPr>
      </w:pPr>
      <w:r w:rsidRPr="009B2F0B">
        <w:t>Data Security</w:t>
      </w:r>
      <w:r w:rsidR="0086015E">
        <w:t>:</w:t>
      </w:r>
    </w:p>
    <w:p w14:paraId="3B11E2D8" w14:textId="7222BD2B" w:rsidR="00AA48BE" w:rsidRPr="009B2F0B" w:rsidRDefault="00AA48BE" w:rsidP="00AA48BE">
      <w:pPr>
        <w:pStyle w:val="ListParagraph"/>
        <w:numPr>
          <w:ilvl w:val="1"/>
          <w:numId w:val="74"/>
        </w:numPr>
      </w:pPr>
      <w:r w:rsidRPr="009B2F0B">
        <w:t>Contingency planning and business continuity plan status</w:t>
      </w:r>
      <w:r w:rsidR="0086015E">
        <w:t>;</w:t>
      </w:r>
    </w:p>
    <w:p w14:paraId="3838559B" w14:textId="39C00F6F" w:rsidR="00AA48BE" w:rsidRPr="009B2F0B" w:rsidRDefault="00AA48BE" w:rsidP="00AA48BE">
      <w:pPr>
        <w:pStyle w:val="ListParagraph"/>
        <w:numPr>
          <w:ilvl w:val="1"/>
          <w:numId w:val="74"/>
        </w:numPr>
      </w:pPr>
      <w:r w:rsidRPr="009B2F0B">
        <w:t>Performance metrics of security systems</w:t>
      </w:r>
      <w:r w:rsidR="0086015E">
        <w:t>;</w:t>
      </w:r>
    </w:p>
    <w:p w14:paraId="6438ECAE" w14:textId="04C264CC" w:rsidR="00AA48BE" w:rsidRDefault="00AA48BE" w:rsidP="00AA48BE">
      <w:pPr>
        <w:pStyle w:val="ListParagraph"/>
        <w:numPr>
          <w:ilvl w:val="1"/>
          <w:numId w:val="74"/>
        </w:numPr>
      </w:pPr>
      <w:r w:rsidRPr="009B2F0B">
        <w:t>Alerting incidents and investigations</w:t>
      </w:r>
      <w:r w:rsidR="0086015E">
        <w:t>.</w:t>
      </w:r>
    </w:p>
    <w:p w14:paraId="3F7F41FC" w14:textId="77777777" w:rsidR="000A22AD" w:rsidRPr="009B2F0B" w:rsidRDefault="000A22AD" w:rsidP="000A22AD">
      <w:pPr>
        <w:pStyle w:val="ListParagraph"/>
        <w:numPr>
          <w:ilvl w:val="0"/>
          <w:numId w:val="74"/>
        </w:numPr>
      </w:pPr>
      <w:r w:rsidRPr="009B2F0B">
        <w:t>Data Quality</w:t>
      </w:r>
      <w:r>
        <w:t>:</w:t>
      </w:r>
    </w:p>
    <w:p w14:paraId="1013299B" w14:textId="77777777" w:rsidR="000A22AD" w:rsidRPr="009B2F0B" w:rsidRDefault="000A22AD" w:rsidP="000A22AD">
      <w:pPr>
        <w:pStyle w:val="ListParagraph"/>
        <w:numPr>
          <w:ilvl w:val="1"/>
          <w:numId w:val="74"/>
        </w:numPr>
      </w:pPr>
      <w:r w:rsidRPr="009B2F0B">
        <w:lastRenderedPageBreak/>
        <w:t>Number and percentage of errors within the data set</w:t>
      </w:r>
      <w:r>
        <w:t>,</w:t>
      </w:r>
      <w:r w:rsidRPr="009B2F0B">
        <w:t xml:space="preserve"> </w:t>
      </w:r>
      <w:r>
        <w:t>for example,</w:t>
      </w:r>
      <w:r w:rsidRPr="009B2F0B">
        <w:t xml:space="preserve"> completeness of entity (i.e. null values), uniqueness of the entity record, etc.</w:t>
      </w:r>
      <w:r>
        <w:t>;</w:t>
      </w:r>
    </w:p>
    <w:p w14:paraId="4A2FD69B" w14:textId="77777777" w:rsidR="000A22AD" w:rsidRPr="009B2F0B" w:rsidRDefault="000A22AD" w:rsidP="000A22AD">
      <w:pPr>
        <w:pStyle w:val="ListParagraph"/>
        <w:numPr>
          <w:ilvl w:val="1"/>
          <w:numId w:val="74"/>
        </w:numPr>
      </w:pPr>
      <w:r w:rsidRPr="009B2F0B">
        <w:t>Time to resolve issues</w:t>
      </w:r>
      <w:r>
        <w:t>;</w:t>
      </w:r>
    </w:p>
    <w:p w14:paraId="6113610E" w14:textId="7A24984E" w:rsidR="000A22AD" w:rsidRPr="009B2F0B" w:rsidRDefault="000A22AD">
      <w:pPr>
        <w:pStyle w:val="ListParagraph"/>
        <w:numPr>
          <w:ilvl w:val="1"/>
          <w:numId w:val="74"/>
        </w:numPr>
      </w:pPr>
      <w:r w:rsidRPr="009B2F0B">
        <w:t>Issue</w:t>
      </w:r>
      <w:r>
        <w:t>s</w:t>
      </w:r>
      <w:r w:rsidRPr="009B2F0B">
        <w:t xml:space="preserve"> by priority and severity</w:t>
      </w:r>
      <w:r>
        <w:t>.</w:t>
      </w:r>
    </w:p>
    <w:p w14:paraId="76DCB316" w14:textId="65DBAB3C" w:rsidR="00AA48BE" w:rsidRPr="009B2F0B" w:rsidRDefault="00E72EAF" w:rsidP="00AA48BE">
      <w:r>
        <w:t>Another way</w:t>
      </w:r>
      <w:r w:rsidR="00AA48BE" w:rsidRPr="009B2F0B">
        <w:t xml:space="preserve"> to measure effectively the state of implementation of the data framework is by using </w:t>
      </w:r>
      <w:r w:rsidR="00AA48BE" w:rsidRPr="009B2F0B">
        <w:rPr>
          <w:b/>
        </w:rPr>
        <w:t>maturity models</w:t>
      </w:r>
      <w:r w:rsidR="00AA48BE" w:rsidRPr="009B2F0B">
        <w:t xml:space="preserve">. This </w:t>
      </w:r>
      <w:proofErr w:type="gramStart"/>
      <w:r w:rsidR="00AA48BE" w:rsidRPr="009B2F0B">
        <w:t>can be done</w:t>
      </w:r>
      <w:proofErr w:type="gramEnd"/>
      <w:r w:rsidR="00AA48BE" w:rsidRPr="009B2F0B">
        <w:t xml:space="preserve"> in different states of the </w:t>
      </w:r>
      <w:r>
        <w:t>F</w:t>
      </w:r>
      <w:r w:rsidRPr="009B2F0B">
        <w:t>ramework</w:t>
      </w:r>
      <w:r w:rsidR="00AA48BE" w:rsidRPr="009B2F0B">
        <w:t>.</w:t>
      </w:r>
    </w:p>
    <w:p w14:paraId="0BCF5811" w14:textId="57B5F09B" w:rsidR="00AA48BE" w:rsidRPr="00910C7E" w:rsidRDefault="00AA48BE" w:rsidP="00AA48BE">
      <w:pPr>
        <w:rPr>
          <w:rFonts w:ascii="Calibri" w:hAnsi="Calibri" w:cs="Calibri"/>
          <w:lang w:eastAsia="en-US"/>
        </w:rPr>
      </w:pPr>
      <w:r w:rsidRPr="00910C7E">
        <w:rPr>
          <w:rFonts w:ascii="Calibri" w:hAnsi="Calibri" w:cs="Calibri"/>
          <w:lang w:eastAsia="en-US"/>
        </w:rPr>
        <w:t xml:space="preserve">The </w:t>
      </w:r>
      <w:r w:rsidR="00E72EAF" w:rsidRPr="00910C7E">
        <w:rPr>
          <w:rFonts w:ascii="Calibri" w:hAnsi="Calibri" w:cs="Calibri"/>
          <w:lang w:eastAsia="en-US"/>
        </w:rPr>
        <w:t>CMMI Institute</w:t>
      </w:r>
      <w:r w:rsidR="00E72EAF">
        <w:rPr>
          <w:rFonts w:ascii="Calibri" w:hAnsi="Calibri" w:cs="Calibri"/>
          <w:lang w:eastAsia="en-US"/>
        </w:rPr>
        <w:t>’s</w:t>
      </w:r>
      <w:r w:rsidR="00E72EAF" w:rsidRPr="00910C7E">
        <w:rPr>
          <w:rFonts w:ascii="Calibri" w:hAnsi="Calibri" w:cs="Calibri"/>
          <w:lang w:eastAsia="en-US"/>
        </w:rPr>
        <w:t xml:space="preserve"> </w:t>
      </w:r>
      <w:r w:rsidRPr="00910C7E">
        <w:rPr>
          <w:rFonts w:ascii="Calibri" w:hAnsi="Calibri" w:cs="Calibri"/>
          <w:lang w:eastAsia="en-US"/>
        </w:rPr>
        <w:t xml:space="preserve">Data Management Maturity (DMM) model is a formal framework for identifying </w:t>
      </w:r>
      <w:r>
        <w:rPr>
          <w:rFonts w:ascii="Calibri" w:hAnsi="Calibri" w:cs="Calibri"/>
          <w:lang w:eastAsia="en-US"/>
        </w:rPr>
        <w:t xml:space="preserve">the </w:t>
      </w:r>
      <w:r w:rsidRPr="00910C7E">
        <w:rPr>
          <w:rFonts w:ascii="Calibri" w:hAnsi="Calibri" w:cs="Calibri"/>
          <w:lang w:eastAsia="en-US"/>
        </w:rPr>
        <w:t xml:space="preserve">maturity of data management for any kind of industry. </w:t>
      </w:r>
      <w:r w:rsidR="00E72EAF" w:rsidRPr="00910C7E">
        <w:rPr>
          <w:rFonts w:ascii="Calibri" w:hAnsi="Calibri" w:cs="Calibri"/>
          <w:lang w:eastAsia="en-US"/>
        </w:rPr>
        <w:t>Th</w:t>
      </w:r>
      <w:r w:rsidR="00E72EAF">
        <w:rPr>
          <w:rFonts w:ascii="Calibri" w:hAnsi="Calibri" w:cs="Calibri"/>
          <w:lang w:eastAsia="en-US"/>
        </w:rPr>
        <w:t>is</w:t>
      </w:r>
      <w:r w:rsidR="00E72EAF" w:rsidRPr="00910C7E">
        <w:rPr>
          <w:rFonts w:ascii="Calibri" w:hAnsi="Calibri" w:cs="Calibri"/>
          <w:lang w:eastAsia="en-US"/>
        </w:rPr>
        <w:t xml:space="preserve"> </w:t>
      </w:r>
      <w:r w:rsidR="00E72EAF">
        <w:rPr>
          <w:rFonts w:ascii="Calibri" w:hAnsi="Calibri" w:cs="Calibri"/>
          <w:lang w:eastAsia="en-US"/>
        </w:rPr>
        <w:t>I</w:t>
      </w:r>
      <w:r w:rsidRPr="00910C7E">
        <w:rPr>
          <w:rFonts w:ascii="Calibri" w:hAnsi="Calibri" w:cs="Calibri"/>
          <w:lang w:eastAsia="en-US"/>
        </w:rPr>
        <w:t xml:space="preserve">nstitute </w:t>
      </w:r>
      <w:r w:rsidR="00E72EAF">
        <w:rPr>
          <w:rFonts w:ascii="Calibri" w:hAnsi="Calibri" w:cs="Calibri"/>
          <w:lang w:eastAsia="en-US"/>
        </w:rPr>
        <w:t>has</w:t>
      </w:r>
      <w:r w:rsidR="00E72EAF" w:rsidRPr="00910C7E">
        <w:rPr>
          <w:rFonts w:ascii="Calibri" w:hAnsi="Calibri" w:cs="Calibri"/>
          <w:lang w:eastAsia="en-US"/>
        </w:rPr>
        <w:t xml:space="preserve"> </w:t>
      </w:r>
      <w:r w:rsidRPr="00910C7E">
        <w:rPr>
          <w:rFonts w:ascii="Calibri" w:hAnsi="Calibri" w:cs="Calibri"/>
          <w:lang w:eastAsia="en-US"/>
        </w:rPr>
        <w:t xml:space="preserve">many years of experience </w:t>
      </w:r>
      <w:r>
        <w:rPr>
          <w:rFonts w:ascii="Calibri" w:hAnsi="Calibri" w:cs="Calibri"/>
          <w:lang w:eastAsia="en-US"/>
        </w:rPr>
        <w:t>i</w:t>
      </w:r>
      <w:r w:rsidRPr="00910C7E">
        <w:rPr>
          <w:rFonts w:ascii="Calibri" w:hAnsi="Calibri" w:cs="Calibri"/>
          <w:lang w:eastAsia="en-US"/>
        </w:rPr>
        <w:t xml:space="preserve">n implementing models for process improvement of any </w:t>
      </w:r>
      <w:r w:rsidR="0093615B">
        <w:rPr>
          <w:rFonts w:ascii="Calibri" w:hAnsi="Calibri" w:cs="Calibri"/>
          <w:lang w:eastAsia="en-US"/>
        </w:rPr>
        <w:t xml:space="preserve">type of </w:t>
      </w:r>
      <w:r w:rsidRPr="00910C7E">
        <w:rPr>
          <w:rFonts w:ascii="Calibri" w:hAnsi="Calibri" w:cs="Calibri"/>
          <w:lang w:eastAsia="en-US"/>
        </w:rPr>
        <w:t xml:space="preserve">business </w:t>
      </w:r>
      <w:r w:rsidR="0093615B">
        <w:rPr>
          <w:rFonts w:ascii="Calibri" w:hAnsi="Calibri" w:cs="Calibri"/>
          <w:lang w:eastAsia="en-US"/>
        </w:rPr>
        <w:t xml:space="preserve">and/or organisation that has </w:t>
      </w:r>
      <w:r w:rsidRPr="00910C7E">
        <w:rPr>
          <w:rFonts w:ascii="Calibri" w:hAnsi="Calibri" w:cs="Calibri"/>
          <w:lang w:eastAsia="en-US"/>
        </w:rPr>
        <w:t>many collaborators</w:t>
      </w:r>
      <w:r w:rsidR="0093615B">
        <w:rPr>
          <w:rFonts w:ascii="Calibri" w:hAnsi="Calibri" w:cs="Calibri"/>
          <w:lang w:eastAsia="en-US"/>
        </w:rPr>
        <w:t xml:space="preserve"> and</w:t>
      </w:r>
      <w:r w:rsidRPr="00910C7E">
        <w:rPr>
          <w:rFonts w:ascii="Calibri" w:hAnsi="Calibri" w:cs="Calibri"/>
          <w:lang w:eastAsia="en-US"/>
        </w:rPr>
        <w:t xml:space="preserve"> clients</w:t>
      </w:r>
      <w:r w:rsidR="0093615B">
        <w:rPr>
          <w:rFonts w:ascii="Calibri" w:hAnsi="Calibri" w:cs="Calibri"/>
          <w:lang w:eastAsia="en-US"/>
        </w:rPr>
        <w:t>.</w:t>
      </w:r>
      <w:r w:rsidRPr="00910C7E">
        <w:rPr>
          <w:rFonts w:ascii="Calibri" w:hAnsi="Calibri" w:cs="Calibri"/>
          <w:lang w:eastAsia="en-US"/>
        </w:rPr>
        <w:t xml:space="preserve"> </w:t>
      </w:r>
    </w:p>
    <w:p w14:paraId="2C724E6E" w14:textId="77777777" w:rsidR="00AA48BE" w:rsidRPr="00910C7E" w:rsidRDefault="00AA48BE" w:rsidP="00AA48BE">
      <w:pPr>
        <w:rPr>
          <w:rFonts w:ascii="Calibri" w:hAnsi="Calibri" w:cs="Calibri"/>
          <w:lang w:eastAsia="en-US"/>
        </w:rPr>
      </w:pPr>
      <w:r w:rsidRPr="00910C7E">
        <w:rPr>
          <w:rFonts w:ascii="Calibri" w:hAnsi="Calibri" w:cs="Calibri"/>
          <w:lang w:eastAsia="en-US"/>
        </w:rPr>
        <w:t>The CMMI – DMM contains best practices for establishing, building, sustaining, and optimising effective data management across the data lifecycle, from creation through delivery, maintenance, and archiving</w:t>
      </w:r>
      <w:r w:rsidRPr="00910C7E">
        <w:rPr>
          <w:rStyle w:val="FootnoteReference"/>
          <w:rFonts w:ascii="Calibri" w:hAnsi="Calibri" w:cs="Calibri"/>
          <w:lang w:eastAsia="en-US"/>
        </w:rPr>
        <w:footnoteReference w:id="29"/>
      </w:r>
      <w:r w:rsidRPr="00910C7E">
        <w:rPr>
          <w:rFonts w:ascii="Calibri" w:hAnsi="Calibri" w:cs="Calibri"/>
          <w:lang w:eastAsia="en-US"/>
        </w:rPr>
        <w:t>.</w:t>
      </w:r>
      <w:r w:rsidRPr="00910C7E">
        <w:rPr>
          <w:rStyle w:val="FootnoteReference"/>
          <w:rFonts w:ascii="Calibri" w:hAnsi="Calibri" w:cs="Calibri"/>
          <w:lang w:eastAsia="en-US"/>
        </w:rPr>
        <w:t xml:space="preserve"> </w:t>
      </w:r>
      <w:r w:rsidRPr="00910C7E">
        <w:rPr>
          <w:rFonts w:ascii="Calibri" w:hAnsi="Calibri" w:cs="Calibri"/>
          <w:lang w:eastAsia="en-US"/>
        </w:rPr>
        <w:t xml:space="preserve">The DMM is structured in such a way that it can be used by organisations to not only assess their current state of capabilities but also to build a customised roadmap for data management implementation. </w:t>
      </w:r>
    </w:p>
    <w:p w14:paraId="3837AC07" w14:textId="77777777" w:rsidR="00AA48BE" w:rsidRPr="00910C7E" w:rsidRDefault="00AA48BE" w:rsidP="00AA48BE">
      <w:pPr>
        <w:jc w:val="center"/>
        <w:rPr>
          <w:rFonts w:ascii="Calibri" w:hAnsi="Calibri" w:cs="Calibri"/>
          <w:lang w:eastAsia="en-US"/>
        </w:rPr>
      </w:pPr>
      <w:r w:rsidRPr="00ED2AB3">
        <w:rPr>
          <w:rFonts w:ascii="Calibri" w:hAnsi="Calibri" w:cs="Calibri"/>
          <w:noProof/>
          <w:lang w:eastAsia="en-GB"/>
        </w:rPr>
        <w:drawing>
          <wp:inline distT="0" distB="0" distL="0" distR="0" wp14:anchorId="749532ED" wp14:editId="1ACF98B9">
            <wp:extent cx="3064544" cy="2415632"/>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mmi dmm categories.png"/>
                    <pic:cNvPicPr/>
                  </pic:nvPicPr>
                  <pic:blipFill rotWithShape="1">
                    <a:blip r:embed="rId14">
                      <a:extLst>
                        <a:ext uri="{28A0092B-C50C-407E-A947-70E740481C1C}">
                          <a14:useLocalDpi xmlns:a14="http://schemas.microsoft.com/office/drawing/2010/main" val="0"/>
                        </a:ext>
                      </a:extLst>
                    </a:blip>
                    <a:srcRect l="1712"/>
                    <a:stretch/>
                  </pic:blipFill>
                  <pic:spPr bwMode="auto">
                    <a:xfrm>
                      <a:off x="0" y="0"/>
                      <a:ext cx="3101965" cy="2445129"/>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ACF48C2" w14:textId="2F8981C5" w:rsidR="00AA48BE" w:rsidRPr="00910C7E" w:rsidRDefault="00AA48BE" w:rsidP="00AA48BE">
      <w:pPr>
        <w:pStyle w:val="Caption"/>
        <w:rPr>
          <w:rFonts w:ascii="Calibri" w:hAnsi="Calibri" w:cs="Calibri"/>
          <w:color w:val="auto"/>
          <w:lang w:eastAsia="en-US"/>
        </w:rPr>
      </w:pPr>
      <w:bookmarkStart w:id="91" w:name="_Toc41495335"/>
      <w:r w:rsidRPr="009B2F0B">
        <w:rPr>
          <w:color w:val="auto"/>
        </w:rPr>
        <w:t xml:space="preserve">Figure </w:t>
      </w:r>
      <w:r w:rsidRPr="00ED2AB3">
        <w:rPr>
          <w:color w:val="auto"/>
        </w:rPr>
        <w:fldChar w:fldCharType="begin"/>
      </w:r>
      <w:r w:rsidRPr="009B2F0B">
        <w:rPr>
          <w:color w:val="auto"/>
        </w:rPr>
        <w:instrText xml:space="preserve"> SEQ Figure \* ARABIC </w:instrText>
      </w:r>
      <w:r w:rsidRPr="00ED2AB3">
        <w:rPr>
          <w:color w:val="auto"/>
        </w:rPr>
        <w:fldChar w:fldCharType="separate"/>
      </w:r>
      <w:r w:rsidR="008D0D77">
        <w:rPr>
          <w:noProof/>
          <w:color w:val="auto"/>
        </w:rPr>
        <w:t>3</w:t>
      </w:r>
      <w:r w:rsidRPr="00ED2AB3">
        <w:rPr>
          <w:color w:val="auto"/>
        </w:rPr>
        <w:fldChar w:fldCharType="end"/>
      </w:r>
      <w:r w:rsidRPr="009B2F0B">
        <w:rPr>
          <w:color w:val="auto"/>
        </w:rPr>
        <w:t>: CMMI – DMM Categories</w:t>
      </w:r>
      <w:r w:rsidRPr="00910C7E">
        <w:rPr>
          <w:rStyle w:val="FootnoteReference"/>
          <w:rFonts w:ascii="Calibri" w:hAnsi="Calibri" w:cs="Calibri"/>
          <w:lang w:eastAsia="en-US"/>
        </w:rPr>
        <w:footnoteReference w:id="30"/>
      </w:r>
      <w:bookmarkEnd w:id="91"/>
    </w:p>
    <w:p w14:paraId="0D270782" w14:textId="77777777" w:rsidR="00AA48BE" w:rsidRPr="00910C7E" w:rsidRDefault="00AA48BE" w:rsidP="00AA48BE">
      <w:pPr>
        <w:jc w:val="left"/>
        <w:rPr>
          <w:rFonts w:ascii="Calibri" w:hAnsi="Calibri" w:cs="Calibri"/>
          <w:lang w:eastAsia="en-US"/>
        </w:rPr>
      </w:pPr>
      <w:r w:rsidRPr="00910C7E">
        <w:rPr>
          <w:rFonts w:ascii="Calibri" w:hAnsi="Calibri" w:cs="Calibri"/>
          <w:lang w:eastAsia="en-US"/>
        </w:rPr>
        <w:t xml:space="preserve">It is a data management framework </w:t>
      </w:r>
      <w:r>
        <w:rPr>
          <w:rFonts w:ascii="Calibri" w:hAnsi="Calibri" w:cs="Calibri"/>
          <w:lang w:eastAsia="en-US"/>
        </w:rPr>
        <w:t>providing</w:t>
      </w:r>
      <w:r w:rsidRPr="00910C7E">
        <w:rPr>
          <w:rFonts w:ascii="Calibri" w:hAnsi="Calibri" w:cs="Calibri"/>
          <w:lang w:eastAsia="en-US"/>
        </w:rPr>
        <w:t xml:space="preserve"> best practices in 5 + 1 categories. These categories</w:t>
      </w:r>
      <w:r>
        <w:rPr>
          <w:rFonts w:ascii="Calibri" w:hAnsi="Calibri" w:cs="Calibri"/>
          <w:lang w:eastAsia="en-US"/>
        </w:rPr>
        <w:t xml:space="preserve"> </w:t>
      </w:r>
      <w:r w:rsidRPr="00910C7E">
        <w:rPr>
          <w:rFonts w:ascii="Calibri" w:hAnsi="Calibri" w:cs="Calibri"/>
          <w:lang w:eastAsia="en-US"/>
        </w:rPr>
        <w:t>are:</w:t>
      </w:r>
    </w:p>
    <w:p w14:paraId="2D57AF37" w14:textId="3EFFF3BF" w:rsidR="00AA48BE" w:rsidRPr="00910C7E" w:rsidRDefault="00AA48BE" w:rsidP="00AA48BE">
      <w:pPr>
        <w:pStyle w:val="ListParagraph"/>
        <w:numPr>
          <w:ilvl w:val="0"/>
          <w:numId w:val="72"/>
        </w:numPr>
        <w:spacing w:before="120"/>
        <w:contextualSpacing/>
        <w:jc w:val="left"/>
        <w:rPr>
          <w:rFonts w:ascii="Calibri" w:hAnsi="Calibri" w:cs="Calibri"/>
        </w:rPr>
      </w:pPr>
      <w:r w:rsidRPr="00910C7E">
        <w:rPr>
          <w:rFonts w:ascii="Calibri" w:hAnsi="Calibri" w:cs="Calibri"/>
        </w:rPr>
        <w:t>Data Management Strategy</w:t>
      </w:r>
      <w:r w:rsidR="003706CE">
        <w:rPr>
          <w:rFonts w:ascii="Calibri" w:hAnsi="Calibri" w:cs="Calibri"/>
        </w:rPr>
        <w:t>;</w:t>
      </w:r>
    </w:p>
    <w:p w14:paraId="17E9922C" w14:textId="7C36BB34" w:rsidR="00AA48BE" w:rsidRPr="00910C7E" w:rsidRDefault="00AA48BE" w:rsidP="00AA48BE">
      <w:pPr>
        <w:pStyle w:val="ListParagraph"/>
        <w:numPr>
          <w:ilvl w:val="0"/>
          <w:numId w:val="72"/>
        </w:numPr>
        <w:spacing w:before="120"/>
        <w:contextualSpacing/>
        <w:jc w:val="left"/>
        <w:rPr>
          <w:rFonts w:ascii="Calibri" w:hAnsi="Calibri" w:cs="Calibri"/>
        </w:rPr>
      </w:pPr>
      <w:r w:rsidRPr="00910C7E">
        <w:rPr>
          <w:rFonts w:ascii="Calibri" w:hAnsi="Calibri" w:cs="Calibri"/>
        </w:rPr>
        <w:t>Data Quality</w:t>
      </w:r>
      <w:r w:rsidR="003706CE">
        <w:rPr>
          <w:rFonts w:ascii="Calibri" w:hAnsi="Calibri" w:cs="Calibri"/>
        </w:rPr>
        <w:t>;</w:t>
      </w:r>
    </w:p>
    <w:p w14:paraId="76995682" w14:textId="5AB8AB68" w:rsidR="00AA48BE" w:rsidRPr="00910C7E" w:rsidRDefault="00AA48BE" w:rsidP="00AA48BE">
      <w:pPr>
        <w:pStyle w:val="ListParagraph"/>
        <w:numPr>
          <w:ilvl w:val="0"/>
          <w:numId w:val="72"/>
        </w:numPr>
        <w:spacing w:before="120"/>
        <w:contextualSpacing/>
        <w:jc w:val="left"/>
        <w:rPr>
          <w:rFonts w:ascii="Calibri" w:hAnsi="Calibri" w:cs="Calibri"/>
        </w:rPr>
      </w:pPr>
      <w:r w:rsidRPr="00910C7E">
        <w:rPr>
          <w:rFonts w:ascii="Calibri" w:hAnsi="Calibri" w:cs="Calibri"/>
        </w:rPr>
        <w:t>Data Operations</w:t>
      </w:r>
      <w:r w:rsidR="003706CE">
        <w:rPr>
          <w:rFonts w:ascii="Calibri" w:hAnsi="Calibri" w:cs="Calibri"/>
        </w:rPr>
        <w:t>;</w:t>
      </w:r>
    </w:p>
    <w:p w14:paraId="73989FBA" w14:textId="5CD25D00" w:rsidR="00AA48BE" w:rsidRPr="00910C7E" w:rsidRDefault="00AA48BE" w:rsidP="00AA48BE">
      <w:pPr>
        <w:pStyle w:val="ListParagraph"/>
        <w:numPr>
          <w:ilvl w:val="0"/>
          <w:numId w:val="72"/>
        </w:numPr>
        <w:spacing w:before="120"/>
        <w:contextualSpacing/>
        <w:jc w:val="left"/>
        <w:rPr>
          <w:rFonts w:ascii="Calibri" w:hAnsi="Calibri" w:cs="Calibri"/>
        </w:rPr>
      </w:pPr>
      <w:r w:rsidRPr="00910C7E">
        <w:rPr>
          <w:rFonts w:ascii="Calibri" w:hAnsi="Calibri" w:cs="Calibri"/>
        </w:rPr>
        <w:t xml:space="preserve">Platform </w:t>
      </w:r>
      <w:r w:rsidR="00FC16F0">
        <w:rPr>
          <w:rFonts w:ascii="Calibri" w:hAnsi="Calibri" w:cs="Calibri"/>
        </w:rPr>
        <w:t>and</w:t>
      </w:r>
      <w:r w:rsidR="00FC16F0" w:rsidRPr="00910C7E">
        <w:rPr>
          <w:rFonts w:ascii="Calibri" w:hAnsi="Calibri" w:cs="Calibri"/>
        </w:rPr>
        <w:t xml:space="preserve"> </w:t>
      </w:r>
      <w:r w:rsidRPr="00910C7E">
        <w:rPr>
          <w:rFonts w:ascii="Calibri" w:hAnsi="Calibri" w:cs="Calibri"/>
        </w:rPr>
        <w:t>Architecture</w:t>
      </w:r>
      <w:r w:rsidR="003706CE">
        <w:rPr>
          <w:rFonts w:ascii="Calibri" w:hAnsi="Calibri" w:cs="Calibri"/>
        </w:rPr>
        <w:t>;</w:t>
      </w:r>
    </w:p>
    <w:p w14:paraId="41348EFE" w14:textId="54442F04" w:rsidR="00AA48BE" w:rsidRPr="00910C7E" w:rsidRDefault="00AA48BE" w:rsidP="00AA48BE">
      <w:pPr>
        <w:pStyle w:val="ListParagraph"/>
        <w:numPr>
          <w:ilvl w:val="0"/>
          <w:numId w:val="72"/>
        </w:numPr>
        <w:spacing w:before="120"/>
        <w:contextualSpacing/>
        <w:jc w:val="left"/>
        <w:rPr>
          <w:rFonts w:ascii="Calibri" w:hAnsi="Calibri" w:cs="Calibri"/>
        </w:rPr>
      </w:pPr>
      <w:r w:rsidRPr="00910C7E">
        <w:rPr>
          <w:rFonts w:ascii="Calibri" w:hAnsi="Calibri" w:cs="Calibri"/>
        </w:rPr>
        <w:t>Data Governance</w:t>
      </w:r>
      <w:r w:rsidR="003706CE">
        <w:rPr>
          <w:rFonts w:ascii="Calibri" w:hAnsi="Calibri" w:cs="Calibri"/>
        </w:rPr>
        <w:t>;</w:t>
      </w:r>
    </w:p>
    <w:p w14:paraId="185E79D2" w14:textId="56CCA05E" w:rsidR="00AA48BE" w:rsidRPr="00910C7E" w:rsidRDefault="00AA48BE" w:rsidP="00AA48BE">
      <w:pPr>
        <w:pStyle w:val="ListParagraph"/>
        <w:numPr>
          <w:ilvl w:val="0"/>
          <w:numId w:val="72"/>
        </w:numPr>
        <w:spacing w:before="120"/>
        <w:contextualSpacing/>
        <w:jc w:val="left"/>
        <w:rPr>
          <w:rFonts w:ascii="Calibri" w:hAnsi="Calibri" w:cs="Calibri"/>
        </w:rPr>
      </w:pPr>
      <w:r w:rsidRPr="00910C7E">
        <w:rPr>
          <w:rFonts w:ascii="Calibri" w:hAnsi="Calibri" w:cs="Calibri"/>
        </w:rPr>
        <w:t>Supporting Processes</w:t>
      </w:r>
      <w:r w:rsidR="003706CE">
        <w:rPr>
          <w:rFonts w:ascii="Calibri" w:hAnsi="Calibri" w:cs="Calibri"/>
        </w:rPr>
        <w:t>.</w:t>
      </w:r>
    </w:p>
    <w:p w14:paraId="7B743511" w14:textId="2485725F" w:rsidR="00AA48BE" w:rsidRPr="00910C7E" w:rsidRDefault="00AA48BE" w:rsidP="006B35D0">
      <w:pPr>
        <w:ind w:left="51"/>
        <w:rPr>
          <w:rFonts w:ascii="Calibri" w:hAnsi="Calibri" w:cs="Calibri"/>
        </w:rPr>
      </w:pPr>
      <w:r w:rsidRPr="00910C7E">
        <w:rPr>
          <w:rFonts w:ascii="Calibri" w:hAnsi="Calibri" w:cs="Calibri"/>
        </w:rPr>
        <w:t xml:space="preserve">For each </w:t>
      </w:r>
      <w:r w:rsidRPr="009B2F0B">
        <w:rPr>
          <w:rFonts w:ascii="Calibri" w:hAnsi="Calibri" w:cs="Calibri"/>
        </w:rPr>
        <w:t>category,</w:t>
      </w:r>
      <w:r w:rsidRPr="00910C7E">
        <w:rPr>
          <w:rFonts w:ascii="Calibri" w:hAnsi="Calibri" w:cs="Calibri"/>
        </w:rPr>
        <w:t xml:space="preserve"> there are </w:t>
      </w:r>
      <w:r w:rsidR="001462FF">
        <w:rPr>
          <w:rFonts w:ascii="Calibri" w:hAnsi="Calibri" w:cs="Calibri"/>
        </w:rPr>
        <w:t>P</w:t>
      </w:r>
      <w:r w:rsidR="001462FF" w:rsidRPr="00910C7E">
        <w:rPr>
          <w:rFonts w:ascii="Calibri" w:hAnsi="Calibri" w:cs="Calibri"/>
        </w:rPr>
        <w:t xml:space="preserve">rocess </w:t>
      </w:r>
      <w:r w:rsidRPr="00910C7E">
        <w:rPr>
          <w:rFonts w:ascii="Calibri" w:hAnsi="Calibri" w:cs="Calibri"/>
        </w:rPr>
        <w:t xml:space="preserve">areas, as shown in Figure 4 </w:t>
      </w:r>
      <w:r>
        <w:rPr>
          <w:rFonts w:ascii="Calibri" w:hAnsi="Calibri" w:cs="Calibri"/>
        </w:rPr>
        <w:t>(</w:t>
      </w:r>
      <w:r w:rsidRPr="00910C7E">
        <w:rPr>
          <w:rFonts w:ascii="Calibri" w:hAnsi="Calibri" w:cs="Calibri"/>
        </w:rPr>
        <w:t>25</w:t>
      </w:r>
      <w:r>
        <w:rPr>
          <w:rFonts w:ascii="Calibri" w:hAnsi="Calibri" w:cs="Calibri"/>
        </w:rPr>
        <w:t xml:space="preserve"> </w:t>
      </w:r>
      <w:r w:rsidRPr="00F307B7">
        <w:rPr>
          <w:rFonts w:ascii="Calibri" w:hAnsi="Calibri" w:cs="Calibri"/>
        </w:rPr>
        <w:t>in total</w:t>
      </w:r>
      <w:r>
        <w:rPr>
          <w:rFonts w:ascii="Calibri" w:hAnsi="Calibri" w:cs="Calibri"/>
        </w:rPr>
        <w:t>)</w:t>
      </w:r>
      <w:r w:rsidRPr="00910C7E">
        <w:rPr>
          <w:rFonts w:ascii="Calibri" w:hAnsi="Calibri" w:cs="Calibri"/>
        </w:rPr>
        <w:t xml:space="preserve">. These help the organisation to define the point of reference for its capabilities and build </w:t>
      </w:r>
      <w:r w:rsidR="003706CE">
        <w:rPr>
          <w:rFonts w:ascii="Calibri" w:hAnsi="Calibri" w:cs="Calibri"/>
        </w:rPr>
        <w:t>up</w:t>
      </w:r>
      <w:r w:rsidRPr="00910C7E">
        <w:rPr>
          <w:rFonts w:ascii="Calibri" w:hAnsi="Calibri" w:cs="Calibri"/>
        </w:rPr>
        <w:t>on these. They also assess strengths and weaknesses</w:t>
      </w:r>
      <w:r>
        <w:rPr>
          <w:rFonts w:ascii="Calibri" w:hAnsi="Calibri" w:cs="Calibri"/>
        </w:rPr>
        <w:t xml:space="preserve"> and</w:t>
      </w:r>
      <w:r w:rsidRPr="00910C7E">
        <w:rPr>
          <w:rFonts w:ascii="Calibri" w:hAnsi="Calibri" w:cs="Calibri"/>
        </w:rPr>
        <w:t xml:space="preserve"> acknowledge </w:t>
      </w:r>
      <w:r w:rsidR="003706CE">
        <w:rPr>
          <w:rFonts w:ascii="Calibri" w:hAnsi="Calibri" w:cs="Calibri"/>
        </w:rPr>
        <w:t>any</w:t>
      </w:r>
      <w:r w:rsidR="003706CE" w:rsidRPr="00910C7E">
        <w:rPr>
          <w:rFonts w:ascii="Calibri" w:hAnsi="Calibri" w:cs="Calibri"/>
        </w:rPr>
        <w:t xml:space="preserve"> </w:t>
      </w:r>
      <w:r w:rsidRPr="00910C7E">
        <w:rPr>
          <w:rFonts w:ascii="Calibri" w:hAnsi="Calibri" w:cs="Calibri"/>
        </w:rPr>
        <w:t xml:space="preserve">gaps. </w:t>
      </w:r>
      <w:r>
        <w:rPr>
          <w:rFonts w:ascii="Calibri" w:hAnsi="Calibri" w:cs="Calibri"/>
        </w:rPr>
        <w:t>In</w:t>
      </w:r>
      <w:r w:rsidRPr="00910C7E">
        <w:rPr>
          <w:rFonts w:ascii="Calibri" w:hAnsi="Calibri" w:cs="Calibri"/>
        </w:rPr>
        <w:t xml:space="preserve"> the end, the framework’s areas assist </w:t>
      </w:r>
      <w:r w:rsidRPr="00910C7E">
        <w:rPr>
          <w:rFonts w:ascii="Calibri" w:hAnsi="Calibri" w:cs="Calibri"/>
        </w:rPr>
        <w:lastRenderedPageBreak/>
        <w:t xml:space="preserve">organisations in taking </w:t>
      </w:r>
      <w:r w:rsidR="001462FF">
        <w:rPr>
          <w:rFonts w:ascii="Calibri" w:hAnsi="Calibri" w:cs="Calibri"/>
        </w:rPr>
        <w:t>most</w:t>
      </w:r>
      <w:r w:rsidRPr="00910C7E">
        <w:rPr>
          <w:rFonts w:ascii="Calibri" w:hAnsi="Calibri" w:cs="Calibri"/>
        </w:rPr>
        <w:t xml:space="preserve"> of their data assets </w:t>
      </w:r>
      <w:r w:rsidR="001462FF">
        <w:rPr>
          <w:rFonts w:ascii="Calibri" w:hAnsi="Calibri" w:cs="Calibri"/>
        </w:rPr>
        <w:t>and applying</w:t>
      </w:r>
      <w:r w:rsidR="001462FF" w:rsidRPr="00910C7E">
        <w:rPr>
          <w:rFonts w:ascii="Calibri" w:hAnsi="Calibri" w:cs="Calibri"/>
        </w:rPr>
        <w:t xml:space="preserve"> </w:t>
      </w:r>
      <w:r w:rsidR="001462FF">
        <w:rPr>
          <w:rFonts w:ascii="Calibri" w:hAnsi="Calibri" w:cs="Calibri"/>
        </w:rPr>
        <w:t xml:space="preserve">proper </w:t>
      </w:r>
      <w:r w:rsidRPr="00910C7E">
        <w:rPr>
          <w:rFonts w:ascii="Calibri" w:hAnsi="Calibri" w:cs="Calibri"/>
        </w:rPr>
        <w:t xml:space="preserve">data management maturity </w:t>
      </w:r>
      <w:r w:rsidR="001462FF">
        <w:rPr>
          <w:rFonts w:ascii="Calibri" w:hAnsi="Calibri" w:cs="Calibri"/>
        </w:rPr>
        <w:t xml:space="preserve">leading to </w:t>
      </w:r>
      <w:r w:rsidRPr="00910C7E">
        <w:rPr>
          <w:rFonts w:ascii="Calibri" w:hAnsi="Calibri" w:cs="Calibri"/>
        </w:rPr>
        <w:t>business success</w:t>
      </w:r>
      <w:r w:rsidR="001462FF">
        <w:rPr>
          <w:rFonts w:ascii="Calibri" w:hAnsi="Calibri" w:cs="Calibri"/>
        </w:rPr>
        <w:t>. All this occurs</w:t>
      </w:r>
      <w:r w:rsidR="001462FF" w:rsidRPr="00910C7E">
        <w:rPr>
          <w:rFonts w:ascii="Calibri" w:hAnsi="Calibri" w:cs="Calibri"/>
        </w:rPr>
        <w:t xml:space="preserve"> </w:t>
      </w:r>
      <w:r w:rsidRPr="00910C7E">
        <w:rPr>
          <w:rFonts w:ascii="Calibri" w:hAnsi="Calibri" w:cs="Calibri"/>
          <w:lang w:eastAsia="en-US"/>
        </w:rPr>
        <w:t>in conjunction with the infrastructure support practices</w:t>
      </w:r>
      <w:r w:rsidR="001462FF">
        <w:rPr>
          <w:rFonts w:ascii="Calibri" w:hAnsi="Calibri" w:cs="Calibri"/>
          <w:lang w:eastAsia="en-US"/>
        </w:rPr>
        <w:t>, too</w:t>
      </w:r>
      <w:r w:rsidRPr="00910C7E">
        <w:rPr>
          <w:rFonts w:ascii="Calibri" w:hAnsi="Calibri" w:cs="Calibri"/>
          <w:lang w:eastAsia="en-US"/>
        </w:rPr>
        <w:t>.</w:t>
      </w:r>
    </w:p>
    <w:p w14:paraId="3424CDD4" w14:textId="77777777" w:rsidR="00AA48BE" w:rsidRPr="00910C7E" w:rsidRDefault="00AA48BE" w:rsidP="00AA48BE">
      <w:pPr>
        <w:jc w:val="center"/>
        <w:rPr>
          <w:rFonts w:ascii="Calibri" w:hAnsi="Calibri" w:cs="Calibri"/>
          <w:lang w:eastAsia="en-US"/>
        </w:rPr>
      </w:pPr>
      <w:r w:rsidRPr="00ED2AB3">
        <w:rPr>
          <w:rFonts w:ascii="Calibri" w:hAnsi="Calibri" w:cs="Calibri"/>
          <w:noProof/>
          <w:lang w:eastAsia="en-GB"/>
        </w:rPr>
        <w:drawing>
          <wp:inline distT="0" distB="0" distL="0" distR="0" wp14:anchorId="2922B6F8" wp14:editId="33D1FFB1">
            <wp:extent cx="3158368" cy="455331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mmi dmm process areas.png"/>
                    <pic:cNvPicPr/>
                  </pic:nvPicPr>
                  <pic:blipFill>
                    <a:blip r:embed="rId15">
                      <a:extLst>
                        <a:ext uri="{28A0092B-C50C-407E-A947-70E740481C1C}">
                          <a14:useLocalDpi xmlns:a14="http://schemas.microsoft.com/office/drawing/2010/main" val="0"/>
                        </a:ext>
                      </a:extLst>
                    </a:blip>
                    <a:stretch>
                      <a:fillRect/>
                    </a:stretch>
                  </pic:blipFill>
                  <pic:spPr>
                    <a:xfrm>
                      <a:off x="0" y="0"/>
                      <a:ext cx="3213344" cy="4632573"/>
                    </a:xfrm>
                    <a:prstGeom prst="rect">
                      <a:avLst/>
                    </a:prstGeom>
                  </pic:spPr>
                </pic:pic>
              </a:graphicData>
            </a:graphic>
          </wp:inline>
        </w:drawing>
      </w:r>
    </w:p>
    <w:p w14:paraId="02F91337" w14:textId="549F54F5" w:rsidR="00AA48BE" w:rsidRPr="009B2F0B" w:rsidRDefault="00AA48BE" w:rsidP="00AA48BE">
      <w:pPr>
        <w:pStyle w:val="Caption"/>
        <w:rPr>
          <w:rFonts w:ascii="Calibri" w:hAnsi="Calibri" w:cs="Calibri"/>
          <w:color w:val="auto"/>
        </w:rPr>
      </w:pPr>
      <w:bookmarkStart w:id="92" w:name="_Toc41495336"/>
      <w:r w:rsidRPr="009B2F0B">
        <w:rPr>
          <w:color w:val="auto"/>
        </w:rPr>
        <w:t xml:space="preserve">Figure </w:t>
      </w:r>
      <w:r w:rsidRPr="00ED2AB3">
        <w:rPr>
          <w:color w:val="auto"/>
        </w:rPr>
        <w:fldChar w:fldCharType="begin"/>
      </w:r>
      <w:r w:rsidRPr="009B2F0B">
        <w:rPr>
          <w:color w:val="auto"/>
        </w:rPr>
        <w:instrText xml:space="preserve"> SEQ Figure \* ARABIC </w:instrText>
      </w:r>
      <w:r w:rsidRPr="00ED2AB3">
        <w:rPr>
          <w:color w:val="auto"/>
        </w:rPr>
        <w:fldChar w:fldCharType="separate"/>
      </w:r>
      <w:r w:rsidR="008D0D77">
        <w:rPr>
          <w:noProof/>
          <w:color w:val="auto"/>
        </w:rPr>
        <w:t>4</w:t>
      </w:r>
      <w:r w:rsidRPr="00ED2AB3">
        <w:rPr>
          <w:color w:val="auto"/>
        </w:rPr>
        <w:fldChar w:fldCharType="end"/>
      </w:r>
      <w:r w:rsidRPr="009B2F0B">
        <w:rPr>
          <w:color w:val="auto"/>
        </w:rPr>
        <w:t>: CMMI – DMM Process areas</w:t>
      </w:r>
      <w:r>
        <w:rPr>
          <w:rStyle w:val="FootnoteReference"/>
        </w:rPr>
        <w:footnoteReference w:id="31"/>
      </w:r>
      <w:bookmarkEnd w:id="92"/>
    </w:p>
    <w:p w14:paraId="2862C640" w14:textId="7D20F863" w:rsidR="00AA48BE" w:rsidRPr="009B2F0B" w:rsidRDefault="00AA48BE" w:rsidP="00AA48BE">
      <w:pPr>
        <w:rPr>
          <w:rFonts w:ascii="Calibri" w:hAnsi="Calibri" w:cs="Calibri"/>
        </w:rPr>
      </w:pPr>
      <w:r w:rsidRPr="009B2F0B">
        <w:rPr>
          <w:rFonts w:ascii="Calibri" w:hAnsi="Calibri" w:cs="Calibri"/>
        </w:rPr>
        <w:t>The main phases of the CMMI – DMM for assessing the elements of the Process areas</w:t>
      </w:r>
      <w:r w:rsidR="00834D91">
        <w:rPr>
          <w:rFonts w:ascii="Calibri" w:hAnsi="Calibri" w:cs="Calibri"/>
        </w:rPr>
        <w:t xml:space="preserve"> –</w:t>
      </w:r>
      <w:r w:rsidR="00834D91" w:rsidRPr="009B2F0B">
        <w:rPr>
          <w:rFonts w:ascii="Calibri" w:hAnsi="Calibri" w:cs="Calibri"/>
        </w:rPr>
        <w:t xml:space="preserve"> </w:t>
      </w:r>
      <w:r w:rsidR="00834D91">
        <w:rPr>
          <w:rFonts w:ascii="Calibri" w:hAnsi="Calibri" w:cs="Calibri"/>
        </w:rPr>
        <w:t>which</w:t>
      </w:r>
      <w:r w:rsidRPr="009B2F0B">
        <w:rPr>
          <w:rFonts w:ascii="Calibri" w:hAnsi="Calibri" w:cs="Calibri"/>
        </w:rPr>
        <w:t xml:space="preserve"> </w:t>
      </w:r>
      <w:r w:rsidR="00834D91">
        <w:rPr>
          <w:rFonts w:ascii="Calibri" w:hAnsi="Calibri" w:cs="Calibri"/>
        </w:rPr>
        <w:t>en</w:t>
      </w:r>
      <w:r w:rsidRPr="009B2F0B">
        <w:rPr>
          <w:rFonts w:ascii="Calibri" w:hAnsi="Calibri" w:cs="Calibri"/>
        </w:rPr>
        <w:t>able</w:t>
      </w:r>
      <w:r w:rsidR="00834D91">
        <w:rPr>
          <w:rFonts w:ascii="Calibri" w:hAnsi="Calibri" w:cs="Calibri"/>
        </w:rPr>
        <w:t xml:space="preserve"> </w:t>
      </w:r>
      <w:r w:rsidRPr="009B2F0B">
        <w:rPr>
          <w:rFonts w:ascii="Calibri" w:hAnsi="Calibri" w:cs="Calibri"/>
        </w:rPr>
        <w:t>identif</w:t>
      </w:r>
      <w:r w:rsidR="00834D91">
        <w:rPr>
          <w:rFonts w:ascii="Calibri" w:hAnsi="Calibri" w:cs="Calibri"/>
        </w:rPr>
        <w:t>ication</w:t>
      </w:r>
      <w:r w:rsidRPr="009B2F0B">
        <w:rPr>
          <w:rFonts w:ascii="Calibri" w:hAnsi="Calibri" w:cs="Calibri"/>
        </w:rPr>
        <w:t xml:space="preserve"> </w:t>
      </w:r>
      <w:r w:rsidR="00834D91">
        <w:rPr>
          <w:rFonts w:ascii="Calibri" w:hAnsi="Calibri" w:cs="Calibri"/>
        </w:rPr>
        <w:t xml:space="preserve">of </w:t>
      </w:r>
      <w:r w:rsidRPr="009B2F0B">
        <w:rPr>
          <w:rFonts w:ascii="Calibri" w:hAnsi="Calibri" w:cs="Calibri"/>
        </w:rPr>
        <w:t xml:space="preserve">the level of maturity for each </w:t>
      </w:r>
      <w:r w:rsidR="00834D91">
        <w:rPr>
          <w:rFonts w:ascii="Calibri" w:hAnsi="Calibri" w:cs="Calibri"/>
        </w:rPr>
        <w:t>c</w:t>
      </w:r>
      <w:r w:rsidR="00834D91" w:rsidRPr="009B2F0B">
        <w:rPr>
          <w:rFonts w:ascii="Calibri" w:hAnsi="Calibri" w:cs="Calibri"/>
        </w:rPr>
        <w:t>ategory</w:t>
      </w:r>
      <w:r w:rsidR="00834D91">
        <w:rPr>
          <w:rFonts w:ascii="Calibri" w:hAnsi="Calibri" w:cs="Calibri"/>
        </w:rPr>
        <w:t xml:space="preserve"> –</w:t>
      </w:r>
      <w:r w:rsidR="00834D91" w:rsidRPr="009B2F0B">
        <w:rPr>
          <w:rFonts w:ascii="Calibri" w:hAnsi="Calibri" w:cs="Calibri"/>
        </w:rPr>
        <w:t xml:space="preserve"> </w:t>
      </w:r>
      <w:r w:rsidRPr="009B2F0B">
        <w:rPr>
          <w:rFonts w:ascii="Calibri" w:hAnsi="Calibri" w:cs="Calibri"/>
        </w:rPr>
        <w:t>are the following</w:t>
      </w:r>
      <w:r w:rsidRPr="009B2F0B">
        <w:rPr>
          <w:rStyle w:val="FootnoteReference"/>
          <w:rFonts w:ascii="Calibri" w:hAnsi="Calibri" w:cs="Calibri"/>
        </w:rPr>
        <w:footnoteReference w:id="32"/>
      </w:r>
      <w:r w:rsidRPr="009B2F0B">
        <w:rPr>
          <w:rFonts w:ascii="Calibri" w:hAnsi="Calibri" w:cs="Calibri"/>
        </w:rPr>
        <w:t>:</w:t>
      </w:r>
    </w:p>
    <w:p w14:paraId="705C519A" w14:textId="74E5E9BE" w:rsidR="00AA48BE" w:rsidRPr="009B2F0B" w:rsidRDefault="00AA48BE" w:rsidP="00AA48BE">
      <w:pPr>
        <w:pStyle w:val="ListParagraph"/>
        <w:numPr>
          <w:ilvl w:val="0"/>
          <w:numId w:val="73"/>
        </w:numPr>
        <w:spacing w:before="120"/>
        <w:contextualSpacing/>
        <w:rPr>
          <w:rFonts w:ascii="Calibri" w:hAnsi="Calibri" w:cs="Calibri"/>
        </w:rPr>
      </w:pPr>
      <w:r w:rsidRPr="009B2F0B">
        <w:rPr>
          <w:rFonts w:ascii="Calibri" w:hAnsi="Calibri" w:cs="Calibri"/>
        </w:rPr>
        <w:t>Phase 1 – Kick</w:t>
      </w:r>
      <w:r>
        <w:rPr>
          <w:rFonts w:ascii="Calibri" w:hAnsi="Calibri" w:cs="Calibri"/>
        </w:rPr>
        <w:t>-</w:t>
      </w:r>
      <w:r w:rsidRPr="009B2F0B">
        <w:rPr>
          <w:rFonts w:ascii="Calibri" w:hAnsi="Calibri" w:cs="Calibri"/>
        </w:rPr>
        <w:t>off</w:t>
      </w:r>
      <w:r>
        <w:rPr>
          <w:rFonts w:ascii="Calibri" w:hAnsi="Calibri" w:cs="Calibri"/>
        </w:rPr>
        <w:t>:</w:t>
      </w:r>
      <w:r w:rsidRPr="009B2F0B">
        <w:rPr>
          <w:rFonts w:ascii="Calibri" w:hAnsi="Calibri" w:cs="Calibri"/>
        </w:rPr>
        <w:t xml:space="preserve"> </w:t>
      </w:r>
      <w:r w:rsidR="00834D91">
        <w:rPr>
          <w:rFonts w:ascii="Calibri" w:hAnsi="Calibri" w:cs="Calibri"/>
        </w:rPr>
        <w:t>C</w:t>
      </w:r>
      <w:r w:rsidRPr="009B2F0B">
        <w:rPr>
          <w:rFonts w:ascii="Calibri" w:hAnsi="Calibri" w:cs="Calibri"/>
        </w:rPr>
        <w:t xml:space="preserve">onsists </w:t>
      </w:r>
      <w:r w:rsidR="00834D91">
        <w:rPr>
          <w:rFonts w:ascii="Calibri" w:hAnsi="Calibri" w:cs="Calibri"/>
        </w:rPr>
        <w:t>m</w:t>
      </w:r>
      <w:r w:rsidR="00834D91" w:rsidRPr="009B2F0B">
        <w:rPr>
          <w:rFonts w:ascii="Calibri" w:hAnsi="Calibri" w:cs="Calibri"/>
        </w:rPr>
        <w:t xml:space="preserve">ainly </w:t>
      </w:r>
      <w:r w:rsidRPr="009B2F0B">
        <w:rPr>
          <w:rFonts w:ascii="Calibri" w:hAnsi="Calibri" w:cs="Calibri"/>
        </w:rPr>
        <w:t>of general and assessment preparation and its duration can be up to 4 weeks;</w:t>
      </w:r>
    </w:p>
    <w:p w14:paraId="20B37550" w14:textId="5CF3D412" w:rsidR="00AA48BE" w:rsidRPr="009B2F0B" w:rsidRDefault="00AA48BE" w:rsidP="00AA48BE">
      <w:pPr>
        <w:pStyle w:val="ListParagraph"/>
        <w:numPr>
          <w:ilvl w:val="0"/>
          <w:numId w:val="73"/>
        </w:numPr>
        <w:spacing w:before="120"/>
        <w:contextualSpacing/>
        <w:rPr>
          <w:rFonts w:ascii="Calibri" w:hAnsi="Calibri" w:cs="Calibri"/>
        </w:rPr>
      </w:pPr>
      <w:r w:rsidRPr="009B2F0B">
        <w:rPr>
          <w:rFonts w:ascii="Calibri" w:hAnsi="Calibri" w:cs="Calibri"/>
        </w:rPr>
        <w:t>Phase 2 – Assessment</w:t>
      </w:r>
      <w:r>
        <w:rPr>
          <w:rFonts w:ascii="Calibri" w:hAnsi="Calibri" w:cs="Calibri"/>
        </w:rPr>
        <w:t>:</w:t>
      </w:r>
      <w:r w:rsidRPr="009B2F0B">
        <w:rPr>
          <w:rFonts w:ascii="Calibri" w:hAnsi="Calibri" w:cs="Calibri"/>
        </w:rPr>
        <w:t xml:space="preserve"> </w:t>
      </w:r>
      <w:r w:rsidR="00834D91">
        <w:rPr>
          <w:rFonts w:ascii="Calibri" w:hAnsi="Calibri" w:cs="Calibri"/>
        </w:rPr>
        <w:t>C</w:t>
      </w:r>
      <w:r w:rsidRPr="009B2F0B">
        <w:rPr>
          <w:rFonts w:ascii="Calibri" w:hAnsi="Calibri" w:cs="Calibri"/>
        </w:rPr>
        <w:t xml:space="preserve">onsists </w:t>
      </w:r>
      <w:r w:rsidR="00834D91" w:rsidRPr="009B2F0B">
        <w:rPr>
          <w:rFonts w:ascii="Calibri" w:hAnsi="Calibri" w:cs="Calibri"/>
        </w:rPr>
        <w:t xml:space="preserve">mainly </w:t>
      </w:r>
      <w:r w:rsidRPr="009B2F0B">
        <w:rPr>
          <w:rFonts w:ascii="Calibri" w:hAnsi="Calibri" w:cs="Calibri"/>
        </w:rPr>
        <w:t xml:space="preserve">of surveys, interviews </w:t>
      </w:r>
      <w:r w:rsidR="00834D91">
        <w:rPr>
          <w:rFonts w:ascii="Calibri" w:hAnsi="Calibri" w:cs="Calibri"/>
        </w:rPr>
        <w:t>with</w:t>
      </w:r>
      <w:r w:rsidR="00834D91" w:rsidRPr="009B2F0B">
        <w:rPr>
          <w:rFonts w:ascii="Calibri" w:hAnsi="Calibri" w:cs="Calibri"/>
        </w:rPr>
        <w:t xml:space="preserve"> </w:t>
      </w:r>
      <w:r w:rsidRPr="009B2F0B">
        <w:rPr>
          <w:rFonts w:ascii="Calibri" w:hAnsi="Calibri" w:cs="Calibri"/>
        </w:rPr>
        <w:t>key</w:t>
      </w:r>
      <w:r w:rsidR="00834D91">
        <w:rPr>
          <w:rFonts w:ascii="Calibri" w:hAnsi="Calibri" w:cs="Calibri"/>
        </w:rPr>
        <w:t>-</w:t>
      </w:r>
      <w:r w:rsidRPr="009B2F0B">
        <w:rPr>
          <w:rFonts w:ascii="Calibri" w:hAnsi="Calibri" w:cs="Calibri"/>
        </w:rPr>
        <w:t xml:space="preserve">point </w:t>
      </w:r>
      <w:r w:rsidR="00834D91" w:rsidRPr="009B2F0B">
        <w:rPr>
          <w:rFonts w:ascii="Calibri" w:hAnsi="Calibri" w:cs="Calibri"/>
        </w:rPr>
        <w:t xml:space="preserve">data management </w:t>
      </w:r>
      <w:r w:rsidRPr="009B2F0B">
        <w:rPr>
          <w:rFonts w:ascii="Calibri" w:hAnsi="Calibri" w:cs="Calibri"/>
        </w:rPr>
        <w:t>people for capabilities evaluation, workshops, reviews of work products, and its duration can be up to 1 week;</w:t>
      </w:r>
    </w:p>
    <w:p w14:paraId="1FA834FD" w14:textId="111BAB48" w:rsidR="00AA48BE" w:rsidRPr="009B2F0B" w:rsidRDefault="00AA48BE" w:rsidP="00AA48BE">
      <w:pPr>
        <w:pStyle w:val="ListParagraph"/>
        <w:numPr>
          <w:ilvl w:val="0"/>
          <w:numId w:val="73"/>
        </w:numPr>
        <w:spacing w:before="120"/>
        <w:contextualSpacing/>
        <w:rPr>
          <w:rFonts w:ascii="Calibri" w:hAnsi="Calibri" w:cs="Calibri"/>
        </w:rPr>
      </w:pPr>
      <w:r w:rsidRPr="009B2F0B">
        <w:rPr>
          <w:rFonts w:ascii="Calibri" w:hAnsi="Calibri" w:cs="Calibri"/>
        </w:rPr>
        <w:t>Phase 3 – Report</w:t>
      </w:r>
      <w:r>
        <w:rPr>
          <w:rFonts w:ascii="Calibri" w:hAnsi="Calibri" w:cs="Calibri"/>
        </w:rPr>
        <w:t>:</w:t>
      </w:r>
      <w:r w:rsidRPr="009B2F0B">
        <w:rPr>
          <w:rFonts w:ascii="Calibri" w:hAnsi="Calibri" w:cs="Calibri"/>
        </w:rPr>
        <w:t xml:space="preserve"> </w:t>
      </w:r>
      <w:r w:rsidR="00834D91">
        <w:rPr>
          <w:rFonts w:ascii="Calibri" w:hAnsi="Calibri" w:cs="Calibri"/>
        </w:rPr>
        <w:t xml:space="preserve">Includes the </w:t>
      </w:r>
      <w:r w:rsidRPr="009B2F0B">
        <w:rPr>
          <w:rFonts w:ascii="Calibri" w:hAnsi="Calibri" w:cs="Calibri"/>
        </w:rPr>
        <w:t>Planning Guidance</w:t>
      </w:r>
      <w:r w:rsidR="00834D91">
        <w:rPr>
          <w:rFonts w:ascii="Calibri" w:hAnsi="Calibri" w:cs="Calibri"/>
        </w:rPr>
        <w:t xml:space="preserve"> which</w:t>
      </w:r>
      <w:r w:rsidRPr="009B2F0B">
        <w:rPr>
          <w:rFonts w:ascii="Calibri" w:hAnsi="Calibri" w:cs="Calibri"/>
        </w:rPr>
        <w:t xml:space="preserve"> mainly consists of the assessment report and executive briefing containing scoring, findings, gaps, strengths, weaknesses, observations, proposals for effective use of data asset</w:t>
      </w:r>
      <w:r w:rsidR="00834D91">
        <w:rPr>
          <w:rFonts w:ascii="Calibri" w:hAnsi="Calibri" w:cs="Calibri"/>
        </w:rPr>
        <w:t>s</w:t>
      </w:r>
      <w:r w:rsidRPr="009B2F0B">
        <w:rPr>
          <w:rFonts w:ascii="Calibri" w:hAnsi="Calibri" w:cs="Calibri"/>
        </w:rPr>
        <w:t xml:space="preserve"> and </w:t>
      </w:r>
      <w:r w:rsidR="00834D91">
        <w:rPr>
          <w:rFonts w:ascii="Calibri" w:hAnsi="Calibri" w:cs="Calibri"/>
        </w:rPr>
        <w:t xml:space="preserve">the </w:t>
      </w:r>
      <w:r w:rsidRPr="009B2F0B">
        <w:rPr>
          <w:rFonts w:ascii="Calibri" w:hAnsi="Calibri" w:cs="Calibri"/>
        </w:rPr>
        <w:t>data management framework implementation, and its duration can be up to 2 weeks.</w:t>
      </w:r>
    </w:p>
    <w:p w14:paraId="130586DC" w14:textId="10F8EA91" w:rsidR="00AA48BE" w:rsidRPr="00910C7E" w:rsidRDefault="00AA48BE" w:rsidP="00AA48BE">
      <w:pPr>
        <w:jc w:val="left"/>
        <w:rPr>
          <w:rFonts w:ascii="Calibri" w:hAnsi="Calibri" w:cs="Calibri"/>
          <w:lang w:eastAsia="en-US"/>
        </w:rPr>
      </w:pPr>
      <w:r w:rsidRPr="00910C7E">
        <w:rPr>
          <w:rFonts w:ascii="Calibri" w:hAnsi="Calibri" w:cs="Calibri"/>
          <w:lang w:eastAsia="en-US"/>
        </w:rPr>
        <w:lastRenderedPageBreak/>
        <w:t>In Phase 3</w:t>
      </w:r>
      <w:r w:rsidR="001D506C">
        <w:rPr>
          <w:rFonts w:ascii="Calibri" w:hAnsi="Calibri" w:cs="Calibri"/>
          <w:lang w:eastAsia="en-US"/>
        </w:rPr>
        <w:t xml:space="preserve">, the results of </w:t>
      </w:r>
      <w:r w:rsidRPr="00910C7E">
        <w:rPr>
          <w:rFonts w:ascii="Calibri" w:hAnsi="Calibri" w:cs="Calibri"/>
          <w:lang w:eastAsia="en-US"/>
        </w:rPr>
        <w:t>performing all relevant actions and the assessment</w:t>
      </w:r>
      <w:r w:rsidR="001D506C">
        <w:rPr>
          <w:rFonts w:ascii="Calibri" w:hAnsi="Calibri" w:cs="Calibri"/>
          <w:lang w:eastAsia="en-US"/>
        </w:rPr>
        <w:t xml:space="preserve"> lead to </w:t>
      </w:r>
      <w:r w:rsidRPr="00910C7E">
        <w:rPr>
          <w:rFonts w:ascii="Calibri" w:hAnsi="Calibri" w:cs="Calibri"/>
          <w:lang w:eastAsia="en-US"/>
        </w:rPr>
        <w:t xml:space="preserve">the maturity levels </w:t>
      </w:r>
      <w:r w:rsidR="001D506C">
        <w:rPr>
          <w:rFonts w:ascii="Calibri" w:hAnsi="Calibri" w:cs="Calibri"/>
          <w:lang w:eastAsia="en-US"/>
        </w:rPr>
        <w:t xml:space="preserve">that </w:t>
      </w:r>
      <w:proofErr w:type="gramStart"/>
      <w:r w:rsidR="001D506C">
        <w:rPr>
          <w:rFonts w:ascii="Calibri" w:hAnsi="Calibri" w:cs="Calibri"/>
          <w:lang w:eastAsia="en-US"/>
        </w:rPr>
        <w:t xml:space="preserve">could </w:t>
      </w:r>
      <w:r w:rsidRPr="00910C7E">
        <w:rPr>
          <w:rFonts w:ascii="Calibri" w:hAnsi="Calibri" w:cs="Calibri"/>
          <w:lang w:eastAsia="en-US"/>
        </w:rPr>
        <w:t>be applied</w:t>
      </w:r>
      <w:proofErr w:type="gramEnd"/>
      <w:r w:rsidR="001D506C">
        <w:rPr>
          <w:rFonts w:ascii="Calibri" w:hAnsi="Calibri" w:cs="Calibri"/>
          <w:lang w:eastAsia="en-US"/>
        </w:rPr>
        <w:t>;</w:t>
      </w:r>
      <w:r w:rsidRPr="00910C7E">
        <w:rPr>
          <w:rFonts w:ascii="Calibri" w:hAnsi="Calibri" w:cs="Calibri"/>
          <w:lang w:eastAsia="en-US"/>
        </w:rPr>
        <w:t xml:space="preserve"> </w:t>
      </w:r>
      <w:r w:rsidR="001D506C">
        <w:rPr>
          <w:rFonts w:ascii="Calibri" w:hAnsi="Calibri" w:cs="Calibri"/>
          <w:lang w:eastAsia="en-US"/>
        </w:rPr>
        <w:t xml:space="preserve">these, in turn, produce </w:t>
      </w:r>
      <w:r w:rsidRPr="00910C7E">
        <w:rPr>
          <w:rFonts w:ascii="Calibri" w:hAnsi="Calibri" w:cs="Calibri"/>
          <w:lang w:eastAsia="en-US"/>
        </w:rPr>
        <w:t xml:space="preserve">the </w:t>
      </w:r>
      <w:r w:rsidR="001D506C" w:rsidRPr="00910C7E">
        <w:rPr>
          <w:rFonts w:ascii="Calibri" w:hAnsi="Calibri" w:cs="Calibri"/>
          <w:lang w:eastAsia="en-US"/>
        </w:rPr>
        <w:t>result</w:t>
      </w:r>
      <w:r w:rsidR="001D506C">
        <w:rPr>
          <w:rFonts w:ascii="Calibri" w:hAnsi="Calibri" w:cs="Calibri"/>
          <w:lang w:eastAsia="en-US"/>
        </w:rPr>
        <w:t>ing</w:t>
      </w:r>
      <w:r w:rsidRPr="00910C7E">
        <w:rPr>
          <w:rFonts w:ascii="Calibri" w:hAnsi="Calibri" w:cs="Calibri"/>
          <w:lang w:eastAsia="en-US"/>
        </w:rPr>
        <w:t xml:space="preserve"> recommendations and proposals, as shown </w:t>
      </w:r>
      <w:r w:rsidR="001D506C">
        <w:rPr>
          <w:rFonts w:ascii="Calibri" w:hAnsi="Calibri" w:cs="Calibri"/>
          <w:lang w:eastAsia="en-US"/>
        </w:rPr>
        <w:t>i</w:t>
      </w:r>
      <w:r w:rsidR="001D506C" w:rsidRPr="00910C7E">
        <w:rPr>
          <w:rFonts w:ascii="Calibri" w:hAnsi="Calibri" w:cs="Calibri"/>
          <w:lang w:eastAsia="en-US"/>
        </w:rPr>
        <w:t xml:space="preserve">n </w:t>
      </w:r>
      <w:r w:rsidRPr="00910C7E">
        <w:rPr>
          <w:rFonts w:ascii="Calibri" w:hAnsi="Calibri" w:cs="Calibri"/>
          <w:lang w:eastAsia="en-US"/>
        </w:rPr>
        <w:t>Figure 5:</w:t>
      </w:r>
    </w:p>
    <w:p w14:paraId="56135B32" w14:textId="77777777" w:rsidR="00AA48BE" w:rsidRPr="00910C7E" w:rsidRDefault="00AA48BE" w:rsidP="00AA48BE">
      <w:pPr>
        <w:jc w:val="center"/>
        <w:rPr>
          <w:rFonts w:ascii="Calibri" w:hAnsi="Calibri" w:cs="Calibri"/>
          <w:lang w:eastAsia="en-US"/>
        </w:rPr>
      </w:pPr>
      <w:r w:rsidRPr="00ED2AB3">
        <w:rPr>
          <w:rFonts w:ascii="Calibri" w:hAnsi="Calibri" w:cs="Calibri"/>
          <w:noProof/>
          <w:lang w:eastAsia="en-GB"/>
        </w:rPr>
        <w:drawing>
          <wp:inline distT="0" distB="0" distL="0" distR="0" wp14:anchorId="1A4AFA9A" wp14:editId="497C9C7E">
            <wp:extent cx="3443230" cy="404058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mmi dmm maturity levels.png"/>
                    <pic:cNvPicPr/>
                  </pic:nvPicPr>
                  <pic:blipFill>
                    <a:blip r:embed="rId16">
                      <a:extLst>
                        <a:ext uri="{28A0092B-C50C-407E-A947-70E740481C1C}">
                          <a14:useLocalDpi xmlns:a14="http://schemas.microsoft.com/office/drawing/2010/main" val="0"/>
                        </a:ext>
                      </a:extLst>
                    </a:blip>
                    <a:stretch>
                      <a:fillRect/>
                    </a:stretch>
                  </pic:blipFill>
                  <pic:spPr>
                    <a:xfrm>
                      <a:off x="0" y="0"/>
                      <a:ext cx="3464234" cy="4065227"/>
                    </a:xfrm>
                    <a:prstGeom prst="rect">
                      <a:avLst/>
                    </a:prstGeom>
                  </pic:spPr>
                </pic:pic>
              </a:graphicData>
            </a:graphic>
          </wp:inline>
        </w:drawing>
      </w:r>
    </w:p>
    <w:p w14:paraId="3F9E6CA0" w14:textId="189457FD" w:rsidR="00AA48BE" w:rsidRPr="00910C7E" w:rsidRDefault="00AA48BE" w:rsidP="00AA48BE">
      <w:pPr>
        <w:pStyle w:val="Caption"/>
        <w:rPr>
          <w:rFonts w:ascii="Calibri" w:hAnsi="Calibri" w:cs="Calibri"/>
          <w:color w:val="auto"/>
          <w:lang w:eastAsia="en-US"/>
        </w:rPr>
      </w:pPr>
      <w:bookmarkStart w:id="93" w:name="_Toc41495337"/>
      <w:r w:rsidRPr="009B2F0B">
        <w:rPr>
          <w:color w:val="auto"/>
        </w:rPr>
        <w:t xml:space="preserve">Figure </w:t>
      </w:r>
      <w:r w:rsidRPr="00ED2AB3">
        <w:rPr>
          <w:color w:val="auto"/>
        </w:rPr>
        <w:fldChar w:fldCharType="begin"/>
      </w:r>
      <w:r w:rsidRPr="009B2F0B">
        <w:rPr>
          <w:color w:val="auto"/>
        </w:rPr>
        <w:instrText xml:space="preserve"> SEQ Figure \* ARABIC </w:instrText>
      </w:r>
      <w:r w:rsidRPr="00ED2AB3">
        <w:rPr>
          <w:color w:val="auto"/>
        </w:rPr>
        <w:fldChar w:fldCharType="separate"/>
      </w:r>
      <w:r w:rsidR="008D0D77">
        <w:rPr>
          <w:noProof/>
          <w:color w:val="auto"/>
        </w:rPr>
        <w:t>5</w:t>
      </w:r>
      <w:r w:rsidRPr="00ED2AB3">
        <w:rPr>
          <w:color w:val="auto"/>
        </w:rPr>
        <w:fldChar w:fldCharType="end"/>
      </w:r>
      <w:r w:rsidRPr="009B2F0B">
        <w:rPr>
          <w:color w:val="auto"/>
        </w:rPr>
        <w:t>: CMMI – DMM Maturity levels</w:t>
      </w:r>
      <w:r>
        <w:rPr>
          <w:rStyle w:val="FootnoteReference"/>
        </w:rPr>
        <w:footnoteReference w:id="33"/>
      </w:r>
      <w:bookmarkEnd w:id="93"/>
    </w:p>
    <w:p w14:paraId="3BB9F956" w14:textId="08B6D6E4" w:rsidR="00AA48BE" w:rsidRPr="00910C7E" w:rsidRDefault="00AA48BE" w:rsidP="00AA48BE">
      <w:pPr>
        <w:rPr>
          <w:rFonts w:ascii="Calibri" w:hAnsi="Calibri" w:cs="Calibri"/>
          <w:lang w:eastAsia="en-US"/>
        </w:rPr>
      </w:pPr>
      <w:r w:rsidRPr="00910C7E">
        <w:rPr>
          <w:rFonts w:ascii="Calibri" w:hAnsi="Calibri" w:cs="Calibri"/>
          <w:lang w:eastAsia="en-US"/>
        </w:rPr>
        <w:t xml:space="preserve">An example of a </w:t>
      </w:r>
      <w:r w:rsidR="00245407" w:rsidRPr="00910C7E">
        <w:rPr>
          <w:rFonts w:ascii="Calibri" w:hAnsi="Calibri" w:cs="Calibri"/>
          <w:lang w:eastAsia="en-US"/>
        </w:rPr>
        <w:t xml:space="preserve">CMMI - </w:t>
      </w:r>
      <w:proofErr w:type="gramStart"/>
      <w:r w:rsidR="00245407" w:rsidRPr="00910C7E">
        <w:rPr>
          <w:rFonts w:ascii="Calibri" w:hAnsi="Calibri" w:cs="Calibri"/>
          <w:lang w:eastAsia="en-US"/>
        </w:rPr>
        <w:t xml:space="preserve">DMM data management maturity assessment </w:t>
      </w:r>
      <w:r w:rsidRPr="00910C7E">
        <w:rPr>
          <w:rFonts w:ascii="Calibri" w:hAnsi="Calibri" w:cs="Calibri"/>
          <w:lang w:eastAsia="en-US"/>
        </w:rPr>
        <w:t>deliverable</w:t>
      </w:r>
      <w:proofErr w:type="gramEnd"/>
      <w:r w:rsidR="00245407">
        <w:rPr>
          <w:rFonts w:ascii="Calibri" w:hAnsi="Calibri" w:cs="Calibri"/>
          <w:lang w:eastAsia="en-US"/>
        </w:rPr>
        <w:t xml:space="preserve">, along with </w:t>
      </w:r>
      <w:r w:rsidRPr="00910C7E">
        <w:rPr>
          <w:rFonts w:ascii="Calibri" w:hAnsi="Calibri" w:cs="Calibri"/>
          <w:lang w:eastAsia="en-US"/>
        </w:rPr>
        <w:t xml:space="preserve">how an organisation can be </w:t>
      </w:r>
      <w:r>
        <w:rPr>
          <w:rFonts w:ascii="Calibri" w:hAnsi="Calibri" w:cs="Calibri"/>
          <w:lang w:eastAsia="en-US"/>
        </w:rPr>
        <w:t>rated</w:t>
      </w:r>
      <w:r w:rsidRPr="00910C7E">
        <w:rPr>
          <w:rFonts w:ascii="Calibri" w:hAnsi="Calibri" w:cs="Calibri"/>
          <w:lang w:eastAsia="en-US"/>
        </w:rPr>
        <w:t xml:space="preserve"> in the 25 different Process areas</w:t>
      </w:r>
      <w:r w:rsidR="00245407">
        <w:rPr>
          <w:rFonts w:ascii="Calibri" w:hAnsi="Calibri" w:cs="Calibri"/>
          <w:lang w:eastAsia="en-US"/>
        </w:rPr>
        <w:t>,</w:t>
      </w:r>
      <w:r w:rsidRPr="00910C7E">
        <w:rPr>
          <w:rFonts w:ascii="Calibri" w:hAnsi="Calibri" w:cs="Calibri"/>
          <w:lang w:eastAsia="en-US"/>
        </w:rPr>
        <w:t xml:space="preserve"> is shown </w:t>
      </w:r>
      <w:r w:rsidR="00245407">
        <w:rPr>
          <w:rFonts w:ascii="Calibri" w:hAnsi="Calibri" w:cs="Calibri"/>
          <w:lang w:eastAsia="en-US"/>
        </w:rPr>
        <w:t>i</w:t>
      </w:r>
      <w:r w:rsidR="00245407" w:rsidRPr="00910C7E">
        <w:rPr>
          <w:rFonts w:ascii="Calibri" w:hAnsi="Calibri" w:cs="Calibri"/>
          <w:lang w:eastAsia="en-US"/>
        </w:rPr>
        <w:t xml:space="preserve">n </w:t>
      </w:r>
      <w:r w:rsidRPr="00910C7E">
        <w:rPr>
          <w:rFonts w:ascii="Calibri" w:hAnsi="Calibri" w:cs="Calibri"/>
          <w:lang w:eastAsia="en-US"/>
        </w:rPr>
        <w:t>the figure below:</w:t>
      </w:r>
      <w:r w:rsidRPr="00910C7E">
        <w:rPr>
          <w:rStyle w:val="FootnoteReference"/>
          <w:lang w:eastAsia="en-US"/>
        </w:rPr>
        <w:footnoteReference w:id="34"/>
      </w:r>
      <w:r w:rsidRPr="00910C7E">
        <w:rPr>
          <w:rFonts w:ascii="Calibri" w:hAnsi="Calibri" w:cs="Calibri"/>
          <w:lang w:eastAsia="en-US"/>
        </w:rPr>
        <w:t xml:space="preserve"> </w:t>
      </w:r>
    </w:p>
    <w:p w14:paraId="689F2F75" w14:textId="77777777" w:rsidR="00AA48BE" w:rsidRPr="00B054DD" w:rsidRDefault="00AA48BE" w:rsidP="00AA48BE">
      <w:pPr>
        <w:jc w:val="center"/>
        <w:rPr>
          <w:rFonts w:ascii="Calibri" w:hAnsi="Calibri" w:cs="Calibri"/>
          <w:lang w:eastAsia="en-US"/>
        </w:rPr>
      </w:pPr>
      <w:r w:rsidRPr="00ED2AB3">
        <w:rPr>
          <w:rFonts w:ascii="Calibri" w:hAnsi="Calibri" w:cs="Calibri"/>
          <w:noProof/>
          <w:lang w:eastAsia="en-GB"/>
        </w:rPr>
        <w:drawing>
          <wp:inline distT="0" distB="0" distL="0" distR="0" wp14:anchorId="4C8C709A" wp14:editId="42C8B430">
            <wp:extent cx="3615808" cy="2431909"/>
            <wp:effectExtent l="0" t="0" r="381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mmi dmm maturity results.png"/>
                    <pic:cNvPicPr/>
                  </pic:nvPicPr>
                  <pic:blipFill rotWithShape="1">
                    <a:blip r:embed="rId17">
                      <a:extLst>
                        <a:ext uri="{28A0092B-C50C-407E-A947-70E740481C1C}">
                          <a14:useLocalDpi xmlns:a14="http://schemas.microsoft.com/office/drawing/2010/main" val="0"/>
                        </a:ext>
                      </a:extLst>
                    </a:blip>
                    <a:srcRect b="1766"/>
                    <a:stretch/>
                  </pic:blipFill>
                  <pic:spPr bwMode="auto">
                    <a:xfrm>
                      <a:off x="0" y="0"/>
                      <a:ext cx="3637162" cy="2446271"/>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DEC85D4" w14:textId="0423B745" w:rsidR="00AA48BE" w:rsidRPr="00910C7E" w:rsidRDefault="00AA48BE" w:rsidP="00AA48BE">
      <w:pPr>
        <w:pStyle w:val="Caption"/>
        <w:rPr>
          <w:color w:val="auto"/>
        </w:rPr>
      </w:pPr>
      <w:bookmarkStart w:id="94" w:name="_Toc41495338"/>
      <w:r w:rsidRPr="009B2F0B">
        <w:rPr>
          <w:color w:val="auto"/>
        </w:rPr>
        <w:t xml:space="preserve">Figure </w:t>
      </w:r>
      <w:r w:rsidRPr="00ED2AB3">
        <w:rPr>
          <w:color w:val="auto"/>
        </w:rPr>
        <w:fldChar w:fldCharType="begin"/>
      </w:r>
      <w:r w:rsidRPr="009B2F0B">
        <w:rPr>
          <w:color w:val="auto"/>
        </w:rPr>
        <w:instrText xml:space="preserve"> SEQ Figure \* ARABIC </w:instrText>
      </w:r>
      <w:r w:rsidRPr="00ED2AB3">
        <w:rPr>
          <w:color w:val="auto"/>
        </w:rPr>
        <w:fldChar w:fldCharType="separate"/>
      </w:r>
      <w:r w:rsidR="008D0D77">
        <w:rPr>
          <w:noProof/>
          <w:color w:val="auto"/>
        </w:rPr>
        <w:t>6</w:t>
      </w:r>
      <w:r w:rsidRPr="00ED2AB3">
        <w:rPr>
          <w:color w:val="auto"/>
        </w:rPr>
        <w:fldChar w:fldCharType="end"/>
      </w:r>
      <w:r w:rsidRPr="009B2F0B">
        <w:rPr>
          <w:color w:val="auto"/>
        </w:rPr>
        <w:t xml:space="preserve">: Example of </w:t>
      </w:r>
      <w:r w:rsidR="00245407">
        <w:rPr>
          <w:color w:val="auto"/>
        </w:rPr>
        <w:t xml:space="preserve">a </w:t>
      </w:r>
      <w:r w:rsidRPr="009B2F0B">
        <w:rPr>
          <w:color w:val="auto"/>
        </w:rPr>
        <w:t xml:space="preserve">CMMI - </w:t>
      </w:r>
      <w:proofErr w:type="gramStart"/>
      <w:r w:rsidRPr="009B2F0B">
        <w:rPr>
          <w:color w:val="auto"/>
        </w:rPr>
        <w:t>DMM data management maturity assessment</w:t>
      </w:r>
      <w:bookmarkEnd w:id="94"/>
      <w:proofErr w:type="gramEnd"/>
    </w:p>
    <w:p w14:paraId="35D6E631" w14:textId="77777777" w:rsidR="00AA48BE" w:rsidRPr="009B2F0B" w:rsidRDefault="00AA48BE" w:rsidP="00AA48BE"/>
    <w:p w14:paraId="1049A6EB" w14:textId="77777777" w:rsidR="00AA48BE" w:rsidRPr="009B2F0B" w:rsidRDefault="00AA48BE" w:rsidP="00AA48BE"/>
    <w:p w14:paraId="64AC6638" w14:textId="3EF31075" w:rsidR="0027550C" w:rsidRPr="009B2F0B" w:rsidRDefault="00504D58" w:rsidP="00224B89">
      <w:pPr>
        <w:pStyle w:val="Heading2"/>
      </w:pPr>
      <w:bookmarkStart w:id="95" w:name="_Toc42620790"/>
      <w:r>
        <w:t>S</w:t>
      </w:r>
      <w:r w:rsidR="0027550C" w:rsidRPr="009B2F0B">
        <w:t xml:space="preserve">tandards </w:t>
      </w:r>
      <w:r w:rsidR="00FC16F0">
        <w:t xml:space="preserve">and </w:t>
      </w:r>
      <w:r w:rsidR="001C54F5">
        <w:t>additional</w:t>
      </w:r>
      <w:r w:rsidR="001C54F5" w:rsidRPr="009B2F0B">
        <w:t xml:space="preserve"> </w:t>
      </w:r>
      <w:r w:rsidR="00237831" w:rsidRPr="009B2F0B">
        <w:t>lean</w:t>
      </w:r>
      <w:r w:rsidR="0027550C" w:rsidRPr="009B2F0B">
        <w:t xml:space="preserve"> processes</w:t>
      </w:r>
      <w:bookmarkEnd w:id="95"/>
    </w:p>
    <w:p w14:paraId="5E161637" w14:textId="2763F1FA" w:rsidR="00F04DFB" w:rsidRPr="009B2F0B" w:rsidRDefault="00F04DFB">
      <w:r w:rsidRPr="009B2F0B">
        <w:t xml:space="preserve">This group of phases focuses on the actual implementation based on the global principles defined for the delivery of the integrated public service. The phases covered in this group </w:t>
      </w:r>
      <w:proofErr w:type="gramStart"/>
      <w:r w:rsidRPr="009B2F0B">
        <w:t>are detailed</w:t>
      </w:r>
      <w:proofErr w:type="gramEnd"/>
      <w:r w:rsidRPr="009B2F0B">
        <w:t xml:space="preserve"> in the table below</w:t>
      </w:r>
      <w:r w:rsidR="00BF7F69" w:rsidRPr="009B2F0B">
        <w:t>:</w:t>
      </w:r>
    </w:p>
    <w:p w14:paraId="424381C0" w14:textId="30CBC6D6" w:rsidR="0027550C" w:rsidRPr="009B2F0B" w:rsidRDefault="0027550C">
      <w:pPr>
        <w:pStyle w:val="Caption"/>
        <w:jc w:val="left"/>
        <w:rPr>
          <w:color w:val="auto"/>
        </w:rPr>
      </w:pPr>
      <w:bookmarkStart w:id="96" w:name="_Toc41495342"/>
      <w:r w:rsidRPr="009B2F0B">
        <w:rPr>
          <w:color w:val="auto"/>
        </w:rPr>
        <w:t xml:space="preserve">Table </w:t>
      </w:r>
      <w:r w:rsidRPr="00ED2AB3">
        <w:rPr>
          <w:color w:val="auto"/>
        </w:rPr>
        <w:fldChar w:fldCharType="begin"/>
      </w:r>
      <w:r w:rsidRPr="009B2F0B">
        <w:rPr>
          <w:color w:val="auto"/>
        </w:rPr>
        <w:instrText xml:space="preserve"> SEQ Table \* ARABIC </w:instrText>
      </w:r>
      <w:r w:rsidRPr="00ED2AB3">
        <w:rPr>
          <w:color w:val="auto"/>
        </w:rPr>
        <w:fldChar w:fldCharType="separate"/>
      </w:r>
      <w:r w:rsidR="008D0D77">
        <w:rPr>
          <w:noProof/>
          <w:color w:val="auto"/>
        </w:rPr>
        <w:t>3</w:t>
      </w:r>
      <w:r w:rsidRPr="00ED2AB3">
        <w:rPr>
          <w:color w:val="auto"/>
        </w:rPr>
        <w:fldChar w:fldCharType="end"/>
      </w:r>
      <w:r w:rsidR="005351A3">
        <w:rPr>
          <w:color w:val="auto"/>
        </w:rPr>
        <w:t>.</w:t>
      </w:r>
      <w:r w:rsidRPr="009B2F0B">
        <w:rPr>
          <w:color w:val="auto"/>
        </w:rPr>
        <w:t xml:space="preserve"> Standards and Processes</w:t>
      </w:r>
      <w:bookmarkEnd w:id="96"/>
    </w:p>
    <w:tbl>
      <w:tblPr>
        <w:tblStyle w:val="GridTable4-Accent5"/>
        <w:tblW w:w="0" w:type="auto"/>
        <w:tblLook w:val="04A0" w:firstRow="1" w:lastRow="0" w:firstColumn="1" w:lastColumn="0" w:noHBand="0" w:noVBand="1"/>
      </w:tblPr>
      <w:tblGrid>
        <w:gridCol w:w="1455"/>
        <w:gridCol w:w="7617"/>
      </w:tblGrid>
      <w:tr w:rsidR="00F04DFB" w:rsidRPr="009B2F0B" w14:paraId="05FBF094" w14:textId="77777777" w:rsidTr="001D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105F20EA" w14:textId="77777777" w:rsidR="00F04DFB" w:rsidRPr="009B2F0B" w:rsidRDefault="00F04DFB">
            <w:r w:rsidRPr="009B2F0B">
              <w:t>Phase</w:t>
            </w:r>
          </w:p>
        </w:tc>
        <w:tc>
          <w:tcPr>
            <w:tcW w:w="7617" w:type="dxa"/>
          </w:tcPr>
          <w:p w14:paraId="2C7E57D2" w14:textId="77777777" w:rsidR="00F04DFB" w:rsidRPr="009B2F0B" w:rsidRDefault="00F04DFB">
            <w:pPr>
              <w:cnfStyle w:val="100000000000" w:firstRow="1" w:lastRow="0" w:firstColumn="0" w:lastColumn="0" w:oddVBand="0" w:evenVBand="0" w:oddHBand="0" w:evenHBand="0" w:firstRowFirstColumn="0" w:firstRowLastColumn="0" w:lastRowFirstColumn="0" w:lastRowLastColumn="0"/>
            </w:pPr>
            <w:r w:rsidRPr="009B2F0B">
              <w:t>Description/Scope</w:t>
            </w:r>
          </w:p>
        </w:tc>
      </w:tr>
      <w:tr w:rsidR="00F04DFB" w:rsidRPr="009B2F0B" w14:paraId="0DF78794" w14:textId="77777777" w:rsidTr="001D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2D4916B6" w14:textId="62401191" w:rsidR="00F04DFB" w:rsidRPr="00910C7E" w:rsidRDefault="00F04DFB" w:rsidP="00AA48BE">
            <w:pPr>
              <w:jc w:val="left"/>
            </w:pPr>
            <w:r w:rsidRPr="009B2F0B">
              <w:t xml:space="preserve">Development of </w:t>
            </w:r>
            <w:r w:rsidR="00E61F16" w:rsidRPr="009B2F0B">
              <w:t xml:space="preserve">a </w:t>
            </w:r>
            <w:r w:rsidR="00A234B9" w:rsidRPr="009B2F0B">
              <w:t xml:space="preserve">trusted </w:t>
            </w:r>
            <w:r w:rsidR="00E61F16" w:rsidRPr="009B2F0B">
              <w:t>registry</w:t>
            </w:r>
          </w:p>
        </w:tc>
        <w:tc>
          <w:tcPr>
            <w:tcW w:w="7617" w:type="dxa"/>
          </w:tcPr>
          <w:p w14:paraId="67F91FC1" w14:textId="6111C2A5" w:rsidR="00F04DFB" w:rsidRPr="009B2F0B" w:rsidRDefault="00F04DFB">
            <w:pPr>
              <w:cnfStyle w:val="000000100000" w:firstRow="0" w:lastRow="0" w:firstColumn="0" w:lastColumn="0" w:oddVBand="0" w:evenVBand="0" w:oddHBand="1" w:evenHBand="0" w:firstRowFirstColumn="0" w:firstRowLastColumn="0" w:lastRowFirstColumn="0" w:lastRowLastColumn="0"/>
            </w:pPr>
            <w:r w:rsidRPr="009B2F0B">
              <w:t xml:space="preserve">This phase takes place when </w:t>
            </w:r>
            <w:proofErr w:type="gramStart"/>
            <w:r w:rsidRPr="009B2F0B">
              <w:t>important pieces of authoritative information are not managed by Base Registries</w:t>
            </w:r>
            <w:proofErr w:type="gramEnd"/>
            <w:r w:rsidRPr="009B2F0B">
              <w:t xml:space="preserve">. Hence, two main scenarios can occur to trigger the need for this phase: either a new base registry </w:t>
            </w:r>
            <w:proofErr w:type="gramStart"/>
            <w:r w:rsidRPr="009B2F0B">
              <w:t>should be built</w:t>
            </w:r>
            <w:proofErr w:type="gramEnd"/>
            <w:r w:rsidRPr="009B2F0B">
              <w:t xml:space="preserve"> from scratch, or the mandate or scope of existing base registries </w:t>
            </w:r>
            <w:r w:rsidR="001C54F5">
              <w:t>has to be</w:t>
            </w:r>
            <w:r w:rsidR="00C33BB0" w:rsidRPr="009B2F0B">
              <w:t xml:space="preserve"> </w:t>
            </w:r>
            <w:r w:rsidRPr="009B2F0B">
              <w:t xml:space="preserve">significantly changed. </w:t>
            </w:r>
          </w:p>
          <w:p w14:paraId="5B440E92" w14:textId="77777777" w:rsidR="00F04DFB" w:rsidRPr="009B2F0B" w:rsidRDefault="00F04DFB">
            <w:pPr>
              <w:cnfStyle w:val="000000100000" w:firstRow="0" w:lastRow="0" w:firstColumn="0" w:lastColumn="0" w:oddVBand="0" w:evenVBand="0" w:oddHBand="1" w:evenHBand="0" w:firstRowFirstColumn="0" w:firstRowLastColumn="0" w:lastRowFirstColumn="0" w:lastRowLastColumn="0"/>
            </w:pPr>
            <w:r w:rsidRPr="009B2F0B">
              <w:t xml:space="preserve">The goal of this phase is to implement/upgrade the platform(s) that primarily will be in charge of the creation and acquisition of data from end users. Base Registries </w:t>
            </w:r>
            <w:proofErr w:type="gramStart"/>
            <w:r w:rsidRPr="009B2F0B">
              <w:t>will be developed</w:t>
            </w:r>
            <w:proofErr w:type="gramEnd"/>
            <w:r w:rsidRPr="009B2F0B">
              <w:t xml:space="preserve"> according to the service requirements, the defined data policies and the interoperability arrangements defined during the establishment of integrated public services. </w:t>
            </w:r>
          </w:p>
          <w:p w14:paraId="5CEFE09D" w14:textId="01652337" w:rsidR="00F04DFB" w:rsidRPr="009B2F0B" w:rsidRDefault="00F04DFB">
            <w:pPr>
              <w:cnfStyle w:val="000000100000" w:firstRow="0" w:lastRow="0" w:firstColumn="0" w:lastColumn="0" w:oddVBand="0" w:evenVBand="0" w:oddHBand="1" w:evenHBand="0" w:firstRowFirstColumn="0" w:firstRowLastColumn="0" w:lastRowFirstColumn="0" w:lastRowLastColumn="0"/>
            </w:pPr>
            <w:r w:rsidRPr="009B2F0B">
              <w:t xml:space="preserve">The construction of this base registry </w:t>
            </w:r>
            <w:proofErr w:type="gramStart"/>
            <w:r w:rsidRPr="009B2F0B">
              <w:t>will be done</w:t>
            </w:r>
            <w:proofErr w:type="gramEnd"/>
            <w:r w:rsidRPr="009B2F0B">
              <w:t xml:space="preserve"> using the guidelines defined during the strategy phase, aiming at reusing existing practices and </w:t>
            </w:r>
            <w:r w:rsidR="001C54F5" w:rsidRPr="009B2F0B">
              <w:t xml:space="preserve">available </w:t>
            </w:r>
            <w:r w:rsidRPr="009B2F0B">
              <w:t xml:space="preserve">building blocks. </w:t>
            </w:r>
          </w:p>
          <w:p w14:paraId="7988BE40" w14:textId="4A9D4B61" w:rsidR="00F04DFB" w:rsidRPr="009B2F0B" w:rsidRDefault="00F04DFB">
            <w:pPr>
              <w:cnfStyle w:val="000000100000" w:firstRow="0" w:lastRow="0" w:firstColumn="0" w:lastColumn="0" w:oddVBand="0" w:evenVBand="0" w:oddHBand="1" w:evenHBand="0" w:firstRowFirstColumn="0" w:firstRowLastColumn="0" w:lastRowFirstColumn="0" w:lastRowLastColumn="0"/>
            </w:pPr>
            <w:r w:rsidRPr="009B2F0B">
              <w:t>At the conclusion of this phase, an up-to-date base registry will be up and running. It will be ready to be involved in the construction of the integrated public service</w:t>
            </w:r>
            <w:r w:rsidR="00C33BB0" w:rsidRPr="009B2F0B">
              <w:t>,</w:t>
            </w:r>
            <w:r w:rsidRPr="009B2F0B">
              <w:t xml:space="preserve"> too. </w:t>
            </w:r>
          </w:p>
        </w:tc>
      </w:tr>
      <w:tr w:rsidR="00C45113" w:rsidRPr="009B2F0B" w14:paraId="28AAB6BC" w14:textId="77777777" w:rsidTr="001D7339">
        <w:tc>
          <w:tcPr>
            <w:cnfStyle w:val="001000000000" w:firstRow="0" w:lastRow="0" w:firstColumn="1" w:lastColumn="0" w:oddVBand="0" w:evenVBand="0" w:oddHBand="0" w:evenHBand="0" w:firstRowFirstColumn="0" w:firstRowLastColumn="0" w:lastRowFirstColumn="0" w:lastRowLastColumn="0"/>
            <w:tcW w:w="1455" w:type="dxa"/>
          </w:tcPr>
          <w:p w14:paraId="3CE109BA" w14:textId="4DD5955C" w:rsidR="00C45113" w:rsidRPr="009B2F0B" w:rsidRDefault="00C45113" w:rsidP="00AA48BE">
            <w:pPr>
              <w:jc w:val="left"/>
            </w:pPr>
            <w:r w:rsidRPr="009B2F0B">
              <w:t>Information Exchange</w:t>
            </w:r>
          </w:p>
        </w:tc>
        <w:tc>
          <w:tcPr>
            <w:tcW w:w="7617" w:type="dxa"/>
          </w:tcPr>
          <w:p w14:paraId="15CFD559" w14:textId="77777777" w:rsidR="00C45113" w:rsidRPr="009B2F0B" w:rsidRDefault="00C45113">
            <w:pPr>
              <w:cnfStyle w:val="000000000000" w:firstRow="0" w:lastRow="0" w:firstColumn="0" w:lastColumn="0" w:oddVBand="0" w:evenVBand="0" w:oddHBand="0" w:evenHBand="0" w:firstRowFirstColumn="0" w:firstRowLastColumn="0" w:lastRowFirstColumn="0" w:lastRowLastColumn="0"/>
            </w:pPr>
            <w:r w:rsidRPr="009B2F0B">
              <w:t xml:space="preserve">Information exchange is the first step towards the construction of an integrated public service, where multiple base registries are really collaborating and contributing technically to build a future integrated public service. The data stored in the base registry </w:t>
            </w:r>
            <w:proofErr w:type="gramStart"/>
            <w:r w:rsidRPr="009B2F0B">
              <w:t>will be exchanged</w:t>
            </w:r>
            <w:proofErr w:type="gramEnd"/>
            <w:r w:rsidRPr="009B2F0B">
              <w:t xml:space="preserve"> with other stakeholders following the defined data policies and the interoperability agreements. </w:t>
            </w:r>
          </w:p>
          <w:p w14:paraId="203EEA2E" w14:textId="31E8BE32" w:rsidR="00C45113" w:rsidRPr="009B2F0B" w:rsidRDefault="00C45113">
            <w:pPr>
              <w:cnfStyle w:val="000000000000" w:firstRow="0" w:lastRow="0" w:firstColumn="0" w:lastColumn="0" w:oddVBand="0" w:evenVBand="0" w:oddHBand="0" w:evenHBand="0" w:firstRowFirstColumn="0" w:firstRowLastColumn="0" w:lastRowFirstColumn="0" w:lastRowLastColumn="0"/>
            </w:pPr>
            <w:r w:rsidRPr="009B2F0B">
              <w:t xml:space="preserve">The exchange of information requires not only the technical means to publish data, like APIs or datasets, but also has to comply with the standards and definitions agreed in terms of formats, content, metadata, constraints, business rules, etc. At the conclusion of this phase, the master data (raw data) will finally </w:t>
            </w:r>
            <w:r w:rsidR="00C33BB0" w:rsidRPr="009B2F0B">
              <w:t xml:space="preserve">be </w:t>
            </w:r>
            <w:r w:rsidRPr="009B2F0B">
              <w:t xml:space="preserve">available to the service. </w:t>
            </w:r>
          </w:p>
        </w:tc>
      </w:tr>
      <w:tr w:rsidR="00C45113" w:rsidRPr="009B2F0B" w14:paraId="339CE528" w14:textId="77777777" w:rsidTr="001D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66486042" w14:textId="48D559CF" w:rsidR="00C45113" w:rsidRPr="009B2F0B" w:rsidDel="0027550C" w:rsidRDefault="00C45113" w:rsidP="00AA48BE">
            <w:pPr>
              <w:jc w:val="left"/>
            </w:pPr>
            <w:r w:rsidRPr="009B2F0B">
              <w:t>Once</w:t>
            </w:r>
            <w:r w:rsidR="00E747DE" w:rsidRPr="009B2F0B">
              <w:t>-Only</w:t>
            </w:r>
            <w:r w:rsidRPr="009B2F0B">
              <w:t xml:space="preserve"> Principle</w:t>
            </w:r>
          </w:p>
        </w:tc>
        <w:tc>
          <w:tcPr>
            <w:tcW w:w="7617" w:type="dxa"/>
          </w:tcPr>
          <w:p w14:paraId="7D895EB4" w14:textId="6C519FB4" w:rsidR="00C45113" w:rsidRPr="009B2F0B" w:rsidRDefault="00C45113">
            <w:pPr>
              <w:cnfStyle w:val="000000100000" w:firstRow="0" w:lastRow="0" w:firstColumn="0" w:lastColumn="0" w:oddVBand="0" w:evenVBand="0" w:oddHBand="1" w:evenHBand="0" w:firstRowFirstColumn="0" w:firstRowLastColumn="0" w:lastRowFirstColumn="0" w:lastRowLastColumn="0"/>
            </w:pPr>
            <w:r w:rsidRPr="009B2F0B">
              <w:t>The Once</w:t>
            </w:r>
            <w:r w:rsidR="00E747DE" w:rsidRPr="009B2F0B">
              <w:t>-Only</w:t>
            </w:r>
            <w:r w:rsidRPr="009B2F0B">
              <w:t xml:space="preserve"> </w:t>
            </w:r>
            <w:r w:rsidR="005A70C4" w:rsidRPr="009B2F0B">
              <w:t xml:space="preserve">Principle </w:t>
            </w:r>
            <w:r w:rsidRPr="009B2F0B">
              <w:t>is the EIF Underlying Principle 9: Administrative simplification. It prohibits the use of different databases for the collection of the same data</w:t>
            </w:r>
            <w:r w:rsidR="00ED2AB3" w:rsidRPr="005351A3">
              <w:t>.</w:t>
            </w:r>
          </w:p>
          <w:p w14:paraId="1A0320DF" w14:textId="5B04FDB1" w:rsidR="00C45113" w:rsidRPr="009B2F0B" w:rsidRDefault="00C45113">
            <w:pPr>
              <w:cnfStyle w:val="000000100000" w:firstRow="0" w:lastRow="0" w:firstColumn="0" w:lastColumn="0" w:oddVBand="0" w:evenVBand="0" w:oddHBand="1" w:evenHBand="0" w:firstRowFirstColumn="0" w:firstRowLastColumn="0" w:lastRowFirstColumn="0" w:lastRowLastColumn="0"/>
            </w:pPr>
            <w:r w:rsidRPr="009B2F0B">
              <w:t xml:space="preserve">The </w:t>
            </w:r>
            <w:r w:rsidR="00E747DE" w:rsidRPr="009B2F0B">
              <w:t>Once-Only</w:t>
            </w:r>
            <w:r w:rsidRPr="009B2F0B">
              <w:t xml:space="preserve"> Principle</w:t>
            </w:r>
            <w:r w:rsidRPr="009B2F0B" w:rsidDel="00EE124E">
              <w:t xml:space="preserve"> </w:t>
            </w:r>
            <w:r w:rsidRPr="009B2F0B">
              <w:t>entails that citizens and businesses provide diverse data only once in contact with public administrations, while public administration bodies take actions to internally share and reuse these data – even across borders – always in respect of data protection regulations and other constraints.</w:t>
            </w:r>
          </w:p>
          <w:p w14:paraId="01A1B4AC" w14:textId="20049E58" w:rsidR="00C45113" w:rsidRPr="009B2F0B" w:rsidDel="0027550C" w:rsidRDefault="00C45113">
            <w:pPr>
              <w:cnfStyle w:val="000000100000" w:firstRow="0" w:lastRow="0" w:firstColumn="0" w:lastColumn="0" w:oddVBand="0" w:evenVBand="0" w:oddHBand="1" w:evenHBand="0" w:firstRowFirstColumn="0" w:firstRowLastColumn="0" w:lastRowFirstColumn="0" w:lastRowLastColumn="0"/>
            </w:pPr>
            <w:r w:rsidRPr="009B2F0B">
              <w:lastRenderedPageBreak/>
              <w:t xml:space="preserve">The </w:t>
            </w:r>
            <w:r w:rsidR="005A70C4" w:rsidRPr="009B2F0B">
              <w:t>Once</w:t>
            </w:r>
            <w:r w:rsidRPr="009B2F0B">
              <w:t>-</w:t>
            </w:r>
            <w:r w:rsidR="005A70C4" w:rsidRPr="009B2F0B">
              <w:t xml:space="preserve">Only Principle </w:t>
            </w:r>
            <w:r w:rsidRPr="009B2F0B">
              <w:t xml:space="preserve">outlines that public bodies should collect data </w:t>
            </w:r>
            <w:r w:rsidR="00D7143D">
              <w:t xml:space="preserve">only </w:t>
            </w:r>
            <w:r w:rsidRPr="009B2F0B">
              <w:t xml:space="preserve">once from citizens and businesses, and reuse that data </w:t>
            </w:r>
            <w:r w:rsidR="00D7143D">
              <w:t>(</w:t>
            </w:r>
            <w:r w:rsidRPr="009B2F0B">
              <w:t>as opposed to recollecting it</w:t>
            </w:r>
            <w:r w:rsidR="00D7143D">
              <w:t>)</w:t>
            </w:r>
            <w:r w:rsidRPr="009B2F0B">
              <w:t xml:space="preserve">. The benefits of adopting this approach are numerous in data quality aspects, systemic performance issues, organisational simplification, decision making etc. </w:t>
            </w:r>
          </w:p>
        </w:tc>
      </w:tr>
      <w:tr w:rsidR="00C45113" w:rsidRPr="009B2F0B" w14:paraId="164878C6" w14:textId="77777777" w:rsidTr="001D7339">
        <w:tc>
          <w:tcPr>
            <w:cnfStyle w:val="001000000000" w:firstRow="0" w:lastRow="0" w:firstColumn="1" w:lastColumn="0" w:oddVBand="0" w:evenVBand="0" w:oddHBand="0" w:evenHBand="0" w:firstRowFirstColumn="0" w:firstRowLastColumn="0" w:lastRowFirstColumn="0" w:lastRowLastColumn="0"/>
            <w:tcW w:w="1455" w:type="dxa"/>
          </w:tcPr>
          <w:p w14:paraId="1D912602" w14:textId="13DC8CBF" w:rsidR="00C45113" w:rsidRPr="009B2F0B" w:rsidDel="0027550C" w:rsidRDefault="00C45113" w:rsidP="00AA48BE">
            <w:pPr>
              <w:jc w:val="left"/>
            </w:pPr>
            <w:r w:rsidRPr="009B2F0B">
              <w:lastRenderedPageBreak/>
              <w:t>Aggregation / Enrichment</w:t>
            </w:r>
          </w:p>
        </w:tc>
        <w:tc>
          <w:tcPr>
            <w:tcW w:w="7617" w:type="dxa"/>
          </w:tcPr>
          <w:p w14:paraId="0F1040C6" w14:textId="38BE53E7" w:rsidR="00C45113" w:rsidRPr="009B2F0B" w:rsidRDefault="00C45113">
            <w:pPr>
              <w:cnfStyle w:val="000000000000" w:firstRow="0" w:lastRow="0" w:firstColumn="0" w:lastColumn="0" w:oddVBand="0" w:evenVBand="0" w:oddHBand="0" w:evenHBand="0" w:firstRowFirstColumn="0" w:firstRowLastColumn="0" w:lastRowFirstColumn="0" w:lastRowLastColumn="0"/>
            </w:pPr>
            <w:r w:rsidRPr="009B2F0B">
              <w:t xml:space="preserve">Aggregation and enrichment are transformations that </w:t>
            </w:r>
            <w:proofErr w:type="gramStart"/>
            <w:r w:rsidRPr="009B2F0B">
              <w:t>can be made</w:t>
            </w:r>
            <w:proofErr w:type="gramEnd"/>
            <w:r w:rsidRPr="009B2F0B">
              <w:t xml:space="preserve"> to raw data in order to adjust the information to the needs of the end users.</w:t>
            </w:r>
          </w:p>
          <w:p w14:paraId="7D91A70B" w14:textId="78A5A2BA" w:rsidR="00C45113" w:rsidRPr="009B2F0B" w:rsidRDefault="00C45113">
            <w:pPr>
              <w:cnfStyle w:val="000000000000" w:firstRow="0" w:lastRow="0" w:firstColumn="0" w:lastColumn="0" w:oddVBand="0" w:evenVBand="0" w:oddHBand="0" w:evenHBand="0" w:firstRowFirstColumn="0" w:firstRowLastColumn="0" w:lastRowFirstColumn="0" w:lastRowLastColumn="0"/>
            </w:pPr>
            <w:r w:rsidRPr="009B2F0B">
              <w:t xml:space="preserve">Aggregation refers to the processes required to compile and consolidate raw data into datasets, so raw data </w:t>
            </w:r>
            <w:proofErr w:type="gramStart"/>
            <w:r w:rsidRPr="009B2F0B">
              <w:t>will be transformed</w:t>
            </w:r>
            <w:proofErr w:type="gramEnd"/>
            <w:r w:rsidRPr="009B2F0B">
              <w:t xml:space="preserve"> from </w:t>
            </w:r>
            <w:r w:rsidR="005A70C4" w:rsidRPr="009B2F0B">
              <w:t xml:space="preserve">their </w:t>
            </w:r>
            <w:r w:rsidRPr="009B2F0B">
              <w:t xml:space="preserve">original format to the representation used by these datasets. </w:t>
            </w:r>
            <w:proofErr w:type="gramStart"/>
            <w:r w:rsidRPr="009B2F0B">
              <w:t>Also</w:t>
            </w:r>
            <w:proofErr w:type="gramEnd"/>
            <w:r w:rsidRPr="009B2F0B">
              <w:t xml:space="preserve">, data can be grouped for statistical analysis, or filtered to reduce the number of data fields, or the number of records. </w:t>
            </w:r>
          </w:p>
          <w:p w14:paraId="57C25D43" w14:textId="0560A34C" w:rsidR="00C45113" w:rsidRPr="009B2F0B" w:rsidDel="00EE124E" w:rsidRDefault="00C45113">
            <w:pPr>
              <w:cnfStyle w:val="000000000000" w:firstRow="0" w:lastRow="0" w:firstColumn="0" w:lastColumn="0" w:oddVBand="0" w:evenVBand="0" w:oddHBand="0" w:evenHBand="0" w:firstRowFirstColumn="0" w:firstRowLastColumn="0" w:lastRowFirstColumn="0" w:lastRowLastColumn="0"/>
            </w:pPr>
            <w:r w:rsidRPr="009B2F0B">
              <w:t xml:space="preserve">Enrichment refers to enhancing and/or refining raw data with the use of specific techniques. Enrichment involves the use of reference data in the form of external vocabularies, taxonomies and/or thesauri. Enrichment </w:t>
            </w:r>
            <w:proofErr w:type="gramStart"/>
            <w:r w:rsidRPr="009B2F0B">
              <w:t>is used</w:t>
            </w:r>
            <w:proofErr w:type="gramEnd"/>
            <w:r w:rsidRPr="009B2F0B">
              <w:t>, among other, to create new data fields, update/replace the actual value of data fields, or link data with external entities.</w:t>
            </w:r>
          </w:p>
          <w:p w14:paraId="646BCA9B" w14:textId="67655979" w:rsidR="00C45113" w:rsidRPr="009B2F0B" w:rsidDel="0027550C" w:rsidRDefault="00C45113">
            <w:pPr>
              <w:cnfStyle w:val="000000000000" w:firstRow="0" w:lastRow="0" w:firstColumn="0" w:lastColumn="0" w:oddVBand="0" w:evenVBand="0" w:oddHBand="0" w:evenHBand="0" w:firstRowFirstColumn="0" w:firstRowLastColumn="0" w:lastRowFirstColumn="0" w:lastRowLastColumn="0"/>
            </w:pPr>
            <w:r w:rsidRPr="009B2F0B">
              <w:t xml:space="preserve">Metadata, for example DCAT, will be used to tag and label the information stored in the dataset with the aim to facilitate its future reusability. </w:t>
            </w:r>
          </w:p>
        </w:tc>
      </w:tr>
      <w:tr w:rsidR="00C45113" w:rsidRPr="009B2F0B" w14:paraId="5B523F18" w14:textId="77777777" w:rsidTr="001D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tcPr>
          <w:p w14:paraId="27AB90BF" w14:textId="062F3ADC" w:rsidR="00C45113" w:rsidRPr="009B2F0B" w:rsidDel="0027550C" w:rsidRDefault="00C45113" w:rsidP="00AA48BE">
            <w:pPr>
              <w:jc w:val="left"/>
            </w:pPr>
            <w:r w:rsidRPr="009B2F0B">
              <w:t>Data Evaluation</w:t>
            </w:r>
          </w:p>
        </w:tc>
        <w:tc>
          <w:tcPr>
            <w:tcW w:w="7617" w:type="dxa"/>
          </w:tcPr>
          <w:p w14:paraId="5CF1CBC8" w14:textId="36266002" w:rsidR="00C45113" w:rsidRPr="009B2F0B" w:rsidRDefault="00C45113">
            <w:pPr>
              <w:cnfStyle w:val="000000100000" w:firstRow="0" w:lastRow="0" w:firstColumn="0" w:lastColumn="0" w:oddVBand="0" w:evenVBand="0" w:oddHBand="1" w:evenHBand="0" w:firstRowFirstColumn="0" w:firstRowLastColumn="0" w:lastRowFirstColumn="0" w:lastRowLastColumn="0"/>
            </w:pPr>
            <w:r w:rsidRPr="009B2F0B">
              <w:t>The service</w:t>
            </w:r>
            <w:r w:rsidR="005A70C4" w:rsidRPr="009B2F0B">
              <w:t>,</w:t>
            </w:r>
            <w:r w:rsidRPr="009B2F0B">
              <w:t xml:space="preserve"> once provided</w:t>
            </w:r>
            <w:r w:rsidR="005A70C4" w:rsidRPr="009B2F0B">
              <w:t>,</w:t>
            </w:r>
            <w:r w:rsidRPr="009B2F0B">
              <w:t xml:space="preserve"> </w:t>
            </w:r>
            <w:proofErr w:type="gramStart"/>
            <w:r w:rsidRPr="009B2F0B">
              <w:t>should be monitored and evaluated</w:t>
            </w:r>
            <w:proofErr w:type="gramEnd"/>
            <w:r w:rsidRPr="009B2F0B">
              <w:t xml:space="preserve">. It </w:t>
            </w:r>
            <w:proofErr w:type="gramStart"/>
            <w:r w:rsidRPr="009B2F0B">
              <w:t>should be assessed</w:t>
            </w:r>
            <w:proofErr w:type="gramEnd"/>
            <w:r w:rsidRPr="009B2F0B">
              <w:t xml:space="preserve"> whether it meets the objectives established during the definition of the service. The result of this assessment is the driver for possible changes to the service, its objectives and/or its organisation. </w:t>
            </w:r>
          </w:p>
          <w:p w14:paraId="7BDCA927" w14:textId="793DF986" w:rsidR="00C45113" w:rsidRPr="009B2F0B" w:rsidDel="0027550C" w:rsidRDefault="00C45113">
            <w:pPr>
              <w:cnfStyle w:val="000000100000" w:firstRow="0" w:lastRow="0" w:firstColumn="0" w:lastColumn="0" w:oddVBand="0" w:evenVBand="0" w:oddHBand="1" w:evenHBand="0" w:firstRowFirstColumn="0" w:firstRowLastColumn="0" w:lastRowFirstColumn="0" w:lastRowLastColumn="0"/>
            </w:pPr>
            <w:r w:rsidRPr="009B2F0B">
              <w:t xml:space="preserve">The identified changes </w:t>
            </w:r>
            <w:proofErr w:type="gramStart"/>
            <w:r w:rsidRPr="009B2F0B">
              <w:t>should be managed</w:t>
            </w:r>
            <w:proofErr w:type="gramEnd"/>
            <w:r w:rsidRPr="009B2F0B">
              <w:t xml:space="preserve"> through the change management process. During this process, the plan for</w:t>
            </w:r>
            <w:r w:rsidR="005A70C4" w:rsidRPr="009B2F0B">
              <w:t xml:space="preserve"> implementation (or not) of</w:t>
            </w:r>
            <w:r w:rsidRPr="009B2F0B">
              <w:t xml:space="preserve"> those changes</w:t>
            </w:r>
            <w:r w:rsidR="005A70C4" w:rsidRPr="009B2F0B">
              <w:t xml:space="preserve"> – </w:t>
            </w:r>
            <w:r w:rsidRPr="009B2F0B">
              <w:t xml:space="preserve">according to their impact and priority </w:t>
            </w:r>
            <w:r w:rsidR="005A70C4" w:rsidRPr="009B2F0B">
              <w:t xml:space="preserve">– </w:t>
            </w:r>
            <w:r w:rsidRPr="009B2F0B">
              <w:t xml:space="preserve">should be set. </w:t>
            </w:r>
          </w:p>
        </w:tc>
      </w:tr>
    </w:tbl>
    <w:p w14:paraId="5C4A39A7" w14:textId="77777777" w:rsidR="00AF369D" w:rsidRPr="009D0ADA" w:rsidRDefault="00AF369D" w:rsidP="00224B89">
      <w:pPr>
        <w:pStyle w:val="Heading3"/>
      </w:pPr>
      <w:bookmarkStart w:id="97" w:name="_Toc42620791"/>
      <w:r w:rsidRPr="009D0ADA">
        <w:t xml:space="preserve">Data </w:t>
      </w:r>
      <w:r>
        <w:t>a</w:t>
      </w:r>
      <w:r w:rsidRPr="009D0ADA">
        <w:t>rchitecture</w:t>
      </w:r>
      <w:bookmarkEnd w:id="97"/>
    </w:p>
    <w:p w14:paraId="2692A758" w14:textId="77777777" w:rsidR="00AF369D" w:rsidRPr="009B2F0B" w:rsidRDefault="00AF369D">
      <w:r w:rsidRPr="009B2F0B">
        <w:t xml:space="preserve">Data architecture can be defined as </w:t>
      </w:r>
      <w:r w:rsidRPr="009B2F0B">
        <w:rPr>
          <w:shd w:val="clear" w:color="auto" w:fill="FFFFFF"/>
        </w:rPr>
        <w:t>‘</w:t>
      </w:r>
      <w:r w:rsidRPr="009B2F0B">
        <w:rPr>
          <w:i/>
          <w:iCs/>
          <w:shd w:val="clear" w:color="auto" w:fill="FFFFFF"/>
        </w:rPr>
        <w:t xml:space="preserve">’a set of rules, policies, standards and models that govern and define the type of data collected and how it is used, stored, managed and integrated within an organization and its database systems. It provides a formal approach to creating and managing the flow of data and how it </w:t>
      </w:r>
      <w:proofErr w:type="gramStart"/>
      <w:r w:rsidRPr="009B2F0B">
        <w:rPr>
          <w:i/>
          <w:iCs/>
          <w:shd w:val="clear" w:color="auto" w:fill="FFFFFF"/>
        </w:rPr>
        <w:t>is processed</w:t>
      </w:r>
      <w:proofErr w:type="gramEnd"/>
      <w:r w:rsidRPr="009B2F0B">
        <w:rPr>
          <w:i/>
          <w:iCs/>
          <w:shd w:val="clear" w:color="auto" w:fill="FFFFFF"/>
        </w:rPr>
        <w:t xml:space="preserve"> across an organization’s IT systems and applications.</w:t>
      </w:r>
      <w:r w:rsidRPr="009B2F0B">
        <w:rPr>
          <w:shd w:val="clear" w:color="auto" w:fill="FFFFFF"/>
        </w:rPr>
        <w:t>’’</w:t>
      </w:r>
      <w:r w:rsidRPr="009B2F0B">
        <w:rPr>
          <w:rStyle w:val="FootnoteReference"/>
          <w:shd w:val="clear" w:color="auto" w:fill="FFFFFF"/>
        </w:rPr>
        <w:footnoteReference w:id="35"/>
      </w:r>
      <w:r w:rsidRPr="009B2F0B">
        <w:rPr>
          <w:shd w:val="clear" w:color="auto" w:fill="FFFFFF"/>
        </w:rPr>
        <w:t xml:space="preserve"> </w:t>
      </w:r>
      <w:r w:rsidRPr="009B2F0B">
        <w:t xml:space="preserve">Data architecture is the main process required to manage data and their relationships - i.e. actors, processes and sources of data and information, which facilitate future interoperability and reusability of data. It </w:t>
      </w:r>
      <w:r w:rsidRPr="009B2F0B">
        <w:rPr>
          <w:shd w:val="clear" w:color="auto" w:fill="FFFFFF"/>
        </w:rPr>
        <w:t xml:space="preserve">helps </w:t>
      </w:r>
      <w:r>
        <w:rPr>
          <w:shd w:val="clear" w:color="auto" w:fill="FFFFFF"/>
        </w:rPr>
        <w:t xml:space="preserve">to </w:t>
      </w:r>
      <w:r w:rsidRPr="009B2F0B">
        <w:rPr>
          <w:shd w:val="clear" w:color="auto" w:fill="FFFFFF"/>
        </w:rPr>
        <w:t xml:space="preserve">transform data requirements into storage and persistence with the use of </w:t>
      </w:r>
      <w:r w:rsidRPr="009B2F0B">
        <w:t>data standards, vocabularies, taxonomies, thesaur</w:t>
      </w:r>
      <w:r>
        <w:t>i</w:t>
      </w:r>
      <w:r w:rsidRPr="009B2F0B">
        <w:t xml:space="preserve">, etc. It is </w:t>
      </w:r>
      <w:r>
        <w:t xml:space="preserve">a </w:t>
      </w:r>
      <w:r w:rsidRPr="009B2F0B">
        <w:t>require</w:t>
      </w:r>
      <w:r>
        <w:t>ment</w:t>
      </w:r>
      <w:r w:rsidRPr="009B2F0B">
        <w:t xml:space="preserve"> </w:t>
      </w:r>
      <w:r>
        <w:t>for</w:t>
      </w:r>
      <w:r w:rsidRPr="009B2F0B">
        <w:t xml:space="preserve"> establish</w:t>
      </w:r>
      <w:r>
        <w:t>ing</w:t>
      </w:r>
      <w:r w:rsidRPr="009B2F0B">
        <w:t xml:space="preserve"> </w:t>
      </w:r>
      <w:r>
        <w:t>an</w:t>
      </w:r>
      <w:r w:rsidRPr="009B2F0B">
        <w:t xml:space="preserve"> Enterprise Data Architecture</w:t>
      </w:r>
      <w:r>
        <w:t>,</w:t>
      </w:r>
      <w:r w:rsidRPr="009B2F0B">
        <w:t xml:space="preserve"> by evaluating the </w:t>
      </w:r>
      <w:proofErr w:type="gramStart"/>
      <w:r w:rsidRPr="009B2F0B">
        <w:t>current status</w:t>
      </w:r>
      <w:proofErr w:type="gramEnd"/>
      <w:r w:rsidRPr="009B2F0B">
        <w:t xml:space="preserve"> of data in the organisation and expressing strategic data requirements. </w:t>
      </w:r>
      <w:proofErr w:type="spellStart"/>
      <w:r>
        <w:t>Inline</w:t>
      </w:r>
      <w:proofErr w:type="spellEnd"/>
      <w:r>
        <w:t xml:space="preserve"> with the above,</w:t>
      </w:r>
      <w:r w:rsidRPr="009B2F0B">
        <w:t xml:space="preserve"> it is help</w:t>
      </w:r>
      <w:r>
        <w:t>ful</w:t>
      </w:r>
      <w:r w:rsidRPr="009B2F0B">
        <w:t xml:space="preserve"> to develop a solid data architectural roadmap</w:t>
      </w:r>
      <w:r>
        <w:t>,</w:t>
      </w:r>
      <w:r w:rsidRPr="009B2F0B">
        <w:t xml:space="preserve"> and outline high-level integrated designs to meet and incorporate with the Overall Enterprise Architecture roadmap.</w:t>
      </w:r>
    </w:p>
    <w:p w14:paraId="632A8F1E" w14:textId="77777777" w:rsidR="00AF369D" w:rsidRPr="009B2F0B" w:rsidRDefault="00AF369D">
      <w:r w:rsidRPr="009B2F0B">
        <w:t xml:space="preserve">The main goals of data architecture in the realm of access and interconnection of base registries can be summarised as follows: </w:t>
      </w:r>
    </w:p>
    <w:p w14:paraId="72C15BEB" w14:textId="77777777" w:rsidR="00AF369D" w:rsidRPr="009B2F0B" w:rsidRDefault="00AF369D">
      <w:pPr>
        <w:pStyle w:val="ListParagraph"/>
        <w:numPr>
          <w:ilvl w:val="0"/>
          <w:numId w:val="46"/>
        </w:numPr>
      </w:pPr>
      <w:r w:rsidRPr="009B2F0B">
        <w:lastRenderedPageBreak/>
        <w:t>The identification of entities and attributes required to manage the information within the organisation, i.e. the common data model;</w:t>
      </w:r>
    </w:p>
    <w:p w14:paraId="7EF04765" w14:textId="77777777" w:rsidR="00AF369D" w:rsidRPr="009B2F0B" w:rsidRDefault="00AF369D">
      <w:pPr>
        <w:pStyle w:val="ListParagraph"/>
        <w:numPr>
          <w:ilvl w:val="0"/>
          <w:numId w:val="46"/>
        </w:numPr>
      </w:pPr>
      <w:r w:rsidRPr="009B2F0B">
        <w:t xml:space="preserve">The definition of processes related to acquisition, guidance to data integration, transformation, enrichment, publication, control data assets and storage of data; </w:t>
      </w:r>
    </w:p>
    <w:p w14:paraId="62EFE5CD" w14:textId="77777777" w:rsidR="00AF369D" w:rsidRPr="009B2F0B" w:rsidRDefault="00AF369D">
      <w:pPr>
        <w:pStyle w:val="ListParagraph"/>
        <w:numPr>
          <w:ilvl w:val="0"/>
          <w:numId w:val="46"/>
        </w:numPr>
      </w:pPr>
      <w:r w:rsidRPr="009B2F0B">
        <w:t xml:space="preserve">The provision of data exchanges with both data suppliers and consumers. </w:t>
      </w:r>
    </w:p>
    <w:p w14:paraId="284FC9E8" w14:textId="77777777" w:rsidR="00AF369D" w:rsidRPr="00B940EF" w:rsidRDefault="00AF369D">
      <w:pPr>
        <w:pStyle w:val="Body"/>
        <w:rPr>
          <w:rFonts w:asciiTheme="minorHAnsi" w:hAnsiTheme="minorHAnsi" w:cstheme="minorHAnsi"/>
          <w:sz w:val="22"/>
          <w:szCs w:val="22"/>
        </w:rPr>
      </w:pPr>
      <w:r w:rsidRPr="00B940EF">
        <w:rPr>
          <w:rFonts w:asciiTheme="minorHAnsi" w:hAnsiTheme="minorHAnsi" w:cstheme="minorHAnsi"/>
          <w:sz w:val="22"/>
          <w:szCs w:val="22"/>
          <w:shd w:val="clear" w:color="auto" w:fill="FFFFFF"/>
        </w:rPr>
        <w:t>Traditionally</w:t>
      </w:r>
      <w:r>
        <w:rPr>
          <w:rFonts w:asciiTheme="minorHAnsi" w:hAnsiTheme="minorHAnsi" w:cstheme="minorHAnsi"/>
          <w:sz w:val="22"/>
          <w:szCs w:val="22"/>
          <w:shd w:val="clear" w:color="auto" w:fill="FFFFFF"/>
        </w:rPr>
        <w:t>, d</w:t>
      </w:r>
      <w:r w:rsidRPr="00B940EF">
        <w:rPr>
          <w:rFonts w:asciiTheme="minorHAnsi" w:hAnsiTheme="minorHAnsi" w:cstheme="minorHAnsi"/>
          <w:sz w:val="22"/>
          <w:szCs w:val="22"/>
          <w:shd w:val="clear" w:color="auto" w:fill="FFFFFF"/>
        </w:rPr>
        <w:t>ata architects using enterprise architecture methodologies have performed this activity. Th</w:t>
      </w:r>
      <w:r>
        <w:rPr>
          <w:rFonts w:asciiTheme="minorHAnsi" w:hAnsiTheme="minorHAnsi" w:cstheme="minorHAnsi"/>
          <w:sz w:val="22"/>
          <w:szCs w:val="22"/>
          <w:shd w:val="clear" w:color="auto" w:fill="FFFFFF"/>
        </w:rPr>
        <w:t>is</w:t>
      </w:r>
      <w:r w:rsidRPr="00B940EF">
        <w:rPr>
          <w:rFonts w:asciiTheme="minorHAnsi" w:hAnsiTheme="minorHAnsi" w:cstheme="minorHAnsi"/>
          <w:sz w:val="22"/>
          <w:szCs w:val="22"/>
          <w:shd w:val="clear" w:color="auto" w:fill="FFFFFF"/>
        </w:rPr>
        <w:t xml:space="preserve"> section will present the main practices that lead into an Enterprise Data Architecture, the Common Data Model</w:t>
      </w:r>
      <w:r>
        <w:rPr>
          <w:rFonts w:asciiTheme="minorHAnsi" w:hAnsiTheme="minorHAnsi" w:cstheme="minorHAnsi"/>
          <w:sz w:val="22"/>
          <w:szCs w:val="22"/>
          <w:shd w:val="clear" w:color="auto" w:fill="FFFFFF"/>
        </w:rPr>
        <w:t xml:space="preserve"> –</w:t>
      </w:r>
      <w:r w:rsidRPr="00B940EF">
        <w:rPr>
          <w:rFonts w:asciiTheme="minorHAnsi" w:hAnsiTheme="minorHAnsi" w:cstheme="minorHAnsi"/>
          <w:sz w:val="22"/>
          <w:szCs w:val="22"/>
          <w:shd w:val="clear" w:color="auto" w:fill="FFFFFF"/>
        </w:rPr>
        <w:t xml:space="preserve"> that contains the business vocabulary, the Data Flow Design, </w:t>
      </w:r>
      <w:r>
        <w:rPr>
          <w:rFonts w:asciiTheme="minorHAnsi" w:hAnsiTheme="minorHAnsi" w:cstheme="minorHAnsi"/>
          <w:sz w:val="22"/>
          <w:szCs w:val="22"/>
          <w:shd w:val="clear" w:color="auto" w:fill="FFFFFF"/>
        </w:rPr>
        <w:t xml:space="preserve">and </w:t>
      </w:r>
      <w:r w:rsidRPr="00B940EF">
        <w:rPr>
          <w:rFonts w:asciiTheme="minorHAnsi" w:hAnsiTheme="minorHAnsi" w:cstheme="minorHAnsi"/>
          <w:sz w:val="22"/>
          <w:szCs w:val="22"/>
          <w:shd w:val="clear" w:color="auto" w:fill="FFFFFF"/>
        </w:rPr>
        <w:t xml:space="preserve">how the influx data </w:t>
      </w:r>
      <w:r>
        <w:rPr>
          <w:rFonts w:asciiTheme="minorHAnsi" w:hAnsiTheme="minorHAnsi" w:cstheme="minorHAnsi"/>
          <w:sz w:val="22"/>
          <w:szCs w:val="22"/>
          <w:shd w:val="clear" w:color="auto" w:fill="FFFFFF"/>
        </w:rPr>
        <w:t>are</w:t>
      </w:r>
      <w:r w:rsidRPr="00B940EF">
        <w:rPr>
          <w:rFonts w:asciiTheme="minorHAnsi" w:hAnsiTheme="minorHAnsi" w:cstheme="minorHAnsi"/>
          <w:sz w:val="22"/>
          <w:szCs w:val="22"/>
          <w:shd w:val="clear" w:color="auto" w:fill="FFFFFF"/>
        </w:rPr>
        <w:t xml:space="preserve"> organised through</w:t>
      </w:r>
      <w:r>
        <w:rPr>
          <w:rFonts w:asciiTheme="minorHAnsi" w:hAnsiTheme="minorHAnsi" w:cstheme="minorHAnsi"/>
          <w:sz w:val="22"/>
          <w:szCs w:val="22"/>
          <w:shd w:val="clear" w:color="auto" w:fill="FFFFFF"/>
        </w:rPr>
        <w:t>out</w:t>
      </w:r>
      <w:r w:rsidRPr="00B940EF">
        <w:rPr>
          <w:rFonts w:asciiTheme="minorHAnsi" w:hAnsiTheme="minorHAnsi" w:cstheme="minorHAnsi"/>
          <w:sz w:val="22"/>
          <w:szCs w:val="22"/>
          <w:shd w:val="clear" w:color="auto" w:fill="FFFFFF"/>
        </w:rPr>
        <w:t xml:space="preserve"> the different elements.</w:t>
      </w:r>
      <w:r w:rsidRPr="00B940EF" w:rsidDel="00723D62">
        <w:rPr>
          <w:rFonts w:asciiTheme="minorHAnsi" w:hAnsiTheme="minorHAnsi" w:cstheme="minorHAnsi"/>
          <w:sz w:val="22"/>
          <w:szCs w:val="22"/>
          <w:shd w:val="clear" w:color="auto" w:fill="FFFFFF"/>
        </w:rPr>
        <w:t xml:space="preserve"> </w:t>
      </w:r>
    </w:p>
    <w:p w14:paraId="18019A5B" w14:textId="2E2E8A01" w:rsidR="00AF369D" w:rsidRPr="009B2F0B" w:rsidRDefault="00AF369D">
      <w:r>
        <w:t xml:space="preserve">The </w:t>
      </w:r>
      <w:r w:rsidRPr="009B2F0B">
        <w:t>Enterprise</w:t>
      </w:r>
      <w:r>
        <w:t xml:space="preserve"> </w:t>
      </w:r>
      <w:r w:rsidRPr="009B2F0B">
        <w:t xml:space="preserve">Data model </w:t>
      </w:r>
      <w:r w:rsidRPr="005D6F2C">
        <w:rPr>
          <w:i/>
        </w:rPr>
        <w:t>“</w:t>
      </w:r>
      <w:r w:rsidR="00EB4769">
        <w:rPr>
          <w:i/>
        </w:rPr>
        <w:t xml:space="preserve">[…] </w:t>
      </w:r>
      <w:r w:rsidRPr="005D6F2C">
        <w:rPr>
          <w:i/>
        </w:rPr>
        <w:t>represents a single integrated definition of data, unbiased of any system or application. It is independent of ‘how’ the data is physically sourced, stored, processed or accessed. The model unites, formalizes and represents the things important to an organization, as well as the rules governing them.”</w:t>
      </w:r>
      <w:r w:rsidRPr="009B2F0B">
        <w:rPr>
          <w:rStyle w:val="FootnoteReference"/>
        </w:rPr>
        <w:footnoteReference w:id="36"/>
      </w:r>
      <w:r w:rsidRPr="009B2F0B">
        <w:t xml:space="preserve"> </w:t>
      </w:r>
    </w:p>
    <w:p w14:paraId="108B5D11" w14:textId="34D584EB" w:rsidR="00AF369D" w:rsidRPr="009B2F0B" w:rsidRDefault="00AF369D">
      <w:r w:rsidRPr="009B2F0B">
        <w:t xml:space="preserve">It is based on </w:t>
      </w:r>
      <w:r>
        <w:t xml:space="preserve">the </w:t>
      </w:r>
      <w:r w:rsidRPr="00707B75">
        <w:t>Enterprise Data Model</w:t>
      </w:r>
      <w:r>
        <w:t xml:space="preserve"> (</w:t>
      </w:r>
      <w:r w:rsidRPr="009B2F0B">
        <w:t>EDM</w:t>
      </w:r>
      <w:r>
        <w:t>)</w:t>
      </w:r>
      <w:r w:rsidRPr="009B2F0B">
        <w:t xml:space="preserve">, which is a data architectural framework used for integration. </w:t>
      </w:r>
      <w:r w:rsidRPr="005D6F2C">
        <w:rPr>
          <w:i/>
        </w:rPr>
        <w:t>“It enables the identification of shareable and/or redundant data across functional and organi</w:t>
      </w:r>
      <w:r>
        <w:rPr>
          <w:i/>
        </w:rPr>
        <w:t>z</w:t>
      </w:r>
      <w:r w:rsidRPr="005D6F2C">
        <w:rPr>
          <w:i/>
        </w:rPr>
        <w:t xml:space="preserve">ational boundaries. Integrated data provides a </w:t>
      </w:r>
      <w:r>
        <w:rPr>
          <w:i/>
        </w:rPr>
        <w:t>‘</w:t>
      </w:r>
      <w:r w:rsidRPr="005D6F2C">
        <w:rPr>
          <w:i/>
        </w:rPr>
        <w:t>single version of the truth</w:t>
      </w:r>
      <w:r>
        <w:rPr>
          <w:i/>
        </w:rPr>
        <w:t>’</w:t>
      </w:r>
      <w:r w:rsidRPr="005D6F2C">
        <w:rPr>
          <w:i/>
        </w:rPr>
        <w:t xml:space="preserve"> for the benefit of all. It minimi</w:t>
      </w:r>
      <w:r w:rsidRPr="000373AE">
        <w:rPr>
          <w:i/>
        </w:rPr>
        <w:t>z</w:t>
      </w:r>
      <w:r w:rsidRPr="005D6F2C">
        <w:rPr>
          <w:i/>
        </w:rPr>
        <w:t>es data redundancy, disparity, and errors; core to data quality, consistency, and accuracy.”</w:t>
      </w:r>
      <w:r w:rsidR="00065A83">
        <w:rPr>
          <w:rStyle w:val="FootnoteReference"/>
          <w:i/>
        </w:rPr>
        <w:footnoteReference w:id="37"/>
      </w:r>
      <w:r w:rsidRPr="009B2F0B">
        <w:t xml:space="preserve"> EDM is a holistic implementation-independent conceptual or logical data model providing a common consistent view of data across the organisation. </w:t>
      </w:r>
    </w:p>
    <w:p w14:paraId="4D7E1E01" w14:textId="77777777" w:rsidR="00AF369D" w:rsidRPr="009B2F0B" w:rsidRDefault="00AF369D">
      <w:r>
        <w:t xml:space="preserve">It </w:t>
      </w:r>
      <w:r w:rsidRPr="009B2F0B">
        <w:t xml:space="preserve">includes key organisation data entities (i.e. business concepts), their relationships, critical guiding business rules, and critical attributes. </w:t>
      </w:r>
      <w:r w:rsidRPr="005D6F2C">
        <w:rPr>
          <w:i/>
        </w:rPr>
        <w:t xml:space="preserve">“It is independent of </w:t>
      </w:r>
      <w:r>
        <w:rPr>
          <w:i/>
        </w:rPr>
        <w:t>‘</w:t>
      </w:r>
      <w:r w:rsidRPr="005D6F2C">
        <w:rPr>
          <w:i/>
        </w:rPr>
        <w:t>how</w:t>
      </w:r>
      <w:r>
        <w:rPr>
          <w:i/>
        </w:rPr>
        <w:t>’</w:t>
      </w:r>
      <w:r w:rsidRPr="005D6F2C">
        <w:rPr>
          <w:i/>
        </w:rPr>
        <w:t xml:space="preserve"> the data is physically sourced, stored, processed or accessed. The model unites, formalizes and represents the things important to an organization, as well as the rules governing them.”</w:t>
      </w:r>
      <w:r w:rsidRPr="009B2F0B">
        <w:rPr>
          <w:rStyle w:val="FootnoteReference"/>
        </w:rPr>
        <w:footnoteReference w:id="38"/>
      </w:r>
      <w:r w:rsidRPr="009B2F0B">
        <w:t xml:space="preserve"> EDM </w:t>
      </w:r>
      <w:proofErr w:type="gramStart"/>
      <w:r w:rsidRPr="009B2F0B">
        <w:t xml:space="preserve">is required to be reviewed </w:t>
      </w:r>
      <w:r>
        <w:t>and</w:t>
      </w:r>
      <w:proofErr w:type="gramEnd"/>
      <w:r>
        <w:t xml:space="preserve"> accepted </w:t>
      </w:r>
      <w:r w:rsidRPr="009B2F0B">
        <w:t>by stakeholders</w:t>
      </w:r>
      <w:r>
        <w:t>,</w:t>
      </w:r>
      <w:r w:rsidRPr="009B2F0B">
        <w:t xml:space="preserve"> </w:t>
      </w:r>
      <w:r>
        <w:t>depicting the real representation of the organisation.</w:t>
      </w:r>
    </w:p>
    <w:p w14:paraId="7A51FB7B" w14:textId="37187892" w:rsidR="00AF369D" w:rsidRPr="009B2F0B" w:rsidRDefault="00AF369D">
      <w:r w:rsidRPr="009B2F0B">
        <w:t>EDM can serve as a mean</w:t>
      </w:r>
      <w:r>
        <w:t>s</w:t>
      </w:r>
      <w:r w:rsidRPr="009B2F0B">
        <w:t xml:space="preserve"> to create the business vocabulary of the organisation and prevent semantic interoperability conflicts. These </w:t>
      </w:r>
      <w:proofErr w:type="gramStart"/>
      <w:r w:rsidRPr="009B2F0B">
        <w:t>are caused</w:t>
      </w:r>
      <w:proofErr w:type="gramEnd"/>
      <w:r w:rsidRPr="009B2F0B">
        <w:t xml:space="preserve"> by discrepancies in the interpretation of administrative procedures and legislation, the lack of commonly agreed data models, the absence of universal reference data, </w:t>
      </w:r>
      <w:r>
        <w:t>and others</w:t>
      </w:r>
      <w:r w:rsidRPr="009B2F0B">
        <w:t>.</w:t>
      </w:r>
      <w:r w:rsidRPr="009B2F0B">
        <w:rPr>
          <w:rStyle w:val="FootnoteReference"/>
        </w:rPr>
        <w:footnoteReference w:id="39"/>
      </w:r>
      <w:r w:rsidRPr="009B2F0B">
        <w:t xml:space="preserve"> </w:t>
      </w:r>
      <w:r>
        <w:t>In light of this</w:t>
      </w:r>
      <w:r w:rsidRPr="009B2F0B">
        <w:t xml:space="preserve">, the EDM </w:t>
      </w:r>
      <w:proofErr w:type="gramStart"/>
      <w:r w:rsidRPr="009B2F0B">
        <w:t>can be enriched</w:t>
      </w:r>
      <w:proofErr w:type="gramEnd"/>
      <w:r w:rsidRPr="009B2F0B">
        <w:t xml:space="preserve"> with Core Vocabularies, which are defined as simplified, reusable and extensible data models that capture the fundamental characteristics of a data entity in a context-neutral and syntax-neutral fashion</w:t>
      </w:r>
      <w:r w:rsidR="00065A83">
        <w:rPr>
          <w:rStyle w:val="FootnoteReference"/>
        </w:rPr>
        <w:footnoteReference w:id="40"/>
      </w:r>
      <w:r w:rsidRPr="009B2F0B">
        <w:t xml:space="preserve"> These Vocabularies assist </w:t>
      </w:r>
      <w:r>
        <w:t xml:space="preserve">in </w:t>
      </w:r>
      <w:r w:rsidRPr="009B2F0B">
        <w:t>creat</w:t>
      </w:r>
      <w:r>
        <w:t>ing</w:t>
      </w:r>
      <w:r w:rsidRPr="009B2F0B">
        <w:t xml:space="preserve"> new data models with building blocks</w:t>
      </w:r>
      <w:r>
        <w:t>,</w:t>
      </w:r>
      <w:r w:rsidRPr="009B2F0B">
        <w:t xml:space="preserve"> and guarantee a minimum of cross-sector interoperability. Moreover, the existing data models that have mappings to the Core Vocabularies allow using them as a common foundational data model permitting </w:t>
      </w:r>
      <w:r>
        <w:t>the</w:t>
      </w:r>
      <w:r w:rsidRPr="009B2F0B">
        <w:t xml:space="preserve"> bridg</w:t>
      </w:r>
      <w:r>
        <w:t>ing</w:t>
      </w:r>
      <w:r w:rsidRPr="009B2F0B">
        <w:t xml:space="preserve"> </w:t>
      </w:r>
      <w:r>
        <w:t xml:space="preserve">of </w:t>
      </w:r>
      <w:r w:rsidRPr="009B2F0B">
        <w:t>different data models</w:t>
      </w:r>
      <w:r>
        <w:t>.</w:t>
      </w:r>
    </w:p>
    <w:p w14:paraId="362985D6" w14:textId="77777777" w:rsidR="00AF369D" w:rsidRPr="009B2F0B" w:rsidRDefault="00AF369D">
      <w:r w:rsidRPr="009B2F0B">
        <w:t xml:space="preserve">In order to have </w:t>
      </w:r>
      <w:r>
        <w:t xml:space="preserve">a </w:t>
      </w:r>
      <w:r w:rsidRPr="009B2F0B">
        <w:t xml:space="preserve">functional data model, it is important to identify a common meaning and understanding of data, </w:t>
      </w:r>
      <w:r>
        <w:t xml:space="preserve">by </w:t>
      </w:r>
      <w:r w:rsidRPr="009B2F0B">
        <w:t xml:space="preserve">defining a common data model </w:t>
      </w:r>
      <w:r>
        <w:t>at</w:t>
      </w:r>
      <w:r w:rsidRPr="009B2F0B">
        <w:t xml:space="preserve"> the data</w:t>
      </w:r>
      <w:r>
        <w:t>-</w:t>
      </w:r>
      <w:r w:rsidRPr="009B2F0B">
        <w:t>governance bodies</w:t>
      </w:r>
      <w:r>
        <w:t>’</w:t>
      </w:r>
      <w:r w:rsidRPr="009B2F0B">
        <w:t xml:space="preserve"> level. Thus, </w:t>
      </w:r>
      <w:r w:rsidRPr="009B2F0B">
        <w:lastRenderedPageBreak/>
        <w:t xml:space="preserve">common terms for the same objects </w:t>
      </w:r>
      <w:proofErr w:type="gramStart"/>
      <w:r w:rsidRPr="009B2F0B">
        <w:t>should be defined</w:t>
      </w:r>
      <w:proofErr w:type="gramEnd"/>
      <w:r w:rsidRPr="009B2F0B">
        <w:t xml:space="preserve"> for each of the data domains operating related base registries</w:t>
      </w:r>
      <w:r>
        <w:t xml:space="preserve"> to ensure a common interpretation of data</w:t>
      </w:r>
      <w:r w:rsidRPr="009B2F0B">
        <w:t xml:space="preserve"> across different entities. </w:t>
      </w:r>
    </w:p>
    <w:p w14:paraId="720028CC" w14:textId="77777777" w:rsidR="00AF369D" w:rsidRPr="009B2F0B" w:rsidRDefault="00AF369D">
      <w:r w:rsidRPr="009B2F0B">
        <w:t xml:space="preserve">The semantics become an essential topic while defining common meaning, and there are two main options on how to create </w:t>
      </w:r>
      <w:r>
        <w:t>them</w:t>
      </w:r>
      <w:r w:rsidRPr="009B2F0B">
        <w:t>:</w:t>
      </w:r>
    </w:p>
    <w:p w14:paraId="0B2A13F2" w14:textId="77777777" w:rsidR="00AF369D" w:rsidRPr="009B2F0B" w:rsidRDefault="00AF369D">
      <w:pPr>
        <w:pStyle w:val="ListParagraph"/>
        <w:numPr>
          <w:ilvl w:val="0"/>
          <w:numId w:val="85"/>
        </w:numPr>
      </w:pPr>
      <w:r w:rsidRPr="009B2F0B">
        <w:t>A governance body could reuse the Core Vocabularies as authentic models for different databases;</w:t>
      </w:r>
    </w:p>
    <w:p w14:paraId="684BEBE0" w14:textId="77777777" w:rsidR="00AF369D" w:rsidRPr="009B2F0B" w:rsidRDefault="00AF369D">
      <w:pPr>
        <w:pStyle w:val="ListParagraph"/>
        <w:numPr>
          <w:ilvl w:val="0"/>
          <w:numId w:val="85"/>
        </w:numPr>
      </w:pPr>
      <w:r w:rsidRPr="009B2F0B">
        <w:t xml:space="preserve">A governance body can use the </w:t>
      </w:r>
      <w:r>
        <w:t>C</w:t>
      </w:r>
      <w:r w:rsidRPr="009B2F0B">
        <w:t xml:space="preserve">ore </w:t>
      </w:r>
      <w:r>
        <w:t>V</w:t>
      </w:r>
      <w:r w:rsidRPr="009B2F0B">
        <w:t>ocabularies as a translation layer to map the different data models into a common one.</w:t>
      </w:r>
    </w:p>
    <w:p w14:paraId="43A4DCB9" w14:textId="77777777" w:rsidR="00AF369D" w:rsidRPr="009B2F0B" w:rsidRDefault="00AF369D">
      <w:r w:rsidRPr="009B2F0B">
        <w:t xml:space="preserve">Many Member States are already using the </w:t>
      </w:r>
      <w:r>
        <w:t>C</w:t>
      </w:r>
      <w:r w:rsidRPr="009B2F0B">
        <w:t xml:space="preserve">ore </w:t>
      </w:r>
      <w:r>
        <w:t>V</w:t>
      </w:r>
      <w:r w:rsidRPr="009B2F0B">
        <w:t>ocabularies, such as EU ISA Core Vocabularies</w:t>
      </w:r>
      <w:r w:rsidRPr="009B2F0B">
        <w:rPr>
          <w:rStyle w:val="FootnoteReference"/>
        </w:rPr>
        <w:footnoteReference w:id="41"/>
      </w:r>
      <w:r w:rsidRPr="009B2F0B">
        <w:t xml:space="preserve">, and are extending them with local extensions on different levels, such as person, business, location, </w:t>
      </w:r>
      <w:r>
        <w:t xml:space="preserve">and </w:t>
      </w:r>
      <w:r w:rsidRPr="009B2F0B">
        <w:t>public service.</w:t>
      </w:r>
    </w:p>
    <w:p w14:paraId="26B471B6" w14:textId="77777777" w:rsidR="00AF369D" w:rsidRPr="009B2F0B" w:rsidRDefault="00AF369D">
      <w:r w:rsidRPr="009B2F0B">
        <w:t xml:space="preserve">Thus, semantic interoperability </w:t>
      </w:r>
      <w:proofErr w:type="gramStart"/>
      <w:r w:rsidRPr="009B2F0B">
        <w:t>is enabled</w:t>
      </w:r>
      <w:proofErr w:type="gramEnd"/>
      <w:r w:rsidRPr="009B2F0B">
        <w:t xml:space="preserve"> by creating a simplified, reusable and extensible data model</w:t>
      </w:r>
      <w:r>
        <w:t xml:space="preserve"> </w:t>
      </w:r>
      <w:r w:rsidRPr="009B2F0B">
        <w:t>that capture</w:t>
      </w:r>
      <w:r>
        <w:t>s</w:t>
      </w:r>
      <w:r w:rsidRPr="009B2F0B">
        <w:t xml:space="preserve"> basic fundamental characteristics of information that is being exchanged by public administrations in different data domains. </w:t>
      </w:r>
    </w:p>
    <w:p w14:paraId="737B180C" w14:textId="77777777" w:rsidR="00AF369D" w:rsidRPr="009B2F0B" w:rsidRDefault="00AF369D" w:rsidP="00224B89">
      <w:pPr>
        <w:pStyle w:val="Heading4"/>
      </w:pPr>
      <w:r w:rsidRPr="009B2F0B">
        <w:t>Data Flow design</w:t>
      </w:r>
    </w:p>
    <w:p w14:paraId="545688C2" w14:textId="77777777" w:rsidR="00AF369D" w:rsidRPr="00910C7E" w:rsidRDefault="00AF369D" w:rsidP="00AF369D">
      <w:r w:rsidRPr="00910C7E">
        <w:t xml:space="preserve">Data Flow defines the requirements and master blueprint for storage and processing across databases, applications, platforms, and networks. </w:t>
      </w:r>
      <w:r>
        <w:t>Such</w:t>
      </w:r>
      <w:r w:rsidRPr="00910C7E">
        <w:t xml:space="preserve"> data flow</w:t>
      </w:r>
      <w:r>
        <w:t>s</w:t>
      </w:r>
      <w:r w:rsidRPr="00910C7E">
        <w:t xml:space="preserve"> map the movement of data to business processes, locations, business roles, and technical components. </w:t>
      </w:r>
      <w:r>
        <w:t>D</w:t>
      </w:r>
      <w:r w:rsidRPr="00910C7E">
        <w:t>ata flows indicate where the data originated</w:t>
      </w:r>
      <w:r>
        <w:t xml:space="preserve"> from</w:t>
      </w:r>
      <w:r w:rsidRPr="00910C7E">
        <w:t xml:space="preserve">, where it is stored and used, and how it </w:t>
      </w:r>
      <w:proofErr w:type="gramStart"/>
      <w:r w:rsidRPr="00910C7E">
        <w:t>is transformed</w:t>
      </w:r>
      <w:proofErr w:type="gramEnd"/>
      <w:r w:rsidRPr="00910C7E">
        <w:t xml:space="preserve"> as it </w:t>
      </w:r>
      <w:r>
        <w:t>traverses</w:t>
      </w:r>
      <w:r w:rsidRPr="00910C7E">
        <w:t xml:space="preserve"> </w:t>
      </w:r>
      <w:r>
        <w:t xml:space="preserve">among </w:t>
      </w:r>
      <w:r w:rsidRPr="00910C7E">
        <w:t xml:space="preserve">consumers, systems, </w:t>
      </w:r>
      <w:r>
        <w:t xml:space="preserve">and </w:t>
      </w:r>
      <w:r w:rsidRPr="00910C7E">
        <w:t>processes. They can map and document relationships between data and:</w:t>
      </w:r>
    </w:p>
    <w:p w14:paraId="16C952D2" w14:textId="77777777" w:rsidR="00AF369D" w:rsidRPr="00910C7E" w:rsidRDefault="00AF369D" w:rsidP="00AF369D">
      <w:pPr>
        <w:pStyle w:val="ListParagraph"/>
        <w:numPr>
          <w:ilvl w:val="0"/>
          <w:numId w:val="76"/>
        </w:numPr>
      </w:pPr>
      <w:r>
        <w:t>a</w:t>
      </w:r>
      <w:r w:rsidRPr="00910C7E">
        <w:t>pplications within a business process</w:t>
      </w:r>
      <w:r>
        <w:t>;</w:t>
      </w:r>
    </w:p>
    <w:p w14:paraId="447AFBAF" w14:textId="77777777" w:rsidR="00AF369D" w:rsidRPr="00910C7E" w:rsidRDefault="00AF369D" w:rsidP="00AF369D">
      <w:pPr>
        <w:pStyle w:val="ListParagraph"/>
        <w:numPr>
          <w:ilvl w:val="0"/>
          <w:numId w:val="76"/>
        </w:numPr>
      </w:pPr>
      <w:r>
        <w:t>d</w:t>
      </w:r>
      <w:r w:rsidRPr="00910C7E">
        <w:t>ata stores or databases in an environment</w:t>
      </w:r>
      <w:r>
        <w:t>;</w:t>
      </w:r>
    </w:p>
    <w:p w14:paraId="3D1647A9" w14:textId="77777777" w:rsidR="00AF369D" w:rsidRPr="00910C7E" w:rsidRDefault="00AF369D" w:rsidP="00AF369D">
      <w:pPr>
        <w:pStyle w:val="ListParagraph"/>
        <w:numPr>
          <w:ilvl w:val="0"/>
          <w:numId w:val="76"/>
        </w:numPr>
      </w:pPr>
      <w:r>
        <w:t>n</w:t>
      </w:r>
      <w:r w:rsidRPr="00910C7E">
        <w:t>etwork segments</w:t>
      </w:r>
      <w:r>
        <w:t>;</w:t>
      </w:r>
    </w:p>
    <w:p w14:paraId="1AC7E521" w14:textId="77777777" w:rsidR="00AF369D" w:rsidRPr="00910C7E" w:rsidRDefault="00AF369D" w:rsidP="00AF369D">
      <w:pPr>
        <w:pStyle w:val="ListParagraph"/>
        <w:numPr>
          <w:ilvl w:val="0"/>
          <w:numId w:val="76"/>
        </w:numPr>
      </w:pPr>
      <w:r>
        <w:t>b</w:t>
      </w:r>
      <w:r w:rsidRPr="00910C7E">
        <w:t>usiness roles</w:t>
      </w:r>
      <w:r>
        <w:t xml:space="preserve"> </w:t>
      </w:r>
      <w:r w:rsidRPr="00910C7E">
        <w:t>for creating, updating, using and deleting data</w:t>
      </w:r>
      <w:r>
        <w:t>;</w:t>
      </w:r>
    </w:p>
    <w:p w14:paraId="01ADE873" w14:textId="77777777" w:rsidR="00AF369D" w:rsidRPr="00910C7E" w:rsidRDefault="00AF369D" w:rsidP="00AF369D">
      <w:pPr>
        <w:pStyle w:val="ListParagraph"/>
        <w:numPr>
          <w:ilvl w:val="0"/>
          <w:numId w:val="76"/>
        </w:numPr>
      </w:pPr>
      <w:proofErr w:type="gramStart"/>
      <w:r>
        <w:t>l</w:t>
      </w:r>
      <w:r w:rsidRPr="00910C7E">
        <w:t>ocations</w:t>
      </w:r>
      <w:proofErr w:type="gramEnd"/>
      <w:r w:rsidRPr="00910C7E">
        <w:t xml:space="preserve"> where local differences occur</w:t>
      </w:r>
      <w:r>
        <w:t>.</w:t>
      </w:r>
    </w:p>
    <w:p w14:paraId="26C3AB0A" w14:textId="4A82F936" w:rsidR="00D71BBC" w:rsidRPr="009B2F0B" w:rsidRDefault="0027550C" w:rsidP="00224B89">
      <w:pPr>
        <w:pStyle w:val="Heading2"/>
      </w:pPr>
      <w:bookmarkStart w:id="98" w:name="_Toc42620792"/>
      <w:r w:rsidRPr="009B2F0B">
        <w:t xml:space="preserve">Common data models </w:t>
      </w:r>
      <w:r w:rsidR="00FC16F0">
        <w:t xml:space="preserve">and </w:t>
      </w:r>
      <w:r w:rsidR="00817108" w:rsidRPr="009B2F0B">
        <w:t>m</w:t>
      </w:r>
      <w:r w:rsidRPr="009B2F0B">
        <w:t>aster data</w:t>
      </w:r>
      <w:bookmarkEnd w:id="98"/>
      <w:r w:rsidR="008A75B9" w:rsidRPr="009B2F0B">
        <w:t xml:space="preserve"> </w:t>
      </w:r>
    </w:p>
    <w:p w14:paraId="3B85654A" w14:textId="19B3C8C0" w:rsidR="00D71BBC" w:rsidRPr="009B2F0B" w:rsidRDefault="00850621" w:rsidP="00454B99">
      <w:r w:rsidRPr="009B2F0B">
        <w:t xml:space="preserve">This </w:t>
      </w:r>
      <w:r w:rsidR="005476C4" w:rsidRPr="009B2F0B">
        <w:t xml:space="preserve">group of phases </w:t>
      </w:r>
      <w:r w:rsidR="00114A52" w:rsidRPr="009B2F0B">
        <w:t>f</w:t>
      </w:r>
      <w:r w:rsidR="00F109CA" w:rsidRPr="009B2F0B">
        <w:t>ocuses</w:t>
      </w:r>
      <w:r w:rsidR="00114A52" w:rsidRPr="009B2F0B">
        <w:t xml:space="preserve"> on the </w:t>
      </w:r>
      <w:r w:rsidR="00770AF5" w:rsidRPr="009B2F0B">
        <w:t>conceptualisation</w:t>
      </w:r>
      <w:r w:rsidR="00114A52" w:rsidRPr="009B2F0B">
        <w:t xml:space="preserve"> of </w:t>
      </w:r>
      <w:r w:rsidR="008A75B9" w:rsidRPr="009B2F0B">
        <w:t>data models</w:t>
      </w:r>
      <w:r w:rsidR="00114A52" w:rsidRPr="009B2F0B">
        <w:t xml:space="preserve"> </w:t>
      </w:r>
      <w:r w:rsidR="00675E10" w:rsidRPr="009B2F0B">
        <w:t xml:space="preserve">through </w:t>
      </w:r>
      <w:r w:rsidR="008A75B9" w:rsidRPr="009B2F0B">
        <w:t xml:space="preserve">management of Master data, the main asset of </w:t>
      </w:r>
      <w:r w:rsidR="00675E10" w:rsidRPr="009B2F0B">
        <w:t xml:space="preserve">a </w:t>
      </w:r>
      <w:r w:rsidR="008A75B9" w:rsidRPr="009B2F0B">
        <w:t>Base registry, with a continuous cycle of Data Quality</w:t>
      </w:r>
      <w:r w:rsidR="00C330EB" w:rsidRPr="009B2F0B">
        <w:t>, having the data protected and secured</w:t>
      </w:r>
      <w:r w:rsidR="00102A7D" w:rsidRPr="009B2F0B">
        <w:t xml:space="preserve">. </w:t>
      </w:r>
      <w:r w:rsidR="004208E5" w:rsidRPr="009B2F0B">
        <w:t xml:space="preserve">The phases </w:t>
      </w:r>
      <w:proofErr w:type="gramStart"/>
      <w:r w:rsidR="004208E5" w:rsidRPr="009B2F0B">
        <w:t>are described</w:t>
      </w:r>
      <w:proofErr w:type="gramEnd"/>
      <w:r w:rsidR="004208E5" w:rsidRPr="009B2F0B">
        <w:t xml:space="preserve"> in further detail in the table below.</w:t>
      </w:r>
    </w:p>
    <w:p w14:paraId="4AF8B734" w14:textId="168D61E4" w:rsidR="008A75B9" w:rsidRPr="009B2F0B" w:rsidRDefault="008A75B9" w:rsidP="00237831">
      <w:pPr>
        <w:pStyle w:val="Caption"/>
        <w:jc w:val="both"/>
        <w:rPr>
          <w:color w:val="auto"/>
        </w:rPr>
      </w:pPr>
      <w:bookmarkStart w:id="99" w:name="_Toc41495343"/>
      <w:r w:rsidRPr="009B2F0B">
        <w:rPr>
          <w:color w:val="auto"/>
        </w:rPr>
        <w:t xml:space="preserve">Table </w:t>
      </w:r>
      <w:r w:rsidRPr="00ED2AB3">
        <w:rPr>
          <w:color w:val="auto"/>
        </w:rPr>
        <w:fldChar w:fldCharType="begin"/>
      </w:r>
      <w:r w:rsidRPr="009B2F0B">
        <w:rPr>
          <w:color w:val="auto"/>
        </w:rPr>
        <w:instrText xml:space="preserve"> SEQ Table \* ARABIC </w:instrText>
      </w:r>
      <w:r w:rsidRPr="00ED2AB3">
        <w:rPr>
          <w:color w:val="auto"/>
        </w:rPr>
        <w:fldChar w:fldCharType="separate"/>
      </w:r>
      <w:r w:rsidR="008D0D77">
        <w:rPr>
          <w:noProof/>
          <w:color w:val="auto"/>
        </w:rPr>
        <w:t>4</w:t>
      </w:r>
      <w:r w:rsidRPr="00ED2AB3">
        <w:rPr>
          <w:color w:val="auto"/>
        </w:rPr>
        <w:fldChar w:fldCharType="end"/>
      </w:r>
      <w:r w:rsidR="005351A3">
        <w:rPr>
          <w:color w:val="auto"/>
        </w:rPr>
        <w:t>.</w:t>
      </w:r>
      <w:r w:rsidRPr="009B2F0B">
        <w:rPr>
          <w:color w:val="auto"/>
        </w:rPr>
        <w:t xml:space="preserve"> Common data models with Master Data under </w:t>
      </w:r>
      <w:r w:rsidR="00252515" w:rsidRPr="009B2F0B">
        <w:rPr>
          <w:color w:val="auto"/>
        </w:rPr>
        <w:t xml:space="preserve">a </w:t>
      </w:r>
      <w:r w:rsidRPr="009B2F0B">
        <w:rPr>
          <w:color w:val="auto"/>
        </w:rPr>
        <w:t>Good Data Quality</w:t>
      </w:r>
      <w:bookmarkEnd w:id="99"/>
      <w:r w:rsidRPr="009B2F0B">
        <w:rPr>
          <w:color w:val="auto"/>
        </w:rPr>
        <w:t xml:space="preserve"> </w:t>
      </w:r>
    </w:p>
    <w:tbl>
      <w:tblPr>
        <w:tblStyle w:val="GridTable4-Accent5"/>
        <w:tblW w:w="0" w:type="auto"/>
        <w:tblLook w:val="04A0" w:firstRow="1" w:lastRow="0" w:firstColumn="1" w:lastColumn="0" w:noHBand="0" w:noVBand="1"/>
      </w:tblPr>
      <w:tblGrid>
        <w:gridCol w:w="1653"/>
        <w:gridCol w:w="7419"/>
      </w:tblGrid>
      <w:tr w:rsidR="00D71BBC" w:rsidRPr="009B2F0B" w14:paraId="7151EA0D" w14:textId="77777777" w:rsidTr="001D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Pr>
          <w:p w14:paraId="078BACBD" w14:textId="77777777" w:rsidR="00D71BBC" w:rsidRPr="009B2F0B" w:rsidRDefault="00D71BBC" w:rsidP="00DA4429">
            <w:r w:rsidRPr="009B2F0B">
              <w:t>Phase</w:t>
            </w:r>
          </w:p>
        </w:tc>
        <w:tc>
          <w:tcPr>
            <w:tcW w:w="7419" w:type="dxa"/>
          </w:tcPr>
          <w:p w14:paraId="146E94DF" w14:textId="77777777" w:rsidR="00D71BBC" w:rsidRPr="009B2F0B" w:rsidRDefault="00D71BBC" w:rsidP="00DA4429">
            <w:pPr>
              <w:cnfStyle w:val="100000000000" w:firstRow="1" w:lastRow="0" w:firstColumn="0" w:lastColumn="0" w:oddVBand="0" w:evenVBand="0" w:oddHBand="0" w:evenHBand="0" w:firstRowFirstColumn="0" w:firstRowLastColumn="0" w:lastRowFirstColumn="0" w:lastRowLastColumn="0"/>
            </w:pPr>
            <w:r w:rsidRPr="009B2F0B">
              <w:t>Description/Scope</w:t>
            </w:r>
          </w:p>
        </w:tc>
      </w:tr>
      <w:tr w:rsidR="00BF7F69" w:rsidRPr="009B2F0B" w14:paraId="1F183832" w14:textId="77777777" w:rsidTr="001D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Pr>
          <w:p w14:paraId="624E805F" w14:textId="6B9F63E0" w:rsidR="00BF7F69" w:rsidRPr="009B2F0B" w:rsidRDefault="00BF7F69" w:rsidP="00237831">
            <w:pPr>
              <w:jc w:val="left"/>
            </w:pPr>
            <w:r w:rsidRPr="009B2F0B">
              <w:t>Data models</w:t>
            </w:r>
          </w:p>
        </w:tc>
        <w:tc>
          <w:tcPr>
            <w:tcW w:w="7419" w:type="dxa"/>
          </w:tcPr>
          <w:p w14:paraId="789FA209" w14:textId="29158210" w:rsidR="00BF7F69" w:rsidRPr="009B2F0B" w:rsidRDefault="00BF7F69">
            <w:pPr>
              <w:cnfStyle w:val="000000100000" w:firstRow="0" w:lastRow="0" w:firstColumn="0" w:lastColumn="0" w:oddVBand="0" w:evenVBand="0" w:oddHBand="1" w:evenHBand="0" w:firstRowFirstColumn="0" w:firstRowLastColumn="0" w:lastRowFirstColumn="0" w:lastRowLastColumn="0"/>
            </w:pPr>
            <w:r w:rsidRPr="009B2F0B">
              <w:t xml:space="preserve">Common data models shall be defined to foster data exchange, therefore, interoperability, in all </w:t>
            </w:r>
            <w:r w:rsidR="00237A72">
              <w:t>such</w:t>
            </w:r>
            <w:r w:rsidR="00237A72" w:rsidRPr="009B2F0B">
              <w:t xml:space="preserve"> </w:t>
            </w:r>
            <w:r w:rsidRPr="009B2F0B">
              <w:t xml:space="preserve">cases </w:t>
            </w:r>
            <w:r w:rsidR="00237A72">
              <w:t>where</w:t>
            </w:r>
            <w:r w:rsidR="00237A72" w:rsidRPr="009B2F0B">
              <w:t xml:space="preserve"> </w:t>
            </w:r>
            <w:r w:rsidRPr="009B2F0B">
              <w:t>Base Registries need to interoperate, i.e. “talk</w:t>
            </w:r>
            <w:r w:rsidR="00252515" w:rsidRPr="009B2F0B">
              <w:t>”</w:t>
            </w:r>
            <w:r w:rsidRPr="009B2F0B">
              <w:t xml:space="preserve"> to each other. </w:t>
            </w:r>
            <w:r w:rsidR="00237A72">
              <w:t>This is a</w:t>
            </w:r>
            <w:r w:rsidRPr="009B2F0B">
              <w:t xml:space="preserve"> </w:t>
            </w:r>
            <w:r w:rsidR="00252515" w:rsidRPr="009B2F0B">
              <w:t xml:space="preserve">method </w:t>
            </w:r>
            <w:r w:rsidRPr="009B2F0B">
              <w:t xml:space="preserve">for reducing semantic interoperability conflicts and create a common ground </w:t>
            </w:r>
            <w:r w:rsidR="00252515" w:rsidRPr="009B2F0B">
              <w:t xml:space="preserve">to </w:t>
            </w:r>
            <w:r w:rsidRPr="009B2F0B">
              <w:t xml:space="preserve">interchange data across registries and </w:t>
            </w:r>
            <w:r w:rsidR="00237A72">
              <w:t>M</w:t>
            </w:r>
            <w:r w:rsidR="00237A72" w:rsidRPr="009B2F0B">
              <w:t xml:space="preserve">ember </w:t>
            </w:r>
            <w:r w:rsidR="00237A72">
              <w:t>S</w:t>
            </w:r>
            <w:r w:rsidR="00237A72" w:rsidRPr="009B2F0B">
              <w:t>tates</w:t>
            </w:r>
            <w:r w:rsidRPr="009B2F0B">
              <w:t>.</w:t>
            </w:r>
          </w:p>
        </w:tc>
      </w:tr>
      <w:tr w:rsidR="0027550C" w:rsidRPr="009B2F0B" w14:paraId="0DE9F890" w14:textId="77777777" w:rsidTr="001D7339">
        <w:tc>
          <w:tcPr>
            <w:cnfStyle w:val="001000000000" w:firstRow="0" w:lastRow="0" w:firstColumn="1" w:lastColumn="0" w:oddVBand="0" w:evenVBand="0" w:oddHBand="0" w:evenHBand="0" w:firstRowFirstColumn="0" w:firstRowLastColumn="0" w:lastRowFirstColumn="0" w:lastRowLastColumn="0"/>
            <w:tcW w:w="1653" w:type="dxa"/>
          </w:tcPr>
          <w:p w14:paraId="2DB98AF0" w14:textId="1BFE4E8B" w:rsidR="0027550C" w:rsidRPr="009B2F0B" w:rsidRDefault="0027550C" w:rsidP="00237831">
            <w:pPr>
              <w:jc w:val="left"/>
            </w:pPr>
            <w:r w:rsidRPr="009B2F0B">
              <w:lastRenderedPageBreak/>
              <w:t>Master Data Management (MDM)</w:t>
            </w:r>
          </w:p>
        </w:tc>
        <w:tc>
          <w:tcPr>
            <w:tcW w:w="7419" w:type="dxa"/>
          </w:tcPr>
          <w:p w14:paraId="4213D548" w14:textId="53E3A6D4" w:rsidR="0027550C" w:rsidRPr="009B2F0B" w:rsidRDefault="0027550C">
            <w:pPr>
              <w:cnfStyle w:val="000000000000" w:firstRow="0" w:lastRow="0" w:firstColumn="0" w:lastColumn="0" w:oddVBand="0" w:evenVBand="0" w:oddHBand="0" w:evenHBand="0" w:firstRowFirstColumn="0" w:firstRowLastColumn="0" w:lastRowFirstColumn="0" w:lastRowLastColumn="0"/>
            </w:pPr>
            <w:r w:rsidRPr="009B2F0B">
              <w:t xml:space="preserve">In this phase, managing the master data </w:t>
            </w:r>
            <w:r w:rsidRPr="00910C7E">
              <w:t>of the base registry is an essential step to meet organi</w:t>
            </w:r>
            <w:r w:rsidR="00252515" w:rsidRPr="00910C7E">
              <w:t>s</w:t>
            </w:r>
            <w:r w:rsidRPr="00910C7E">
              <w:t>ational goals and reduce any risks associated with data redundancy. Moreover, it helps to ensure data quality from the previous step of the development stage and reduce the cost of data integration</w:t>
            </w:r>
            <w:r w:rsidR="00675E10" w:rsidRPr="00910C7E">
              <w:t>.</w:t>
            </w:r>
            <w:r w:rsidRPr="00910C7E">
              <w:t xml:space="preserve"> </w:t>
            </w:r>
          </w:p>
        </w:tc>
      </w:tr>
      <w:tr w:rsidR="00E47433" w:rsidRPr="009B2F0B" w14:paraId="04FC2F05" w14:textId="77777777" w:rsidTr="001D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Pr>
          <w:p w14:paraId="6EB23027" w14:textId="6CEE573D" w:rsidR="00E47433" w:rsidRPr="009B2F0B" w:rsidRDefault="00E47433" w:rsidP="00237831">
            <w:pPr>
              <w:jc w:val="left"/>
            </w:pPr>
            <w:r>
              <w:t>Metadata Management</w:t>
            </w:r>
          </w:p>
        </w:tc>
        <w:tc>
          <w:tcPr>
            <w:tcW w:w="7419" w:type="dxa"/>
          </w:tcPr>
          <w:p w14:paraId="44EE4C91" w14:textId="66CDB8B1" w:rsidR="00E47433" w:rsidRPr="009B2F0B" w:rsidRDefault="0013439F" w:rsidP="0013439F">
            <w:pPr>
              <w:cnfStyle w:val="000000100000" w:firstRow="0" w:lastRow="0" w:firstColumn="0" w:lastColumn="0" w:oddVBand="0" w:evenVBand="0" w:oddHBand="1" w:evenHBand="0" w:firstRowFirstColumn="0" w:firstRowLastColumn="0" w:lastRowFirstColumn="0" w:lastRowLastColumn="0"/>
            </w:pPr>
            <w:r>
              <w:t>In this phase, c</w:t>
            </w:r>
            <w:r w:rsidRPr="009B2F0B">
              <w:t xml:space="preserve">ertain activities </w:t>
            </w:r>
            <w:r>
              <w:t xml:space="preserve">related to </w:t>
            </w:r>
            <w:r w:rsidRPr="009B2F0B">
              <w:t xml:space="preserve">planning, </w:t>
            </w:r>
            <w:proofErr w:type="spellStart"/>
            <w:r w:rsidRPr="009B2F0B">
              <w:t>implementi</w:t>
            </w:r>
            <w:r>
              <w:t>on</w:t>
            </w:r>
            <w:proofErr w:type="spellEnd"/>
            <w:r w:rsidRPr="009B2F0B">
              <w:t xml:space="preserve"> and control </w:t>
            </w:r>
            <w:r>
              <w:t>are</w:t>
            </w:r>
            <w:r w:rsidRPr="009B2F0B">
              <w:t xml:space="preserve"> </w:t>
            </w:r>
            <w:r>
              <w:t>required to achieve h</w:t>
            </w:r>
            <w:r w:rsidRPr="009B2F0B">
              <w:t>igh quality, integrated metadata</w:t>
            </w:r>
            <w:r>
              <w:t xml:space="preserve">, as described in detail in section </w:t>
            </w:r>
            <w:r>
              <w:fldChar w:fldCharType="begin"/>
            </w:r>
            <w:r>
              <w:instrText xml:space="preserve"> REF _Ref41491472 \r \h </w:instrText>
            </w:r>
            <w:r>
              <w:fldChar w:fldCharType="separate"/>
            </w:r>
            <w:r w:rsidR="008D0D77">
              <w:t>2.3.2</w:t>
            </w:r>
            <w:r>
              <w:fldChar w:fldCharType="end"/>
            </w:r>
            <w:r>
              <w:t xml:space="preserve"> of this document.</w:t>
            </w:r>
          </w:p>
        </w:tc>
      </w:tr>
      <w:tr w:rsidR="00C330EB" w:rsidRPr="009B2F0B" w14:paraId="4BC694E0" w14:textId="77777777" w:rsidTr="001D7339">
        <w:tc>
          <w:tcPr>
            <w:cnfStyle w:val="001000000000" w:firstRow="0" w:lastRow="0" w:firstColumn="1" w:lastColumn="0" w:oddVBand="0" w:evenVBand="0" w:oddHBand="0" w:evenHBand="0" w:firstRowFirstColumn="0" w:firstRowLastColumn="0" w:lastRowFirstColumn="0" w:lastRowLastColumn="0"/>
            <w:tcW w:w="1653" w:type="dxa"/>
          </w:tcPr>
          <w:p w14:paraId="2A61964D" w14:textId="63491FBF" w:rsidR="00C330EB" w:rsidRPr="009B2F0B" w:rsidRDefault="00C330EB" w:rsidP="00FC16F0">
            <w:pPr>
              <w:jc w:val="left"/>
            </w:pPr>
            <w:r w:rsidRPr="009B2F0B">
              <w:t xml:space="preserve">Data Protection Policy </w:t>
            </w:r>
            <w:r w:rsidR="00FC16F0">
              <w:t xml:space="preserve">and </w:t>
            </w:r>
            <w:r w:rsidRPr="009B2F0B">
              <w:t>Security</w:t>
            </w:r>
          </w:p>
        </w:tc>
        <w:tc>
          <w:tcPr>
            <w:tcW w:w="7419" w:type="dxa"/>
          </w:tcPr>
          <w:p w14:paraId="69DE5DE2" w14:textId="392B7335" w:rsidR="00C330EB" w:rsidRPr="009B2F0B" w:rsidRDefault="00C330EB" w:rsidP="00C330EB">
            <w:pPr>
              <w:cnfStyle w:val="000000000000" w:firstRow="0" w:lastRow="0" w:firstColumn="0" w:lastColumn="0" w:oddVBand="0" w:evenVBand="0" w:oddHBand="0" w:evenHBand="0" w:firstRowFirstColumn="0" w:firstRowLastColumn="0" w:lastRowFirstColumn="0" w:lastRowLastColumn="0"/>
            </w:pPr>
            <w:r w:rsidRPr="009B2F0B">
              <w:t xml:space="preserve">Data policies define the fundamental rules to manage data during the whole data lifecycle </w:t>
            </w:r>
            <w:r w:rsidR="00237A72">
              <w:t>in</w:t>
            </w:r>
            <w:r w:rsidR="00237A72" w:rsidRPr="009B2F0B">
              <w:t xml:space="preserve"> </w:t>
            </w:r>
            <w:r w:rsidRPr="009B2F0B">
              <w:t xml:space="preserve">a secure environment. These data policies </w:t>
            </w:r>
            <w:proofErr w:type="gramStart"/>
            <w:r w:rsidRPr="009B2F0B">
              <w:t>should be taken</w:t>
            </w:r>
            <w:proofErr w:type="gramEnd"/>
            <w:r w:rsidRPr="009B2F0B">
              <w:t xml:space="preserve"> into account afterwards to govern all the processes that deal with data, such as data creation and/or acquisition, transformation, enrichment and linking, publication, etc.</w:t>
            </w:r>
          </w:p>
          <w:p w14:paraId="12C48D4F" w14:textId="6813226C" w:rsidR="00C330EB" w:rsidRPr="009B2F0B" w:rsidRDefault="00C330EB" w:rsidP="00C330EB">
            <w:pPr>
              <w:cnfStyle w:val="000000000000" w:firstRow="0" w:lastRow="0" w:firstColumn="0" w:lastColumn="0" w:oddVBand="0" w:evenVBand="0" w:oddHBand="0" w:evenHBand="0" w:firstRowFirstColumn="0" w:firstRowLastColumn="0" w:lastRowFirstColumn="0" w:lastRowLastColumn="0"/>
            </w:pPr>
            <w:r w:rsidRPr="009B2F0B">
              <w:t xml:space="preserve">The scope of the protection policies defined in this phase are </w:t>
            </w:r>
            <w:r w:rsidR="00237A72" w:rsidRPr="009B2F0B">
              <w:t>not only</w:t>
            </w:r>
            <w:r w:rsidR="00237A72" w:rsidRPr="009B2F0B" w:rsidDel="00237A72">
              <w:t xml:space="preserve"> </w:t>
            </w:r>
            <w:r w:rsidR="00237A72">
              <w:t>applicable</w:t>
            </w:r>
            <w:r w:rsidRPr="009B2F0B">
              <w:t xml:space="preserve"> </w:t>
            </w:r>
            <w:r w:rsidR="00237A72">
              <w:t>to</w:t>
            </w:r>
            <w:r w:rsidR="00237A72" w:rsidRPr="009B2F0B">
              <w:t xml:space="preserve"> </w:t>
            </w:r>
            <w:r w:rsidRPr="009B2F0B">
              <w:t xml:space="preserve">the integrated public service, but also </w:t>
            </w:r>
            <w:r w:rsidR="00237A72">
              <w:t>to</w:t>
            </w:r>
            <w:r w:rsidR="00237A72" w:rsidRPr="009B2F0B">
              <w:t xml:space="preserve"> </w:t>
            </w:r>
            <w:r w:rsidRPr="009B2F0B">
              <w:t xml:space="preserve">the base registries and stakeholders involved in the service. Therefore, they </w:t>
            </w:r>
            <w:proofErr w:type="gramStart"/>
            <w:r w:rsidRPr="009B2F0B">
              <w:t>can be seen</w:t>
            </w:r>
            <w:proofErr w:type="gramEnd"/>
            <w:r w:rsidRPr="009B2F0B">
              <w:t xml:space="preserve"> as a reference policy to ensure data interoperability and will be the basis for the (data) interoperability arrangements. </w:t>
            </w:r>
          </w:p>
          <w:p w14:paraId="7CCFD260" w14:textId="6D5C81B9" w:rsidR="00C330EB" w:rsidRPr="009B2F0B" w:rsidRDefault="00C330EB">
            <w:pPr>
              <w:cnfStyle w:val="000000000000" w:firstRow="0" w:lastRow="0" w:firstColumn="0" w:lastColumn="0" w:oddVBand="0" w:evenVBand="0" w:oddHBand="0" w:evenHBand="0" w:firstRowFirstColumn="0" w:firstRowLastColumn="0" w:lastRowFirstColumn="0" w:lastRowLastColumn="0"/>
            </w:pPr>
            <w:r w:rsidRPr="009B2F0B">
              <w:t xml:space="preserve">The implementation of data policies relies on data standards and procedures that detail how the data </w:t>
            </w:r>
            <w:proofErr w:type="gramStart"/>
            <w:r w:rsidRPr="009B2F0B">
              <w:t>is handled</w:t>
            </w:r>
            <w:proofErr w:type="gramEnd"/>
            <w:r w:rsidRPr="009B2F0B">
              <w:t xml:space="preserve"> by an organisation in </w:t>
            </w:r>
            <w:r w:rsidR="00252515" w:rsidRPr="009B2F0B">
              <w:t xml:space="preserve">a </w:t>
            </w:r>
            <w:r w:rsidRPr="009B2F0B">
              <w:t>trusted and secured data ecosystem. Their uptake ensures a thorough implementation and the adoption of data policies by the whole organisation.</w:t>
            </w:r>
          </w:p>
        </w:tc>
      </w:tr>
      <w:tr w:rsidR="00C330EB" w:rsidRPr="009B2F0B" w14:paraId="0C2132C3" w14:textId="77777777" w:rsidTr="001D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tcPr>
          <w:p w14:paraId="70EFA1C8" w14:textId="396747A5" w:rsidR="00C330EB" w:rsidRPr="009B2F0B" w:rsidRDefault="00C330EB" w:rsidP="00237831">
            <w:pPr>
              <w:jc w:val="left"/>
            </w:pPr>
            <w:r w:rsidRPr="009B2F0B">
              <w:t>Data Quality audit and curation</w:t>
            </w:r>
          </w:p>
        </w:tc>
        <w:tc>
          <w:tcPr>
            <w:tcW w:w="7419" w:type="dxa"/>
          </w:tcPr>
          <w:p w14:paraId="5752C2BF" w14:textId="0B98974F" w:rsidR="00C330EB" w:rsidRPr="009B2F0B" w:rsidRDefault="00C330EB" w:rsidP="00C330EB">
            <w:pPr>
              <w:cnfStyle w:val="000000100000" w:firstRow="0" w:lastRow="0" w:firstColumn="0" w:lastColumn="0" w:oddVBand="0" w:evenVBand="0" w:oddHBand="1" w:evenHBand="0" w:firstRowFirstColumn="0" w:firstRowLastColumn="0" w:lastRowFirstColumn="0" w:lastRowLastColumn="0"/>
            </w:pPr>
            <w:r w:rsidRPr="009B2F0B">
              <w:t xml:space="preserve">In this phase the assessment of </w:t>
            </w:r>
            <w:r w:rsidR="00237A72" w:rsidRPr="009B2F0B">
              <w:t>data</w:t>
            </w:r>
            <w:r w:rsidR="00237A72" w:rsidRPr="009B2F0B" w:rsidDel="00237A72">
              <w:t xml:space="preserve"> </w:t>
            </w:r>
            <w:r w:rsidRPr="009B2F0B">
              <w:t xml:space="preserve">quality, stored in the Base Registry, will be performed in order to determine if actions are needed </w:t>
            </w:r>
            <w:r w:rsidR="00237A72">
              <w:t>to</w:t>
            </w:r>
            <w:r w:rsidRPr="009B2F0B">
              <w:t xml:space="preserve"> assure certain </w:t>
            </w:r>
            <w:r w:rsidR="00237A72">
              <w:t xml:space="preserve">data </w:t>
            </w:r>
            <w:r w:rsidRPr="009B2F0B">
              <w:t>quality that enables service delivery.</w:t>
            </w:r>
          </w:p>
          <w:p w14:paraId="341E5EA2" w14:textId="358C9A3F" w:rsidR="00C330EB" w:rsidRPr="009B2F0B" w:rsidRDefault="00C330EB" w:rsidP="006C38FD">
            <w:pPr>
              <w:cnfStyle w:val="000000100000" w:firstRow="0" w:lastRow="0" w:firstColumn="0" w:lastColumn="0" w:oddVBand="0" w:evenVBand="0" w:oddHBand="1" w:evenHBand="0" w:firstRowFirstColumn="0" w:firstRowLastColumn="0" w:lastRowFirstColumn="0" w:lastRowLastColumn="0"/>
            </w:pPr>
            <w:r w:rsidRPr="009B2F0B">
              <w:t>The quality aspect</w:t>
            </w:r>
            <w:r w:rsidR="00237831" w:rsidRPr="009B2F0B">
              <w:t>s</w:t>
            </w:r>
            <w:r w:rsidRPr="009B2F0B">
              <w:t xml:space="preserve"> to </w:t>
            </w:r>
            <w:proofErr w:type="gramStart"/>
            <w:r w:rsidRPr="009B2F0B">
              <w:t>be considered</w:t>
            </w:r>
            <w:proofErr w:type="gramEnd"/>
            <w:r w:rsidRPr="009B2F0B">
              <w:t xml:space="preserve"> in this phase are further elaborated in section</w:t>
            </w:r>
            <w:r w:rsidR="00237831" w:rsidRPr="009B2F0B">
              <w:t xml:space="preserve"> </w:t>
            </w:r>
            <w:r w:rsidR="006C38FD">
              <w:fldChar w:fldCharType="begin"/>
            </w:r>
            <w:r w:rsidR="006C38FD">
              <w:instrText xml:space="preserve"> REF _Ref41489137 \r \h </w:instrText>
            </w:r>
            <w:r w:rsidR="006C38FD">
              <w:fldChar w:fldCharType="separate"/>
            </w:r>
            <w:r w:rsidR="008D0D77">
              <w:t>2.3.4</w:t>
            </w:r>
            <w:r w:rsidR="006C38FD">
              <w:fldChar w:fldCharType="end"/>
            </w:r>
            <w:r w:rsidR="00252515" w:rsidRPr="009B2F0B">
              <w:t xml:space="preserve"> </w:t>
            </w:r>
            <w:r w:rsidRPr="009B2F0B">
              <w:t>of this document.</w:t>
            </w:r>
          </w:p>
        </w:tc>
      </w:tr>
    </w:tbl>
    <w:p w14:paraId="3A3C1E32" w14:textId="77777777" w:rsidR="00AF369D" w:rsidRPr="009B2F0B" w:rsidRDefault="00AF369D" w:rsidP="00224B89">
      <w:pPr>
        <w:pStyle w:val="Heading3"/>
      </w:pPr>
      <w:bookmarkStart w:id="100" w:name="_Ref40701142"/>
      <w:bookmarkStart w:id="101" w:name="_Ref40701148"/>
      <w:bookmarkStart w:id="102" w:name="_Toc42620793"/>
      <w:bookmarkStart w:id="103" w:name="_Ref27146076"/>
      <w:bookmarkStart w:id="104" w:name="_Ref27146082"/>
      <w:r w:rsidRPr="009B2F0B">
        <w:t>Master data management</w:t>
      </w:r>
      <w:bookmarkEnd w:id="100"/>
      <w:bookmarkEnd w:id="101"/>
      <w:bookmarkEnd w:id="102"/>
      <w:r w:rsidRPr="009B2F0B">
        <w:t xml:space="preserve"> </w:t>
      </w:r>
    </w:p>
    <w:p w14:paraId="2F5F24C1" w14:textId="6C10FF9D" w:rsidR="00AF369D" w:rsidRPr="009B2F0B" w:rsidRDefault="00AF369D">
      <w:r w:rsidRPr="009B2F0B">
        <w:t xml:space="preserve">Master </w:t>
      </w:r>
      <w:r w:rsidR="00314FE1">
        <w:t>D</w:t>
      </w:r>
      <w:r w:rsidR="00314FE1" w:rsidRPr="009B2F0B">
        <w:t xml:space="preserve">ata </w:t>
      </w:r>
      <w:r w:rsidR="00314FE1">
        <w:t>M</w:t>
      </w:r>
      <w:r w:rsidR="00314FE1" w:rsidRPr="009B2F0B">
        <w:t xml:space="preserve">anagement </w:t>
      </w:r>
      <w:r w:rsidR="00314FE1">
        <w:t xml:space="preserve">(MDM) </w:t>
      </w:r>
      <w:r w:rsidRPr="009B2F0B">
        <w:t xml:space="preserve">defines the core business processes and applications of an organisation. As defined by Gartner, </w:t>
      </w:r>
      <w:r w:rsidR="00314FE1">
        <w:t>MDM</w:t>
      </w:r>
      <w:r>
        <w:t xml:space="preserve"> </w:t>
      </w:r>
      <w:r w:rsidRPr="009B2F0B">
        <w:t xml:space="preserve">is </w:t>
      </w:r>
      <w:r w:rsidRPr="006C2FEF">
        <w:rPr>
          <w:i/>
        </w:rPr>
        <w:t>“</w:t>
      </w:r>
      <w:r w:rsidR="00314FE1" w:rsidRPr="006C2FEF">
        <w:rPr>
          <w:i/>
        </w:rPr>
        <w:t xml:space="preserve">[…] </w:t>
      </w:r>
      <w:r w:rsidRPr="006C2FEF">
        <w:rPr>
          <w:i/>
        </w:rPr>
        <w:t>a technology-enabled discipline in which business and IT work together to ensure the uniformity, accuracy, stewardship, semantic consistency, and accountability of the enterprise’s official shared Master Data assets. Master Data is the consistent and uniform set of identifiers and extended attributes that describes the core entities of the enterprise including customers, prospects, citizens, suppliers, sites, hierarchies and chart of accounts.”</w:t>
      </w:r>
      <w:r w:rsidRPr="009B2F0B">
        <w:rPr>
          <w:rStyle w:val="FootnoteReference"/>
        </w:rPr>
        <w:footnoteReference w:id="42"/>
      </w:r>
      <w:r w:rsidRPr="009B2F0B">
        <w:t xml:space="preserve"> </w:t>
      </w:r>
    </w:p>
    <w:p w14:paraId="7011C99E" w14:textId="0509B113" w:rsidR="00AF369D" w:rsidRPr="009B2F0B" w:rsidRDefault="00AF369D">
      <w:r w:rsidRPr="009B2F0B">
        <w:t xml:space="preserve">Therefore, high-quality master data specifically governed to foster consistency and </w:t>
      </w:r>
      <w:proofErr w:type="gramStart"/>
      <w:r w:rsidRPr="009B2F0B">
        <w:t>reuse,</w:t>
      </w:r>
      <w:proofErr w:type="gramEnd"/>
      <w:r w:rsidRPr="009B2F0B">
        <w:t xml:space="preserve"> will have a great impact on the performance of the organisation’s processes. On the other hand, the lack of properly designed and implemented data management policies can have devastating effects on the organisation’s performance. </w:t>
      </w:r>
    </w:p>
    <w:p w14:paraId="75709381" w14:textId="72A051A1" w:rsidR="00AF369D" w:rsidRPr="009B2F0B" w:rsidRDefault="00314FE1">
      <w:r>
        <w:lastRenderedPageBreak/>
        <w:t xml:space="preserve">Moreover, </w:t>
      </w:r>
      <w:r w:rsidRPr="006C2FEF">
        <w:rPr>
          <w:i/>
        </w:rPr>
        <w:t>“[</w:t>
      </w:r>
      <w:proofErr w:type="gramStart"/>
      <w:r w:rsidRPr="006C2FEF">
        <w:rPr>
          <w:i/>
        </w:rPr>
        <w:t>..]</w:t>
      </w:r>
      <w:proofErr w:type="gramEnd"/>
      <w:r w:rsidRPr="006C2FEF">
        <w:rPr>
          <w:i/>
        </w:rPr>
        <w:t xml:space="preserve"> </w:t>
      </w:r>
      <w:r w:rsidR="00AF369D" w:rsidRPr="006C2FEF">
        <w:rPr>
          <w:i/>
        </w:rPr>
        <w:t>Focus is placed on improving data quality, establishing guidelines for data governance and ensuring data can be easily managed and accessed across the business.</w:t>
      </w:r>
      <w:r w:rsidRPr="006C2FEF">
        <w:rPr>
          <w:i/>
        </w:rPr>
        <w:t>”</w:t>
      </w:r>
      <w:r w:rsidR="00AF369D" w:rsidRPr="009B2F0B">
        <w:rPr>
          <w:rStyle w:val="FootnoteReference"/>
        </w:rPr>
        <w:footnoteReference w:id="43"/>
      </w:r>
    </w:p>
    <w:p w14:paraId="7AD7A549" w14:textId="5FDACBF7" w:rsidR="00AF369D" w:rsidRPr="009B2F0B" w:rsidRDefault="00AF369D">
      <w:r w:rsidRPr="009B2F0B">
        <w:t xml:space="preserve">The establishment of a common set of criteria and requirements are the biggest challenges regarding master data management. </w:t>
      </w:r>
      <w:r w:rsidR="00D75052">
        <w:t xml:space="preserve">A </w:t>
      </w:r>
      <w:r w:rsidRPr="009B2F0B">
        <w:t>common set of criteria describes the business reality of the organisation in a sufficient degree of detail and accuracy. In this sense, MDM is a holistic program</w:t>
      </w:r>
      <w:r w:rsidR="00D75052">
        <w:t>me</w:t>
      </w:r>
      <w:r w:rsidRPr="009B2F0B">
        <w:t xml:space="preserve"> that documents </w:t>
      </w:r>
      <w:r w:rsidR="00D75052">
        <w:t xml:space="preserve">the </w:t>
      </w:r>
      <w:r w:rsidRPr="009B2F0B">
        <w:t xml:space="preserve">information’s governance </w:t>
      </w:r>
      <w:r w:rsidR="00D75052">
        <w:t xml:space="preserve">that is </w:t>
      </w:r>
      <w:r w:rsidRPr="009B2F0B">
        <w:t>oriented towards the optimisation and the reuse of data.</w:t>
      </w:r>
    </w:p>
    <w:p w14:paraId="3DECD13D" w14:textId="6A7D15AD" w:rsidR="00AF369D" w:rsidRPr="009B2F0B" w:rsidRDefault="00AF369D">
      <w:pPr>
        <w:spacing w:after="0"/>
      </w:pPr>
      <w:r>
        <w:t>R</w:t>
      </w:r>
      <w:r w:rsidRPr="00651523">
        <w:t xml:space="preserve">equirements </w:t>
      </w:r>
      <w:r w:rsidR="00D75052">
        <w:t>i</w:t>
      </w:r>
      <w:r w:rsidRPr="009B2F0B">
        <w:t>n terms of assessing an organisation’s MDM include</w:t>
      </w:r>
      <w:r>
        <w:t xml:space="preserve"> </w:t>
      </w:r>
      <w:r w:rsidR="00D75052">
        <w:t xml:space="preserve">the identification </w:t>
      </w:r>
      <w:proofErr w:type="gramStart"/>
      <w:r w:rsidR="00D75052">
        <w:t>of</w:t>
      </w:r>
      <w:proofErr w:type="gramEnd"/>
      <w:r w:rsidRPr="009B2F0B">
        <w:t>:</w:t>
      </w:r>
    </w:p>
    <w:p w14:paraId="4123E468" w14:textId="5BB58F79" w:rsidR="00AF369D" w:rsidRPr="009B2F0B" w:rsidRDefault="00AF369D">
      <w:pPr>
        <w:pStyle w:val="ListParagraph"/>
        <w:numPr>
          <w:ilvl w:val="0"/>
          <w:numId w:val="57"/>
        </w:numPr>
        <w:spacing w:after="0"/>
      </w:pPr>
      <w:r w:rsidRPr="009B2F0B">
        <w:t>which roles, organisations, places and things are referenced repeatedly</w:t>
      </w:r>
      <w:r w:rsidR="00D75052">
        <w:t>;</w:t>
      </w:r>
    </w:p>
    <w:p w14:paraId="18FE3C0E" w14:textId="4D2D8A01" w:rsidR="00AF369D" w:rsidRPr="009B2F0B" w:rsidRDefault="00AF369D">
      <w:pPr>
        <w:pStyle w:val="ListParagraph"/>
        <w:numPr>
          <w:ilvl w:val="0"/>
          <w:numId w:val="57"/>
        </w:numPr>
        <w:spacing w:after="0"/>
      </w:pPr>
      <w:r w:rsidRPr="009B2F0B">
        <w:t xml:space="preserve">what data </w:t>
      </w:r>
      <w:r w:rsidR="00D75052">
        <w:t>are</w:t>
      </w:r>
      <w:r w:rsidR="00D75052" w:rsidRPr="009B2F0B">
        <w:t xml:space="preserve"> </w:t>
      </w:r>
      <w:r w:rsidRPr="009B2F0B">
        <w:t>used to describe people, organisations, places and things</w:t>
      </w:r>
      <w:r w:rsidR="00D75052">
        <w:t>;</w:t>
      </w:r>
    </w:p>
    <w:p w14:paraId="6C52A97E" w14:textId="09C47E53" w:rsidR="00AF369D" w:rsidRPr="009B2F0B" w:rsidRDefault="00AF369D">
      <w:pPr>
        <w:pStyle w:val="ListParagraph"/>
        <w:numPr>
          <w:ilvl w:val="0"/>
          <w:numId w:val="57"/>
        </w:numPr>
        <w:spacing w:after="0"/>
      </w:pPr>
      <w:r w:rsidRPr="009B2F0B">
        <w:t xml:space="preserve">how the data is defined and structured, including the granularity of </w:t>
      </w:r>
      <w:r w:rsidR="00D75052">
        <w:t>it;</w:t>
      </w:r>
    </w:p>
    <w:p w14:paraId="3A3D40C2" w14:textId="6F43BA72" w:rsidR="00AF369D" w:rsidRPr="009B2F0B" w:rsidRDefault="00AF369D">
      <w:pPr>
        <w:pStyle w:val="ListParagraph"/>
        <w:numPr>
          <w:ilvl w:val="0"/>
          <w:numId w:val="57"/>
        </w:numPr>
        <w:spacing w:after="0"/>
      </w:pPr>
      <w:r w:rsidRPr="009B2F0B">
        <w:t xml:space="preserve">where the data </w:t>
      </w:r>
      <w:r w:rsidR="00D75052">
        <w:t>are</w:t>
      </w:r>
      <w:r w:rsidR="00D75052" w:rsidRPr="009B2F0B">
        <w:t xml:space="preserve"> </w:t>
      </w:r>
      <w:r w:rsidRPr="009B2F0B">
        <w:t>created, stored, made available and accessed</w:t>
      </w:r>
      <w:r w:rsidR="00D75052">
        <w:t>;</w:t>
      </w:r>
    </w:p>
    <w:p w14:paraId="5AEA213A" w14:textId="74BE75ED" w:rsidR="00AF369D" w:rsidRPr="009B2F0B" w:rsidRDefault="00AF369D">
      <w:pPr>
        <w:pStyle w:val="ListParagraph"/>
        <w:numPr>
          <w:ilvl w:val="0"/>
          <w:numId w:val="57"/>
        </w:numPr>
        <w:spacing w:after="0"/>
      </w:pPr>
      <w:r w:rsidRPr="009B2F0B">
        <w:t xml:space="preserve">how the data changes as </w:t>
      </w:r>
      <w:r w:rsidR="002E48F9">
        <w:t>it</w:t>
      </w:r>
      <w:r w:rsidR="00D75052" w:rsidRPr="009B2F0B">
        <w:t xml:space="preserve"> </w:t>
      </w:r>
      <w:r w:rsidRPr="009B2F0B">
        <w:t>move</w:t>
      </w:r>
      <w:r w:rsidR="002E48F9">
        <w:t>s</w:t>
      </w:r>
      <w:r w:rsidRPr="009B2F0B">
        <w:t xml:space="preserve"> through systems within the organisation</w:t>
      </w:r>
      <w:r w:rsidR="00D75052">
        <w:t>;</w:t>
      </w:r>
    </w:p>
    <w:p w14:paraId="6309843C" w14:textId="49BEEA2D" w:rsidR="00AF369D" w:rsidRPr="009B2F0B" w:rsidRDefault="00AF369D">
      <w:pPr>
        <w:pStyle w:val="ListParagraph"/>
        <w:numPr>
          <w:ilvl w:val="0"/>
          <w:numId w:val="57"/>
        </w:numPr>
        <w:spacing w:after="0"/>
      </w:pPr>
      <w:r w:rsidRPr="009B2F0B">
        <w:t>who uses the data and for what purposes</w:t>
      </w:r>
      <w:r w:rsidR="00D75052">
        <w:t>;</w:t>
      </w:r>
    </w:p>
    <w:p w14:paraId="7F22EDA6" w14:textId="77777777" w:rsidR="00AF369D" w:rsidRPr="009B2F0B" w:rsidRDefault="00AF369D">
      <w:pPr>
        <w:pStyle w:val="ListParagraph"/>
        <w:numPr>
          <w:ilvl w:val="0"/>
          <w:numId w:val="57"/>
        </w:numPr>
        <w:spacing w:after="0"/>
      </w:pPr>
      <w:proofErr w:type="gramStart"/>
      <w:r w:rsidRPr="009B2F0B">
        <w:t>what</w:t>
      </w:r>
      <w:proofErr w:type="gramEnd"/>
      <w:r w:rsidRPr="009B2F0B">
        <w:t xml:space="preserve"> criteria are used to understand the quality and reliability of the data and its sources</w:t>
      </w:r>
      <w:r>
        <w:t>.</w:t>
      </w:r>
    </w:p>
    <w:p w14:paraId="7A04032B" w14:textId="5C656230" w:rsidR="00AF369D" w:rsidRPr="009B2F0B" w:rsidRDefault="00AF369D">
      <w:r w:rsidRPr="009B2F0B">
        <w:t>It is important to emphasise that the data policies are set</w:t>
      </w:r>
      <w:r w:rsidR="00D75052">
        <w:t xml:space="preserve"> </w:t>
      </w:r>
      <w:r w:rsidRPr="009B2F0B">
        <w:t xml:space="preserve">up </w:t>
      </w:r>
      <w:r w:rsidR="00D75052">
        <w:t>at</w:t>
      </w:r>
      <w:r w:rsidR="00D75052" w:rsidRPr="009B2F0B">
        <w:t xml:space="preserve"> </w:t>
      </w:r>
      <w:r w:rsidRPr="009B2F0B">
        <w:t xml:space="preserve">the data governance level, and </w:t>
      </w:r>
      <w:r w:rsidR="00D75052">
        <w:t xml:space="preserve">the </w:t>
      </w:r>
      <w:r w:rsidRPr="009B2F0B">
        <w:t>data management cycle</w:t>
      </w:r>
      <w:r w:rsidR="00D75052">
        <w:t xml:space="preserve">’s </w:t>
      </w:r>
      <w:r w:rsidRPr="009B2F0B">
        <w:t>aim</w:t>
      </w:r>
      <w:r w:rsidR="00D75052">
        <w:t xml:space="preserve"> is</w:t>
      </w:r>
      <w:r w:rsidRPr="009B2F0B">
        <w:t xml:space="preserve"> to implement them.</w:t>
      </w:r>
    </w:p>
    <w:p w14:paraId="3907864D" w14:textId="49AC9052" w:rsidR="00065A83" w:rsidRDefault="00AF369D">
      <w:r w:rsidRPr="009B2F0B">
        <w:t xml:space="preserve">In the specific case of Base Registries, master data management is especially important due to the distribution of the information </w:t>
      </w:r>
      <w:r w:rsidR="00AF14E0">
        <w:t>that</w:t>
      </w:r>
      <w:r w:rsidR="00AF14E0" w:rsidRPr="009B2F0B">
        <w:t xml:space="preserve"> </w:t>
      </w:r>
      <w:r w:rsidRPr="009B2F0B">
        <w:t xml:space="preserve">services use as the basis for their delivery. </w:t>
      </w:r>
      <w:r w:rsidR="00065A83">
        <w:t xml:space="preserve">Within the context of data exchange, master data management requires to set one authoritative source for a particular piece of data (for example, </w:t>
      </w:r>
      <w:r w:rsidR="00B901BF">
        <w:t>it is recommended to set up an address registry to serve as an unique source of data on addresses</w:t>
      </w:r>
      <w:r w:rsidR="00AF14E0">
        <w:t>,</w:t>
      </w:r>
      <w:r w:rsidR="00B901BF">
        <w:t xml:space="preserve"> avoid </w:t>
      </w:r>
      <w:r w:rsidR="00AF14E0">
        <w:t xml:space="preserve">this way the </w:t>
      </w:r>
      <w:r w:rsidR="00B901BF">
        <w:t>duplication of address data in different public administrations entities</w:t>
      </w:r>
      <w:r w:rsidR="00AF14E0">
        <w:t>)</w:t>
      </w:r>
      <w:r w:rsidR="00B901BF">
        <w:t>.</w:t>
      </w:r>
    </w:p>
    <w:p w14:paraId="06FA9138" w14:textId="7C2965EA" w:rsidR="00AF369D" w:rsidRPr="009B2F0B" w:rsidRDefault="00AF369D">
      <w:r w:rsidRPr="009B2F0B">
        <w:t xml:space="preserve">Master data management </w:t>
      </w:r>
      <w:proofErr w:type="gramStart"/>
      <w:r w:rsidRPr="009B2F0B">
        <w:t>is explored</w:t>
      </w:r>
      <w:proofErr w:type="gramEnd"/>
      <w:r w:rsidRPr="009B2F0B">
        <w:t xml:space="preserve"> throughout the phases of the data lifecycle proposed in this </w:t>
      </w:r>
      <w:r w:rsidR="002E48F9">
        <w:t>F</w:t>
      </w:r>
      <w:r w:rsidR="002E48F9" w:rsidRPr="009B2F0B">
        <w:t>ramework</w:t>
      </w:r>
      <w:r w:rsidRPr="009B2F0B">
        <w:t>, as the data lifecycle describes the processes performed to manage the data assets of an organisation. In Base Registries</w:t>
      </w:r>
      <w:r>
        <w:t>,</w:t>
      </w:r>
      <w:r w:rsidRPr="009B2F0B">
        <w:t xml:space="preserve"> the data assets </w:t>
      </w:r>
      <w:proofErr w:type="gramStart"/>
      <w:r w:rsidR="00065A83">
        <w:t>should be</w:t>
      </w:r>
      <w:r w:rsidR="00065A83" w:rsidRPr="009B2F0B">
        <w:t xml:space="preserve"> </w:t>
      </w:r>
      <w:r w:rsidRPr="009B2F0B">
        <w:t>considered</w:t>
      </w:r>
      <w:proofErr w:type="gramEnd"/>
      <w:r w:rsidRPr="009B2F0B">
        <w:t xml:space="preserve"> the master data. </w:t>
      </w:r>
    </w:p>
    <w:p w14:paraId="55A1C9EA" w14:textId="01AD3A2B" w:rsidR="00AF369D" w:rsidRPr="00910C7E" w:rsidRDefault="00AF369D">
      <w:pPr>
        <w:pStyle w:val="Caption"/>
        <w:keepNext/>
        <w:jc w:val="both"/>
        <w:rPr>
          <w:color w:val="auto"/>
        </w:rPr>
      </w:pPr>
      <w:bookmarkStart w:id="105" w:name="_Toc41495344"/>
      <w:r w:rsidRPr="00910C7E">
        <w:rPr>
          <w:color w:val="auto"/>
        </w:rPr>
        <w:t xml:space="preserve">Table </w:t>
      </w:r>
      <w:r w:rsidRPr="00910C7E">
        <w:rPr>
          <w:color w:val="auto"/>
        </w:rPr>
        <w:fldChar w:fldCharType="begin"/>
      </w:r>
      <w:r w:rsidRPr="00910C7E">
        <w:rPr>
          <w:color w:val="auto"/>
        </w:rPr>
        <w:instrText xml:space="preserve"> SEQ Table \* ARABIC </w:instrText>
      </w:r>
      <w:r w:rsidRPr="00910C7E">
        <w:rPr>
          <w:color w:val="auto"/>
        </w:rPr>
        <w:fldChar w:fldCharType="separate"/>
      </w:r>
      <w:r w:rsidR="008D0D77">
        <w:rPr>
          <w:noProof/>
          <w:color w:val="auto"/>
        </w:rPr>
        <w:t>5</w:t>
      </w:r>
      <w:r w:rsidRPr="00910C7E">
        <w:rPr>
          <w:color w:val="auto"/>
        </w:rPr>
        <w:fldChar w:fldCharType="end"/>
      </w:r>
      <w:r w:rsidRPr="00910C7E">
        <w:rPr>
          <w:color w:val="auto"/>
        </w:rPr>
        <w:t>. Master Data Management phases</w:t>
      </w:r>
      <w:bookmarkEnd w:id="105"/>
    </w:p>
    <w:tbl>
      <w:tblPr>
        <w:tblStyle w:val="GridTable4-Accent5"/>
        <w:tblW w:w="0" w:type="auto"/>
        <w:tblLook w:val="04A0" w:firstRow="1" w:lastRow="0" w:firstColumn="1" w:lastColumn="0" w:noHBand="0" w:noVBand="1"/>
      </w:tblPr>
      <w:tblGrid>
        <w:gridCol w:w="1413"/>
        <w:gridCol w:w="7659"/>
      </w:tblGrid>
      <w:tr w:rsidR="00AF369D" w:rsidRPr="009B2F0B" w14:paraId="5575717D" w14:textId="77777777" w:rsidTr="0029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ACBF52B" w14:textId="77777777" w:rsidR="00AF369D" w:rsidRPr="009B2F0B" w:rsidRDefault="00AF369D">
            <w:pPr>
              <w:keepNext/>
            </w:pPr>
            <w:r w:rsidRPr="009B2F0B">
              <w:t>Phase</w:t>
            </w:r>
          </w:p>
        </w:tc>
        <w:tc>
          <w:tcPr>
            <w:tcW w:w="7659" w:type="dxa"/>
          </w:tcPr>
          <w:p w14:paraId="3D894052" w14:textId="77777777" w:rsidR="00AF369D" w:rsidRPr="009B2F0B" w:rsidRDefault="00AF369D">
            <w:pPr>
              <w:keepNext/>
              <w:cnfStyle w:val="100000000000" w:firstRow="1" w:lastRow="0" w:firstColumn="0" w:lastColumn="0" w:oddVBand="0" w:evenVBand="0" w:oddHBand="0" w:evenHBand="0" w:firstRowFirstColumn="0" w:firstRowLastColumn="0" w:lastRowFirstColumn="0" w:lastRowLastColumn="0"/>
            </w:pPr>
            <w:r w:rsidRPr="009B2F0B">
              <w:t>Description/Scope</w:t>
            </w:r>
          </w:p>
        </w:tc>
      </w:tr>
      <w:tr w:rsidR="00AF369D" w:rsidRPr="009B2F0B" w14:paraId="471C0F67"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8FB13D" w14:textId="77777777" w:rsidR="00AF369D" w:rsidRPr="009B2F0B" w:rsidRDefault="00AF369D" w:rsidP="00AA48BE">
            <w:pPr>
              <w:keepNext/>
              <w:rPr>
                <w:b w:val="0"/>
              </w:rPr>
            </w:pPr>
            <w:r w:rsidRPr="009B2F0B">
              <w:t>Plan</w:t>
            </w:r>
          </w:p>
        </w:tc>
        <w:tc>
          <w:tcPr>
            <w:tcW w:w="7659" w:type="dxa"/>
          </w:tcPr>
          <w:p w14:paraId="448F290F" w14:textId="7E1DCC08" w:rsidR="00AF369D" w:rsidRPr="009B2F0B" w:rsidRDefault="00AF369D">
            <w:pPr>
              <w:keepNext/>
              <w:cnfStyle w:val="000000100000" w:firstRow="0" w:lastRow="0" w:firstColumn="0" w:lastColumn="0" w:oddVBand="0" w:evenVBand="0" w:oddHBand="1" w:evenHBand="0" w:firstRowFirstColumn="0" w:firstRowLastColumn="0" w:lastRowFirstColumn="0" w:lastRowLastColumn="0"/>
            </w:pPr>
            <w:r w:rsidRPr="009B2F0B">
              <w:t xml:space="preserve">This phase consists of a sequence of actions, intended </w:t>
            </w:r>
            <w:r w:rsidR="002E48F9">
              <w:t>for</w:t>
            </w:r>
            <w:r w:rsidR="002E48F9" w:rsidRPr="009B2F0B">
              <w:t xml:space="preserve"> </w:t>
            </w:r>
            <w:r w:rsidRPr="009B2F0B">
              <w:t xml:space="preserve">the creation of a data management plan. In a data management plan, the sources from which data </w:t>
            </w:r>
            <w:proofErr w:type="gramStart"/>
            <w:r w:rsidRPr="009B2F0B">
              <w:t>will be retrieved</w:t>
            </w:r>
            <w:proofErr w:type="gramEnd"/>
            <w:r w:rsidRPr="009B2F0B">
              <w:t xml:space="preserve"> are identified and secured, and the processes for data gathering, management and use are defined.</w:t>
            </w:r>
          </w:p>
          <w:p w14:paraId="4326EB42" w14:textId="71938F26" w:rsidR="00AF369D" w:rsidRPr="009B2F0B" w:rsidRDefault="00AF369D">
            <w:pPr>
              <w:keepNext/>
              <w:cnfStyle w:val="000000100000" w:firstRow="0" w:lastRow="0" w:firstColumn="0" w:lastColumn="0" w:oddVBand="0" w:evenVBand="0" w:oddHBand="1" w:evenHBand="0" w:firstRowFirstColumn="0" w:firstRowLastColumn="0" w:lastRowFirstColumn="0" w:lastRowLastColumn="0"/>
            </w:pPr>
            <w:r w:rsidRPr="009B2F0B">
              <w:t xml:space="preserve">The data management plan also covers the provision of funding and the identification of technical and staff resources to carry out the full process of data lifecycle management. </w:t>
            </w:r>
            <w:r w:rsidR="002E48F9">
              <w:t>T</w:t>
            </w:r>
            <w:r w:rsidR="002E48F9" w:rsidRPr="009B2F0B">
              <w:t xml:space="preserve">he system </w:t>
            </w:r>
            <w:proofErr w:type="gramStart"/>
            <w:r w:rsidR="002E48F9" w:rsidRPr="009B2F0B">
              <w:t>is designed</w:t>
            </w:r>
            <w:proofErr w:type="gramEnd"/>
            <w:r w:rsidR="002E48F9" w:rsidRPr="009B2F0B">
              <w:t xml:space="preserve"> </w:t>
            </w:r>
            <w:r w:rsidR="002E48F9">
              <w:t>b</w:t>
            </w:r>
            <w:r w:rsidR="002E48F9" w:rsidRPr="009B2F0B">
              <w:t xml:space="preserve">ased </w:t>
            </w:r>
            <w:r w:rsidRPr="009B2F0B">
              <w:t xml:space="preserve">on the requirements established by </w:t>
            </w:r>
            <w:r w:rsidR="002E48F9" w:rsidRPr="009B2F0B">
              <w:t>th</w:t>
            </w:r>
            <w:r w:rsidR="002E48F9">
              <w:t>is</w:t>
            </w:r>
            <w:r w:rsidR="002E48F9" w:rsidRPr="009B2F0B">
              <w:t xml:space="preserve"> </w:t>
            </w:r>
            <w:r w:rsidRPr="009B2F0B">
              <w:t>plan.</w:t>
            </w:r>
          </w:p>
        </w:tc>
      </w:tr>
      <w:tr w:rsidR="00AF369D" w:rsidRPr="009B2F0B" w14:paraId="6E23FF62" w14:textId="77777777" w:rsidTr="00292960">
        <w:tc>
          <w:tcPr>
            <w:cnfStyle w:val="001000000000" w:firstRow="0" w:lastRow="0" w:firstColumn="1" w:lastColumn="0" w:oddVBand="0" w:evenVBand="0" w:oddHBand="0" w:evenHBand="0" w:firstRowFirstColumn="0" w:firstRowLastColumn="0" w:lastRowFirstColumn="0" w:lastRowLastColumn="0"/>
            <w:tcW w:w="1413" w:type="dxa"/>
          </w:tcPr>
          <w:p w14:paraId="1A87C6C0" w14:textId="77777777" w:rsidR="00AF369D" w:rsidRPr="009B2F0B" w:rsidRDefault="00AF369D" w:rsidP="00AA48BE">
            <w:pPr>
              <w:rPr>
                <w:b w:val="0"/>
              </w:rPr>
            </w:pPr>
            <w:r w:rsidRPr="009B2F0B">
              <w:t>Specify</w:t>
            </w:r>
          </w:p>
        </w:tc>
        <w:tc>
          <w:tcPr>
            <w:tcW w:w="7659" w:type="dxa"/>
          </w:tcPr>
          <w:p w14:paraId="65E06F8A" w14:textId="550159CF" w:rsidR="00AF369D" w:rsidRPr="009B2F0B" w:rsidRDefault="00AF369D">
            <w:pPr>
              <w:cnfStyle w:val="000000000000" w:firstRow="0" w:lastRow="0" w:firstColumn="0" w:lastColumn="0" w:oddVBand="0" w:evenVBand="0" w:oddHBand="0" w:evenHBand="0" w:firstRowFirstColumn="0" w:firstRowLastColumn="0" w:lastRowFirstColumn="0" w:lastRowLastColumn="0"/>
            </w:pPr>
            <w:r w:rsidRPr="009B2F0B">
              <w:t xml:space="preserve">The aim of this phase is to ensure a comprehensive and consistent data definition. This </w:t>
            </w:r>
            <w:proofErr w:type="gramStart"/>
            <w:r w:rsidRPr="009B2F0B">
              <w:t>is done</w:t>
            </w:r>
            <w:proofErr w:type="gramEnd"/>
            <w:r w:rsidRPr="009B2F0B">
              <w:t xml:space="preserve"> through the standardisation of data in the data model, which establishes the relationship between data itself, and the properties of the entities that they </w:t>
            </w:r>
            <w:r w:rsidRPr="009B2F0B">
              <w:lastRenderedPageBreak/>
              <w:t>represent. The data models need to be aligned with each other, thus it is recommended to reuse existing data models</w:t>
            </w:r>
            <w:r w:rsidR="002E48F9">
              <w:t>,</w:t>
            </w:r>
            <w:r w:rsidRPr="009B2F0B">
              <w:t xml:space="preserve"> or define the common data model collectively, gathering different stakeholders for discussions and decision</w:t>
            </w:r>
            <w:r w:rsidR="002E48F9">
              <w:t xml:space="preserve"> taking</w:t>
            </w:r>
            <w:r w:rsidRPr="009B2F0B">
              <w:t xml:space="preserve"> (e.g. in cross-organisational committees). It also defines the manipulation and integrity aspects of the data stored in Base Registries. This process should foster the compatibility of the data between itself and its consumption by integrated public services.</w:t>
            </w:r>
          </w:p>
        </w:tc>
      </w:tr>
      <w:tr w:rsidR="00AF369D" w:rsidRPr="009B2F0B" w14:paraId="6A0E4D15"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6095546" w14:textId="77777777" w:rsidR="00AF369D" w:rsidRPr="009B2F0B" w:rsidRDefault="00AF369D" w:rsidP="00AA48BE">
            <w:pPr>
              <w:rPr>
                <w:b w:val="0"/>
              </w:rPr>
            </w:pPr>
            <w:r w:rsidRPr="009B2F0B">
              <w:lastRenderedPageBreak/>
              <w:t>Enable</w:t>
            </w:r>
          </w:p>
        </w:tc>
        <w:tc>
          <w:tcPr>
            <w:tcW w:w="7659" w:type="dxa"/>
          </w:tcPr>
          <w:p w14:paraId="5F19563D" w14:textId="2BE99031" w:rsidR="00AF369D" w:rsidRPr="009B2F0B" w:rsidRDefault="00AF369D">
            <w:pPr>
              <w:cnfStyle w:val="000000100000" w:firstRow="0" w:lastRow="0" w:firstColumn="0" w:lastColumn="0" w:oddVBand="0" w:evenVBand="0" w:oddHBand="1" w:evenHBand="0" w:firstRowFirstColumn="0" w:firstRowLastColumn="0" w:lastRowFirstColumn="0" w:lastRowLastColumn="0"/>
            </w:pPr>
            <w:r w:rsidRPr="009B2F0B">
              <w:t xml:space="preserve">This phase has an objective of ensuring all necessary infrastructure for the adoption of the predefined data models in place. This should include several aspects, starting from the construction of the repositories and interfaces of the solution. Once built, they </w:t>
            </w:r>
            <w:proofErr w:type="gramStart"/>
            <w:r w:rsidRPr="009B2F0B">
              <w:t>should be tested</w:t>
            </w:r>
            <w:proofErr w:type="gramEnd"/>
            <w:r w:rsidRPr="009B2F0B">
              <w:t xml:space="preserve"> in order to ensure their full operability. If the tests are satisfactory, the components of the solution </w:t>
            </w:r>
            <w:proofErr w:type="gramStart"/>
            <w:r w:rsidRPr="009B2F0B">
              <w:t>are deployed</w:t>
            </w:r>
            <w:proofErr w:type="gramEnd"/>
            <w:r w:rsidRPr="009B2F0B">
              <w:t xml:space="preserve">. Finally, this phase will also include the maintenance of all </w:t>
            </w:r>
            <w:r w:rsidR="002E48F9">
              <w:t xml:space="preserve">solution </w:t>
            </w:r>
            <w:r w:rsidRPr="009B2F0B">
              <w:t xml:space="preserve">components </w:t>
            </w:r>
            <w:r w:rsidR="002E48F9">
              <w:t>while the</w:t>
            </w:r>
            <w:r w:rsidRPr="009B2F0B">
              <w:t xml:space="preserve"> service is running.</w:t>
            </w:r>
          </w:p>
        </w:tc>
      </w:tr>
      <w:tr w:rsidR="00AF369D" w:rsidRPr="009B2F0B" w14:paraId="6B4BD5D4" w14:textId="77777777" w:rsidTr="00292960">
        <w:tc>
          <w:tcPr>
            <w:cnfStyle w:val="001000000000" w:firstRow="0" w:lastRow="0" w:firstColumn="1" w:lastColumn="0" w:oddVBand="0" w:evenVBand="0" w:oddHBand="0" w:evenHBand="0" w:firstRowFirstColumn="0" w:firstRowLastColumn="0" w:lastRowFirstColumn="0" w:lastRowLastColumn="0"/>
            <w:tcW w:w="1413" w:type="dxa"/>
          </w:tcPr>
          <w:p w14:paraId="41B00030" w14:textId="77777777" w:rsidR="00AF369D" w:rsidRPr="009B2F0B" w:rsidRDefault="00AF369D" w:rsidP="00AA48BE">
            <w:pPr>
              <w:rPr>
                <w:b w:val="0"/>
              </w:rPr>
            </w:pPr>
            <w:r w:rsidRPr="009B2F0B">
              <w:t>Create</w:t>
            </w:r>
          </w:p>
        </w:tc>
        <w:tc>
          <w:tcPr>
            <w:tcW w:w="7659" w:type="dxa"/>
          </w:tcPr>
          <w:p w14:paraId="1803F7F3" w14:textId="4A2B657C" w:rsidR="00AF369D" w:rsidRPr="009B2F0B" w:rsidRDefault="00AF369D" w:rsidP="00232BF0">
            <w:pPr>
              <w:cnfStyle w:val="000000000000" w:firstRow="0" w:lastRow="0" w:firstColumn="0" w:lastColumn="0" w:oddVBand="0" w:evenVBand="0" w:oddHBand="0" w:evenHBand="0" w:firstRowFirstColumn="0" w:firstRowLastColumn="0" w:lastRowFirstColumn="0" w:lastRowLastColumn="0"/>
            </w:pPr>
            <w:r w:rsidRPr="009B2F0B">
              <w:t xml:space="preserve">Once </w:t>
            </w:r>
            <w:proofErr w:type="gramStart"/>
            <w:r w:rsidRPr="009B2F0B">
              <w:t>all the</w:t>
            </w:r>
            <w:proofErr w:type="gramEnd"/>
            <w:r w:rsidRPr="009B2F0B">
              <w:t xml:space="preserve"> necessary infrastructure is in place and </w:t>
            </w:r>
            <w:r w:rsidR="00232BF0">
              <w:t xml:space="preserve">in normal </w:t>
            </w:r>
            <w:r w:rsidR="00232BF0" w:rsidRPr="009B2F0B">
              <w:t>operat</w:t>
            </w:r>
            <w:r w:rsidR="00232BF0">
              <w:t>ion</w:t>
            </w:r>
            <w:r w:rsidRPr="009B2F0B">
              <w:t>, the data shall be designed. This data has to comply with the data model and other characteristics, previously defined in the service’s data policies, set by the data governance body. It also has to be relevant from the point of view of the service in terms of business value.</w:t>
            </w:r>
          </w:p>
        </w:tc>
      </w:tr>
      <w:tr w:rsidR="00AF369D" w:rsidRPr="009B2F0B" w14:paraId="6274E755"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7571AD4" w14:textId="77777777" w:rsidR="00AF369D" w:rsidRPr="009B2F0B" w:rsidRDefault="00AF369D" w:rsidP="00AA48BE">
            <w:pPr>
              <w:rPr>
                <w:b w:val="0"/>
              </w:rPr>
            </w:pPr>
            <w:r w:rsidRPr="009B2F0B">
              <w:t>Acquire</w:t>
            </w:r>
          </w:p>
        </w:tc>
        <w:tc>
          <w:tcPr>
            <w:tcW w:w="7659" w:type="dxa"/>
          </w:tcPr>
          <w:p w14:paraId="43AD17C0" w14:textId="3EB10EBC" w:rsidR="00AF369D" w:rsidRPr="009B2F0B" w:rsidRDefault="00AF369D">
            <w:pPr>
              <w:cnfStyle w:val="000000100000" w:firstRow="0" w:lastRow="0" w:firstColumn="0" w:lastColumn="0" w:oddVBand="0" w:evenVBand="0" w:oddHBand="1" w:evenHBand="0" w:firstRowFirstColumn="0" w:firstRowLastColumn="0" w:lastRowFirstColumn="0" w:lastRowLastColumn="0"/>
            </w:pPr>
            <w:r w:rsidRPr="009B2F0B">
              <w:t xml:space="preserve">This phase consists of the acquisition of data from other repositories to store it in a Base Registry. The acquired data has to be analysed in order to determine </w:t>
            </w:r>
            <w:r w:rsidR="00232BF0">
              <w:t>their</w:t>
            </w:r>
            <w:r w:rsidR="00232BF0" w:rsidRPr="009B2F0B">
              <w:t xml:space="preserve"> </w:t>
            </w:r>
            <w:r w:rsidRPr="009B2F0B">
              <w:t xml:space="preserve">degree of compliance with the different sets of characteristics for data, defined by the Base Registry itself, like the format and the terminology in which data </w:t>
            </w:r>
            <w:proofErr w:type="gramStart"/>
            <w:r w:rsidR="00232BF0">
              <w:t xml:space="preserve">are </w:t>
            </w:r>
            <w:r w:rsidRPr="009B2F0B">
              <w:t>expressed</w:t>
            </w:r>
            <w:proofErr w:type="gramEnd"/>
            <w:r w:rsidRPr="009B2F0B">
              <w:t>.</w:t>
            </w:r>
          </w:p>
        </w:tc>
      </w:tr>
      <w:tr w:rsidR="00AF369D" w:rsidRPr="009B2F0B" w14:paraId="7514946F" w14:textId="77777777" w:rsidTr="00292960">
        <w:tc>
          <w:tcPr>
            <w:cnfStyle w:val="001000000000" w:firstRow="0" w:lastRow="0" w:firstColumn="1" w:lastColumn="0" w:oddVBand="0" w:evenVBand="0" w:oddHBand="0" w:evenHBand="0" w:firstRowFirstColumn="0" w:firstRowLastColumn="0" w:lastRowFirstColumn="0" w:lastRowLastColumn="0"/>
            <w:tcW w:w="1413" w:type="dxa"/>
          </w:tcPr>
          <w:p w14:paraId="39DB85C4" w14:textId="77777777" w:rsidR="00AF369D" w:rsidRPr="009B2F0B" w:rsidRDefault="00AF369D" w:rsidP="00AA48BE">
            <w:pPr>
              <w:jc w:val="left"/>
              <w:rPr>
                <w:b w:val="0"/>
              </w:rPr>
            </w:pPr>
            <w:r w:rsidRPr="009B2F0B">
              <w:t>Maintain</w:t>
            </w:r>
          </w:p>
        </w:tc>
        <w:tc>
          <w:tcPr>
            <w:tcW w:w="7659" w:type="dxa"/>
          </w:tcPr>
          <w:p w14:paraId="35A77A88" w14:textId="71CFC10A" w:rsidR="00AF369D" w:rsidRPr="009B2F0B" w:rsidRDefault="00AF369D">
            <w:pPr>
              <w:cnfStyle w:val="000000000000" w:firstRow="0" w:lastRow="0" w:firstColumn="0" w:lastColumn="0" w:oddVBand="0" w:evenVBand="0" w:oddHBand="0" w:evenHBand="0" w:firstRowFirstColumn="0" w:firstRowLastColumn="0" w:lastRowFirstColumn="0" w:lastRowLastColumn="0"/>
            </w:pPr>
            <w:r w:rsidRPr="009B2F0B">
              <w:t xml:space="preserve">This phase consists of performing the necessary activities to ensure the integrity and comprehensiveness of data </w:t>
            </w:r>
            <w:r w:rsidR="00232BF0">
              <w:t xml:space="preserve">during </w:t>
            </w:r>
            <w:r w:rsidR="001853F8">
              <w:t xml:space="preserve">the </w:t>
            </w:r>
            <w:r w:rsidR="00232BF0">
              <w:t>service’s lifecycle</w:t>
            </w:r>
            <w:r w:rsidRPr="009B2F0B">
              <w:t xml:space="preserve">. One of the main activities performed in the context of this task is data cleansing. Data cleansing covers detecting and correcting inaccurate or corrupt data stored in the Base Registry, identifying the affected parts of the data, and replacing </w:t>
            </w:r>
            <w:r w:rsidR="001853F8">
              <w:t>them</w:t>
            </w:r>
            <w:r w:rsidR="001853F8" w:rsidRPr="009B2F0B">
              <w:t xml:space="preserve"> </w:t>
            </w:r>
            <w:r w:rsidRPr="009B2F0B">
              <w:t>with other data.</w:t>
            </w:r>
          </w:p>
        </w:tc>
      </w:tr>
      <w:tr w:rsidR="00AF369D" w:rsidRPr="009B2F0B" w14:paraId="497E090A"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18F6F25" w14:textId="77777777" w:rsidR="00AF369D" w:rsidRPr="009B2F0B" w:rsidRDefault="00AF369D" w:rsidP="00AA48BE">
            <w:pPr>
              <w:rPr>
                <w:b w:val="0"/>
              </w:rPr>
            </w:pPr>
            <w:r w:rsidRPr="009B2F0B">
              <w:t>Archive</w:t>
            </w:r>
          </w:p>
        </w:tc>
        <w:tc>
          <w:tcPr>
            <w:tcW w:w="7659" w:type="dxa"/>
          </w:tcPr>
          <w:p w14:paraId="66A7ABFD" w14:textId="4A2D974A" w:rsidR="00AF369D" w:rsidRPr="009B2F0B" w:rsidRDefault="00AF369D">
            <w:pPr>
              <w:cnfStyle w:val="000000100000" w:firstRow="0" w:lastRow="0" w:firstColumn="0" w:lastColumn="0" w:oddVBand="0" w:evenVBand="0" w:oddHBand="1" w:evenHBand="0" w:firstRowFirstColumn="0" w:firstRowLastColumn="0" w:lastRowFirstColumn="0" w:lastRowLastColumn="0"/>
            </w:pPr>
            <w:r w:rsidRPr="009B2F0B">
              <w:t>In this phase</w:t>
            </w:r>
            <w:r>
              <w:t>,</w:t>
            </w:r>
            <w:r w:rsidRPr="009B2F0B">
              <w:t xml:space="preserve"> the data </w:t>
            </w:r>
            <w:proofErr w:type="gramStart"/>
            <w:r w:rsidRPr="009B2F0B">
              <w:t>is archived</w:t>
            </w:r>
            <w:proofErr w:type="gramEnd"/>
            <w:r w:rsidRPr="009B2F0B">
              <w:t xml:space="preserve"> in the Base Registry. The actual repository in which the data </w:t>
            </w:r>
            <w:proofErr w:type="gramStart"/>
            <w:r w:rsidRPr="009B2F0B">
              <w:t>is archived</w:t>
            </w:r>
            <w:proofErr w:type="gramEnd"/>
            <w:r w:rsidRPr="009B2F0B">
              <w:t xml:space="preserve"> depends on the </w:t>
            </w:r>
            <w:r w:rsidR="001853F8">
              <w:t>layout</w:t>
            </w:r>
            <w:r w:rsidR="001853F8" w:rsidRPr="009B2F0B">
              <w:t xml:space="preserve"> </w:t>
            </w:r>
            <w:r w:rsidRPr="009B2F0B">
              <w:t xml:space="preserve">of the base registries for the delivery of the integrated public service. A centralised Base Registry will archive its data primarily in </w:t>
            </w:r>
            <w:r>
              <w:t>a</w:t>
            </w:r>
            <w:r w:rsidRPr="009B2F0B">
              <w:t xml:space="preserve"> main repository, while a federated Base Registry will rely on a set of repositories distributed across its Base Registries. </w:t>
            </w:r>
          </w:p>
        </w:tc>
      </w:tr>
      <w:tr w:rsidR="00654D87" w:rsidRPr="009B2F0B" w14:paraId="0D3B37E0" w14:textId="77777777" w:rsidTr="00292960">
        <w:tc>
          <w:tcPr>
            <w:cnfStyle w:val="001000000000" w:firstRow="0" w:lastRow="0" w:firstColumn="1" w:lastColumn="0" w:oddVBand="0" w:evenVBand="0" w:oddHBand="0" w:evenHBand="0" w:firstRowFirstColumn="0" w:firstRowLastColumn="0" w:lastRowFirstColumn="0" w:lastRowLastColumn="0"/>
            <w:tcW w:w="1413" w:type="dxa"/>
          </w:tcPr>
          <w:p w14:paraId="5C6440F0" w14:textId="3F3CC98A" w:rsidR="00654D87" w:rsidRPr="009B2F0B" w:rsidRDefault="00654D87" w:rsidP="00AA48BE">
            <w:r>
              <w:t>Retrieve</w:t>
            </w:r>
          </w:p>
        </w:tc>
        <w:tc>
          <w:tcPr>
            <w:tcW w:w="7659" w:type="dxa"/>
          </w:tcPr>
          <w:p w14:paraId="0D1C2EC7" w14:textId="1AD52C1C" w:rsidR="00B57C54" w:rsidRPr="009B2F0B" w:rsidRDefault="00B57C54" w:rsidP="00464339">
            <w:pPr>
              <w:spacing w:after="0" w:line="240" w:lineRule="auto"/>
              <w:jc w:val="left"/>
              <w:cnfStyle w:val="000000000000" w:firstRow="0" w:lastRow="0" w:firstColumn="0" w:lastColumn="0" w:oddVBand="0" w:evenVBand="0" w:oddHBand="0" w:evenHBand="0" w:firstRowFirstColumn="0" w:firstRowLastColumn="0" w:lastRowFirstColumn="0" w:lastRowLastColumn="0"/>
            </w:pPr>
            <w:r>
              <w:rPr>
                <w:rFonts w:ascii="Segoe UI" w:hAnsi="Segoe UI" w:cs="Segoe UI"/>
                <w:sz w:val="21"/>
                <w:szCs w:val="21"/>
                <w:lang w:eastAsia="en-GB"/>
              </w:rPr>
              <w:t xml:space="preserve">In </w:t>
            </w:r>
            <w:r w:rsidRPr="00B57C54">
              <w:t xml:space="preserve">this phase, </w:t>
            </w:r>
            <w:r w:rsidR="00C81D43" w:rsidRPr="00C81D43">
              <w:t>the </w:t>
            </w:r>
            <w:r w:rsidRPr="00B57C54">
              <w:t xml:space="preserve">archived data </w:t>
            </w:r>
            <w:proofErr w:type="gramStart"/>
            <w:r w:rsidRPr="00B57C54">
              <w:t>is being re</w:t>
            </w:r>
            <w:r>
              <w:t>trieved</w:t>
            </w:r>
            <w:proofErr w:type="gramEnd"/>
            <w:r>
              <w:t>, when needed. It is essential to study the related regulatory requirements</w:t>
            </w:r>
            <w:r w:rsidR="00464339">
              <w:t xml:space="preserve"> for data archiving and retrieving</w:t>
            </w:r>
            <w:r>
              <w:t xml:space="preserve"> in order to adopt the </w:t>
            </w:r>
            <w:r w:rsidR="00464339">
              <w:t>best solution</w:t>
            </w:r>
            <w:r>
              <w:t xml:space="preserve">. </w:t>
            </w:r>
            <w:r w:rsidR="00464339">
              <w:t xml:space="preserve">For instance, less restrictive regulations might require that the data is retrievable, and </w:t>
            </w:r>
            <w:proofErr w:type="gramStart"/>
            <w:r w:rsidR="00464339">
              <w:t>more restrictive regulations</w:t>
            </w:r>
            <w:proofErr w:type="gramEnd"/>
            <w:r w:rsidR="00464339">
              <w:t xml:space="preserve"> might require the data to be archived together with the source – application code and the hardware on which the application runs.</w:t>
            </w:r>
            <w:r>
              <w:t xml:space="preserve"> </w:t>
            </w:r>
            <w:r w:rsidR="00464339">
              <w:t xml:space="preserve">It </w:t>
            </w:r>
            <w:proofErr w:type="gramStart"/>
            <w:r w:rsidR="00464339">
              <w:t>is recommended</w:t>
            </w:r>
            <w:proofErr w:type="gramEnd"/>
            <w:r w:rsidR="00464339">
              <w:t xml:space="preserve"> to adopt </w:t>
            </w:r>
            <w:r>
              <w:t xml:space="preserve">a comprehensive archiving solution </w:t>
            </w:r>
            <w:r w:rsidR="00464339">
              <w:t xml:space="preserve">that </w:t>
            </w:r>
            <w:r>
              <w:t xml:space="preserve">should support </w:t>
            </w:r>
            <w:r w:rsidR="00464339">
              <w:t xml:space="preserve">any </w:t>
            </w:r>
            <w:r>
              <w:t>data retrieving</w:t>
            </w:r>
            <w:r w:rsidR="00464339">
              <w:t>,</w:t>
            </w:r>
            <w:r>
              <w:t xml:space="preserve"> even if </w:t>
            </w:r>
            <w:r>
              <w:lastRenderedPageBreak/>
              <w:t>the application data structures have changed or if the source application / system is no longer available</w:t>
            </w:r>
            <w:r w:rsidR="00464339">
              <w:rPr>
                <w:rStyle w:val="FootnoteReference"/>
              </w:rPr>
              <w:footnoteReference w:id="44"/>
            </w:r>
            <w:r>
              <w:t>.</w:t>
            </w:r>
          </w:p>
        </w:tc>
      </w:tr>
      <w:tr w:rsidR="00AF369D" w:rsidRPr="009B2F0B" w14:paraId="3963AA00"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32D8F57" w14:textId="77777777" w:rsidR="00AF369D" w:rsidRPr="009B2F0B" w:rsidRDefault="00AF369D" w:rsidP="00AA48BE">
            <w:pPr>
              <w:jc w:val="left"/>
              <w:rPr>
                <w:b w:val="0"/>
              </w:rPr>
            </w:pPr>
            <w:r w:rsidRPr="009B2F0B">
              <w:lastRenderedPageBreak/>
              <w:t>Purge</w:t>
            </w:r>
          </w:p>
        </w:tc>
        <w:tc>
          <w:tcPr>
            <w:tcW w:w="7659" w:type="dxa"/>
          </w:tcPr>
          <w:p w14:paraId="05E0B3C2" w14:textId="7CA0D8CD" w:rsidR="00AF369D" w:rsidRPr="008D6B24" w:rsidRDefault="00AF369D">
            <w:pPr>
              <w:cnfStyle w:val="000000100000" w:firstRow="0" w:lastRow="0" w:firstColumn="0" w:lastColumn="0" w:oddVBand="0" w:evenVBand="0" w:oddHBand="1" w:evenHBand="0" w:firstRowFirstColumn="0" w:firstRowLastColumn="0" w:lastRowFirstColumn="0" w:lastRowLastColumn="0"/>
            </w:pPr>
            <w:r w:rsidRPr="009B2F0B">
              <w:t xml:space="preserve">This is the last phase of the data lifecycle and it implies the elimination of data that </w:t>
            </w:r>
            <w:r w:rsidR="00EB748C" w:rsidRPr="009B2F0B">
              <w:t>ha</w:t>
            </w:r>
            <w:r w:rsidR="00EB748C">
              <w:t>ve</w:t>
            </w:r>
            <w:r w:rsidR="00EB748C" w:rsidRPr="009B2F0B">
              <w:t xml:space="preserve"> </w:t>
            </w:r>
            <w:r w:rsidRPr="009B2F0B">
              <w:t xml:space="preserve">been evaluated as not relevant or necessary anymore, or which </w:t>
            </w:r>
            <w:r w:rsidR="00EB748C" w:rsidRPr="009B2F0B">
              <w:t xml:space="preserve">an entrusted actor has requested </w:t>
            </w:r>
            <w:r w:rsidR="00EB748C">
              <w:t xml:space="preserve">their </w:t>
            </w:r>
            <w:r w:rsidRPr="009B2F0B">
              <w:t xml:space="preserve">elimination. One </w:t>
            </w:r>
            <w:r w:rsidR="00EB748C">
              <w:t>e</w:t>
            </w:r>
            <w:r w:rsidRPr="009B2F0B">
              <w:t xml:space="preserve">xample </w:t>
            </w:r>
            <w:r w:rsidR="00EB748C">
              <w:t xml:space="preserve">is </w:t>
            </w:r>
            <w:r w:rsidRPr="009B2F0B">
              <w:t>a request for the elimination of personal data.</w:t>
            </w:r>
          </w:p>
          <w:p w14:paraId="185CC0F8" w14:textId="7D51925E" w:rsidR="00AF369D" w:rsidRPr="009B2F0B" w:rsidRDefault="00AF369D" w:rsidP="00EB748C">
            <w:pPr>
              <w:keepNext/>
              <w:cnfStyle w:val="000000100000" w:firstRow="0" w:lastRow="0" w:firstColumn="0" w:lastColumn="0" w:oddVBand="0" w:evenVBand="0" w:oddHBand="1" w:evenHBand="0" w:firstRowFirstColumn="0" w:firstRowLastColumn="0" w:lastRowFirstColumn="0" w:lastRowLastColumn="0"/>
            </w:pPr>
            <w:r w:rsidRPr="009B2F0B">
              <w:t xml:space="preserve">This phase should also include the </w:t>
            </w:r>
            <w:proofErr w:type="spellStart"/>
            <w:r w:rsidRPr="009B2F0B">
              <w:t>anonymi</w:t>
            </w:r>
            <w:r w:rsidR="00EB748C">
              <w:t>s</w:t>
            </w:r>
            <w:r w:rsidRPr="009B2F0B">
              <w:t>ation</w:t>
            </w:r>
            <w:proofErr w:type="spellEnd"/>
            <w:r w:rsidRPr="009B2F0B">
              <w:t xml:space="preserve"> of data. </w:t>
            </w:r>
            <w:r>
              <w:t xml:space="preserve">It </w:t>
            </w:r>
            <w:proofErr w:type="gramStart"/>
            <w:r>
              <w:t>is recommended</w:t>
            </w:r>
            <w:proofErr w:type="gramEnd"/>
            <w:r>
              <w:t xml:space="preserve"> to consider this activity as</w:t>
            </w:r>
            <w:r w:rsidRPr="009B2F0B">
              <w:t xml:space="preserve"> standard due to recently conceived procedures following the release of the </w:t>
            </w:r>
            <w:r w:rsidR="00EB748C" w:rsidRPr="00EB748C">
              <w:t>General Data Protection Regulation (GDPR)</w:t>
            </w:r>
            <w:r w:rsidR="00EB748C">
              <w:rPr>
                <w:rStyle w:val="FootnoteReference"/>
              </w:rPr>
              <w:footnoteReference w:id="45"/>
            </w:r>
            <w:r w:rsidR="00EB748C" w:rsidRPr="00EB748C" w:rsidDel="00EB748C">
              <w:t xml:space="preserve"> </w:t>
            </w:r>
            <w:r w:rsidRPr="009B2F0B">
              <w:t>in the European Union.</w:t>
            </w:r>
          </w:p>
        </w:tc>
      </w:tr>
    </w:tbl>
    <w:p w14:paraId="3F7D8A45" w14:textId="77777777" w:rsidR="00AF369D" w:rsidRPr="009B2F0B" w:rsidRDefault="00AF369D" w:rsidP="00AA48BE">
      <w:pPr>
        <w:jc w:val="left"/>
      </w:pPr>
    </w:p>
    <w:p w14:paraId="2E99E5B2" w14:textId="77777777" w:rsidR="0021051A" w:rsidRPr="009B2F0B" w:rsidRDefault="0021051A" w:rsidP="00224B89">
      <w:pPr>
        <w:pStyle w:val="Heading3"/>
      </w:pPr>
      <w:bookmarkStart w:id="106" w:name="_Ref41491472"/>
      <w:bookmarkStart w:id="107" w:name="_Toc42620794"/>
      <w:r w:rsidRPr="009B2F0B">
        <w:t>Metadata management</w:t>
      </w:r>
      <w:bookmarkEnd w:id="106"/>
      <w:bookmarkEnd w:id="107"/>
    </w:p>
    <w:p w14:paraId="610DAA9D" w14:textId="7DBE31C0" w:rsidR="0021051A" w:rsidRPr="009B2F0B" w:rsidRDefault="0021051A">
      <w:r w:rsidRPr="009B2F0B">
        <w:t xml:space="preserve">Metadata is, </w:t>
      </w:r>
      <w:r w:rsidR="00C80D63">
        <w:t>simply put</w:t>
      </w:r>
      <w:r w:rsidRPr="009B2F0B">
        <w:t xml:space="preserve">, “data about data”. Even if this definition sounds quite simple, metadata itself is not a simplistic entity. In everyday life, whatever we use is </w:t>
      </w:r>
      <w:r w:rsidR="00C80D63">
        <w:t>or</w:t>
      </w:r>
      <w:r w:rsidR="00C80D63" w:rsidRPr="009B2F0B">
        <w:t xml:space="preserve"> </w:t>
      </w:r>
      <w:r w:rsidRPr="009B2F0B">
        <w:t xml:space="preserve">contains metadata: </w:t>
      </w:r>
      <w:r w:rsidR="00C80D63">
        <w:t xml:space="preserve">content </w:t>
      </w:r>
      <w:r w:rsidRPr="009B2F0B">
        <w:t>information, name</w:t>
      </w:r>
      <w:r w:rsidR="00C80D63">
        <w:t>s</w:t>
      </w:r>
      <w:r w:rsidRPr="009B2F0B">
        <w:t xml:space="preserve">, features, history, etc. </w:t>
      </w:r>
      <w:r w:rsidR="00C80D63">
        <w:t xml:space="preserve">Moreover, </w:t>
      </w:r>
      <w:r w:rsidRPr="006C2FEF">
        <w:rPr>
          <w:i/>
        </w:rPr>
        <w:t>“Metadata is key to the functionality of the systems holding the content, enabling users to find items of interest, record essential information about them, and share that information with others.”</w:t>
      </w:r>
      <w:r w:rsidRPr="009B2F0B">
        <w:rPr>
          <w:rStyle w:val="FootnoteReference"/>
        </w:rPr>
        <w:footnoteReference w:id="46"/>
      </w:r>
    </w:p>
    <w:p w14:paraId="645737C7" w14:textId="6B21387C" w:rsidR="0021051A" w:rsidRPr="009B2F0B" w:rsidRDefault="0021051A">
      <w:r w:rsidRPr="009B2F0B">
        <w:t xml:space="preserve">Without reliable </w:t>
      </w:r>
      <w:r w:rsidR="00C80D63">
        <w:t>m</w:t>
      </w:r>
      <w:r w:rsidRPr="009B2F0B">
        <w:t>etadata, an organisation does not know what data it has, what the data represents, where it originates</w:t>
      </w:r>
      <w:r w:rsidR="00C80D63">
        <w:t xml:space="preserve"> from</w:t>
      </w:r>
      <w:r w:rsidRPr="009B2F0B">
        <w:t xml:space="preserve">, how it moves through systems, who has access to it, or what it means for the data to be of high quality. </w:t>
      </w:r>
      <w:r w:rsidR="00C80D63">
        <w:t>Furthermore, w</w:t>
      </w:r>
      <w:r w:rsidRPr="009B2F0B">
        <w:t xml:space="preserve">ithout </w:t>
      </w:r>
      <w:r w:rsidR="00C80D63">
        <w:t>m</w:t>
      </w:r>
      <w:r w:rsidR="00C80D63" w:rsidRPr="009B2F0B">
        <w:t>etadata</w:t>
      </w:r>
      <w:r w:rsidRPr="009B2F0B">
        <w:t>, an organisation cannot manage its data as an asset</w:t>
      </w:r>
      <w:r w:rsidR="00C80D63">
        <w:t>,</w:t>
      </w:r>
      <w:r>
        <w:t xml:space="preserve"> </w:t>
      </w:r>
      <w:r w:rsidR="00C80D63">
        <w:t>if</w:t>
      </w:r>
      <w:r w:rsidRPr="009B2F0B">
        <w:t xml:space="preserve"> at all. To be data-driven, an organisation must be </w:t>
      </w:r>
      <w:r w:rsidR="00C80D63">
        <w:t>m</w:t>
      </w:r>
      <w:r w:rsidR="00C80D63" w:rsidRPr="009B2F0B">
        <w:t>etadata</w:t>
      </w:r>
      <w:r w:rsidRPr="009B2F0B">
        <w:t xml:space="preserve">-driven. </w:t>
      </w:r>
    </w:p>
    <w:p w14:paraId="0103B8F8" w14:textId="2502629F" w:rsidR="0021051A" w:rsidRPr="009B2F0B" w:rsidRDefault="0021051A">
      <w:r w:rsidRPr="009B2F0B">
        <w:t xml:space="preserve">As defined in DAMA – DMBOK v2, </w:t>
      </w:r>
      <w:r w:rsidR="00DE43ED">
        <w:t>m</w:t>
      </w:r>
      <w:r w:rsidRPr="009B2F0B">
        <w:t xml:space="preserve">etadata requires to </w:t>
      </w:r>
      <w:proofErr w:type="gramStart"/>
      <w:r w:rsidRPr="009B2F0B">
        <w:t>be managed</w:t>
      </w:r>
      <w:proofErr w:type="gramEnd"/>
      <w:r w:rsidRPr="009B2F0B">
        <w:t xml:space="preserve"> </w:t>
      </w:r>
      <w:r>
        <w:t>like</w:t>
      </w:r>
      <w:r w:rsidRPr="009B2F0B">
        <w:t xml:space="preserve"> every other data in an organisation. To be able to have access to high quality, integrated metadata</w:t>
      </w:r>
      <w:r>
        <w:t>,</w:t>
      </w:r>
      <w:r w:rsidRPr="009B2F0B">
        <w:t xml:space="preserve"> certain </w:t>
      </w:r>
      <w:r w:rsidR="00DE43ED" w:rsidRPr="009B2F0B">
        <w:t xml:space="preserve">activities </w:t>
      </w:r>
      <w:r w:rsidR="00DE43ED">
        <w:t xml:space="preserve">related to </w:t>
      </w:r>
      <w:r w:rsidR="00DE43ED" w:rsidRPr="009B2F0B">
        <w:t xml:space="preserve">planning, </w:t>
      </w:r>
      <w:proofErr w:type="spellStart"/>
      <w:r w:rsidR="00DE43ED" w:rsidRPr="009B2F0B">
        <w:t>implementi</w:t>
      </w:r>
      <w:r w:rsidR="00DE43ED">
        <w:t>on</w:t>
      </w:r>
      <w:proofErr w:type="spellEnd"/>
      <w:r w:rsidR="00DE43ED" w:rsidRPr="009B2F0B">
        <w:t xml:space="preserve"> and control </w:t>
      </w:r>
      <w:r w:rsidR="00DE43ED">
        <w:t>are</w:t>
      </w:r>
      <w:r w:rsidRPr="009B2F0B">
        <w:t xml:space="preserve"> essential. </w:t>
      </w:r>
    </w:p>
    <w:p w14:paraId="06DBB63F" w14:textId="1089533C" w:rsidR="0021051A" w:rsidRPr="009B2F0B" w:rsidRDefault="0021051A">
      <w:r w:rsidRPr="009B2F0B">
        <w:t xml:space="preserve">The main goals to achieve by </w:t>
      </w:r>
      <w:r w:rsidR="00DE43ED">
        <w:t xml:space="preserve">properly </w:t>
      </w:r>
      <w:r w:rsidRPr="009B2F0B">
        <w:t>handling metadata are:</w:t>
      </w:r>
    </w:p>
    <w:p w14:paraId="35EB528D" w14:textId="127E8240" w:rsidR="0021051A" w:rsidRPr="009B2F0B" w:rsidRDefault="0021051A">
      <w:pPr>
        <w:pStyle w:val="ListParagraph"/>
        <w:numPr>
          <w:ilvl w:val="0"/>
          <w:numId w:val="51"/>
        </w:numPr>
        <w:spacing w:after="160" w:line="259" w:lineRule="auto"/>
        <w:contextualSpacing/>
        <w:jc w:val="left"/>
      </w:pPr>
      <w:r w:rsidRPr="009B2F0B">
        <w:t xml:space="preserve">Provide organisational understanding of business terms and usage, to ensure that people in the organisation understand the data content and can use the data </w:t>
      </w:r>
      <w:r>
        <w:t>consistently</w:t>
      </w:r>
      <w:r w:rsidR="00DE43ED">
        <w:t>;</w:t>
      </w:r>
    </w:p>
    <w:p w14:paraId="1FCAAB07" w14:textId="1A578EEB" w:rsidR="0021051A" w:rsidRPr="009B2F0B" w:rsidRDefault="0021051A">
      <w:pPr>
        <w:pStyle w:val="ListParagraph"/>
        <w:numPr>
          <w:ilvl w:val="0"/>
          <w:numId w:val="51"/>
        </w:numPr>
        <w:spacing w:after="160" w:line="259" w:lineRule="auto"/>
        <w:contextualSpacing/>
        <w:jc w:val="left"/>
      </w:pPr>
      <w:r w:rsidRPr="009B2F0B">
        <w:t xml:space="preserve">Collect and integrate metadata from different sources, in order to make </w:t>
      </w:r>
      <w:r>
        <w:t>sure</w:t>
      </w:r>
      <w:r w:rsidRPr="009B2F0B">
        <w:t xml:space="preserve"> that people understand the similarities and differences of data from diverse parts of the business</w:t>
      </w:r>
      <w:r w:rsidR="00DE43ED">
        <w:t>;</w:t>
      </w:r>
    </w:p>
    <w:p w14:paraId="3D0FE563" w14:textId="678E2ECC" w:rsidR="0021051A" w:rsidRPr="009B2F0B" w:rsidRDefault="0021051A">
      <w:pPr>
        <w:pStyle w:val="ListParagraph"/>
        <w:numPr>
          <w:ilvl w:val="0"/>
          <w:numId w:val="51"/>
        </w:numPr>
        <w:spacing w:after="160" w:line="259" w:lineRule="auto"/>
        <w:contextualSpacing/>
        <w:jc w:val="left"/>
      </w:pPr>
      <w:r w:rsidRPr="009B2F0B">
        <w:t xml:space="preserve">Provide a standard way to access metadata, </w:t>
      </w:r>
      <w:r w:rsidR="00DE43ED">
        <w:t xml:space="preserve">and make it </w:t>
      </w:r>
      <w:r w:rsidRPr="009B2F0B">
        <w:t>accessible to all consumers in the organisation (people, systems, and processes)</w:t>
      </w:r>
      <w:r w:rsidR="00492AD2">
        <w:t>;</w:t>
      </w:r>
    </w:p>
    <w:p w14:paraId="25DFE97F" w14:textId="0E571C62" w:rsidR="0021051A" w:rsidRPr="009B2F0B" w:rsidRDefault="0021051A">
      <w:pPr>
        <w:pStyle w:val="ListParagraph"/>
        <w:numPr>
          <w:ilvl w:val="0"/>
          <w:numId w:val="51"/>
        </w:numPr>
        <w:spacing w:after="160" w:line="259" w:lineRule="auto"/>
        <w:contextualSpacing/>
        <w:jc w:val="left"/>
      </w:pPr>
      <w:r w:rsidRPr="009B2F0B">
        <w:t>Ensure metadata quality, consistency, currency and security</w:t>
      </w:r>
      <w:r w:rsidR="00492AD2">
        <w:t>.</w:t>
      </w:r>
    </w:p>
    <w:p w14:paraId="1A0D8182" w14:textId="575A3147" w:rsidR="0021051A" w:rsidRPr="009B2F0B" w:rsidRDefault="0021051A">
      <w:r>
        <w:t>S</w:t>
      </w:r>
      <w:r w:rsidRPr="009B2F0B">
        <w:t xml:space="preserve">pecific </w:t>
      </w:r>
      <w:r w:rsidRPr="00910C7E">
        <w:t xml:space="preserve">business </w:t>
      </w:r>
      <w:r w:rsidRPr="009B2F0B">
        <w:t xml:space="preserve">processes and activities </w:t>
      </w:r>
      <w:r>
        <w:t>need</w:t>
      </w:r>
      <w:r w:rsidRPr="009B2F0B">
        <w:t xml:space="preserve"> to </w:t>
      </w:r>
      <w:proofErr w:type="gramStart"/>
      <w:r w:rsidRPr="009B2F0B">
        <w:t>be followed</w:t>
      </w:r>
      <w:proofErr w:type="gramEnd"/>
      <w:r w:rsidRPr="009B2F0B">
        <w:t xml:space="preserve">, which </w:t>
      </w:r>
      <w:r>
        <w:t xml:space="preserve">help </w:t>
      </w:r>
      <w:r w:rsidRPr="009B2F0B">
        <w:t>deliver</w:t>
      </w:r>
      <w:r>
        <w:t xml:space="preserve"> </w:t>
      </w:r>
      <w:r w:rsidRPr="009B2F0B">
        <w:t>the desired deliverables</w:t>
      </w:r>
      <w:r>
        <w:t xml:space="preserve"> based on</w:t>
      </w:r>
      <w:r w:rsidRPr="009B2F0B">
        <w:t xml:space="preserve"> certain inputs. </w:t>
      </w:r>
      <w:r w:rsidR="00492AD2">
        <w:t>C</w:t>
      </w:r>
      <w:r w:rsidRPr="009B2F0B">
        <w:t>ertain key roles orchestrate the continuous flow of correct information</w:t>
      </w:r>
      <w:r w:rsidR="00492AD2">
        <w:t>,</w:t>
      </w:r>
      <w:r w:rsidRPr="009B2F0B">
        <w:t xml:space="preserve"> such as data stewards, business analysts, data architects etc. </w:t>
      </w:r>
      <w:r w:rsidR="00492AD2">
        <w:t>In addition</w:t>
      </w:r>
      <w:r w:rsidR="00492AD2" w:rsidRPr="009B2F0B">
        <w:t xml:space="preserve"> </w:t>
      </w:r>
      <w:r w:rsidRPr="009B2F0B">
        <w:t xml:space="preserve">to these, technical </w:t>
      </w:r>
      <w:r w:rsidR="006B35D0">
        <w:t xml:space="preserve">methods, </w:t>
      </w:r>
      <w:r w:rsidRPr="009B2F0B">
        <w:t xml:space="preserve">techniques, tools and metrics encompass the whole </w:t>
      </w:r>
      <w:r w:rsidR="00492AD2">
        <w:t>m</w:t>
      </w:r>
      <w:r w:rsidR="00492AD2" w:rsidRPr="009B2F0B">
        <w:t xml:space="preserve">etadata </w:t>
      </w:r>
      <w:r w:rsidRPr="009B2F0B">
        <w:t>management area of an organisation.</w:t>
      </w:r>
    </w:p>
    <w:p w14:paraId="132E1FF0" w14:textId="77777777" w:rsidR="0021051A" w:rsidRPr="009B2F0B" w:rsidRDefault="0021051A" w:rsidP="00224B89">
      <w:pPr>
        <w:pStyle w:val="Heading4"/>
      </w:pPr>
      <w:r w:rsidRPr="009B2F0B">
        <w:lastRenderedPageBreak/>
        <w:t>Types of Metadata</w:t>
      </w:r>
    </w:p>
    <w:p w14:paraId="6B8BE724" w14:textId="3EC76CD3" w:rsidR="0021051A" w:rsidRPr="00910C7E" w:rsidRDefault="0021051A">
      <w:pPr>
        <w:pStyle w:val="Caption"/>
        <w:keepNext/>
        <w:jc w:val="both"/>
        <w:rPr>
          <w:color w:val="auto"/>
          <w:szCs w:val="22"/>
        </w:rPr>
      </w:pPr>
      <w:bookmarkStart w:id="108" w:name="_Toc41495345"/>
      <w:r w:rsidRPr="00910C7E">
        <w:rPr>
          <w:color w:val="auto"/>
          <w:szCs w:val="22"/>
        </w:rPr>
        <w:t xml:space="preserve">Table </w:t>
      </w:r>
      <w:r w:rsidRPr="00910C7E">
        <w:rPr>
          <w:color w:val="auto"/>
          <w:szCs w:val="22"/>
        </w:rPr>
        <w:fldChar w:fldCharType="begin"/>
      </w:r>
      <w:r w:rsidRPr="00910C7E">
        <w:rPr>
          <w:color w:val="auto"/>
          <w:szCs w:val="22"/>
        </w:rPr>
        <w:instrText xml:space="preserve"> SEQ Table \* ARABIC </w:instrText>
      </w:r>
      <w:r w:rsidRPr="00910C7E">
        <w:rPr>
          <w:color w:val="auto"/>
          <w:szCs w:val="22"/>
        </w:rPr>
        <w:fldChar w:fldCharType="separate"/>
      </w:r>
      <w:r w:rsidR="008D0D77">
        <w:rPr>
          <w:noProof/>
          <w:color w:val="auto"/>
          <w:szCs w:val="22"/>
        </w:rPr>
        <w:t>6</w:t>
      </w:r>
      <w:r w:rsidRPr="00910C7E">
        <w:rPr>
          <w:color w:val="auto"/>
          <w:szCs w:val="22"/>
        </w:rPr>
        <w:fldChar w:fldCharType="end"/>
      </w:r>
      <w:r w:rsidRPr="00910C7E">
        <w:rPr>
          <w:color w:val="auto"/>
          <w:szCs w:val="22"/>
        </w:rPr>
        <w:t>. Types of Metadata</w:t>
      </w:r>
      <w:bookmarkEnd w:id="108"/>
    </w:p>
    <w:tbl>
      <w:tblPr>
        <w:tblStyle w:val="GridTable4-Accent5"/>
        <w:tblW w:w="0" w:type="auto"/>
        <w:tblLook w:val="04A0" w:firstRow="1" w:lastRow="0" w:firstColumn="1" w:lastColumn="0" w:noHBand="0" w:noVBand="1"/>
      </w:tblPr>
      <w:tblGrid>
        <w:gridCol w:w="2976"/>
        <w:gridCol w:w="3650"/>
        <w:gridCol w:w="2446"/>
      </w:tblGrid>
      <w:tr w:rsidR="0021051A" w:rsidRPr="009B2F0B" w14:paraId="6210D525" w14:textId="77777777" w:rsidTr="0029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712F4FAE" w14:textId="77777777" w:rsidR="0021051A" w:rsidRPr="009B2F0B" w:rsidRDefault="0021051A">
            <w:pPr>
              <w:keepNext/>
            </w:pPr>
            <w:r w:rsidRPr="009B2F0B">
              <w:t>Type</w:t>
            </w:r>
          </w:p>
        </w:tc>
        <w:tc>
          <w:tcPr>
            <w:tcW w:w="3650" w:type="dxa"/>
          </w:tcPr>
          <w:p w14:paraId="3F10ACF0" w14:textId="77777777" w:rsidR="0021051A" w:rsidRPr="009B2F0B" w:rsidRDefault="0021051A">
            <w:pPr>
              <w:keepNext/>
              <w:cnfStyle w:val="100000000000" w:firstRow="1" w:lastRow="0" w:firstColumn="0" w:lastColumn="0" w:oddVBand="0" w:evenVBand="0" w:oddHBand="0" w:evenHBand="0" w:firstRowFirstColumn="0" w:firstRowLastColumn="0" w:lastRowFirstColumn="0" w:lastRowLastColumn="0"/>
            </w:pPr>
            <w:r w:rsidRPr="009B2F0B">
              <w:t>Definition</w:t>
            </w:r>
          </w:p>
        </w:tc>
        <w:tc>
          <w:tcPr>
            <w:tcW w:w="2446" w:type="dxa"/>
          </w:tcPr>
          <w:p w14:paraId="7DC74E39" w14:textId="2CA8840E" w:rsidR="0021051A" w:rsidRPr="009B2F0B" w:rsidRDefault="0021051A">
            <w:pPr>
              <w:keepNext/>
              <w:cnfStyle w:val="100000000000" w:firstRow="1" w:lastRow="0" w:firstColumn="0" w:lastColumn="0" w:oddVBand="0" w:evenVBand="0" w:oddHBand="0" w:evenHBand="0" w:firstRowFirstColumn="0" w:firstRowLastColumn="0" w:lastRowFirstColumn="0" w:lastRowLastColumn="0"/>
            </w:pPr>
            <w:r w:rsidRPr="009B2F0B">
              <w:t>Example</w:t>
            </w:r>
            <w:r w:rsidR="00FE71BC">
              <w:t>(</w:t>
            </w:r>
            <w:r w:rsidRPr="009B2F0B">
              <w:t>s</w:t>
            </w:r>
            <w:r w:rsidR="00FE71BC">
              <w:t>)</w:t>
            </w:r>
          </w:p>
        </w:tc>
      </w:tr>
      <w:tr w:rsidR="0021051A" w:rsidRPr="009B2F0B" w14:paraId="4DC6FAE6"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3ACDD0C5" w14:textId="77777777" w:rsidR="0021051A" w:rsidRPr="009B2F0B" w:rsidRDefault="0021051A" w:rsidP="00AA48BE">
            <w:pPr>
              <w:keepNext/>
            </w:pPr>
            <w:r w:rsidRPr="009B2F0B">
              <w:t>Descriptive metadata</w:t>
            </w:r>
          </w:p>
        </w:tc>
        <w:tc>
          <w:tcPr>
            <w:tcW w:w="3650" w:type="dxa"/>
          </w:tcPr>
          <w:p w14:paraId="04CEF7BA" w14:textId="77777777" w:rsidR="0021051A" w:rsidRPr="009B2F0B" w:rsidRDefault="0021051A">
            <w:pPr>
              <w:keepNext/>
              <w:cnfStyle w:val="000000100000" w:firstRow="0" w:lastRow="0" w:firstColumn="0" w:lastColumn="0" w:oddVBand="0" w:evenVBand="0" w:oddHBand="1" w:evenHBand="0" w:firstRowFirstColumn="0" w:firstRowLastColumn="0" w:lastRowFirstColumn="0" w:lastRowLastColumn="0"/>
            </w:pPr>
            <w:r w:rsidRPr="009B2F0B">
              <w:t>For finding or understanding a resource</w:t>
            </w:r>
          </w:p>
        </w:tc>
        <w:tc>
          <w:tcPr>
            <w:tcW w:w="2446" w:type="dxa"/>
          </w:tcPr>
          <w:p w14:paraId="13024C1A"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Title</w:t>
            </w:r>
          </w:p>
          <w:p w14:paraId="5A2E3764"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Author</w:t>
            </w:r>
          </w:p>
          <w:p w14:paraId="3A0FEF24"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Subject</w:t>
            </w:r>
          </w:p>
          <w:p w14:paraId="1055FC91" w14:textId="77777777" w:rsidR="0021051A" w:rsidRPr="009B2F0B" w:rsidRDefault="0021051A">
            <w:pPr>
              <w:keepNext/>
              <w:cnfStyle w:val="000000100000" w:firstRow="0" w:lastRow="0" w:firstColumn="0" w:lastColumn="0" w:oddVBand="0" w:evenVBand="0" w:oddHBand="1" w:evenHBand="0" w:firstRowFirstColumn="0" w:firstRowLastColumn="0" w:lastRowFirstColumn="0" w:lastRowLastColumn="0"/>
            </w:pPr>
          </w:p>
        </w:tc>
      </w:tr>
      <w:tr w:rsidR="0021051A" w:rsidRPr="009B2F0B" w14:paraId="7114A33A" w14:textId="77777777" w:rsidTr="00292960">
        <w:tc>
          <w:tcPr>
            <w:cnfStyle w:val="001000000000" w:firstRow="0" w:lastRow="0" w:firstColumn="1" w:lastColumn="0" w:oddVBand="0" w:evenVBand="0" w:oddHBand="0" w:evenHBand="0" w:firstRowFirstColumn="0" w:firstRowLastColumn="0" w:lastRowFirstColumn="0" w:lastRowLastColumn="0"/>
            <w:tcW w:w="2976" w:type="dxa"/>
          </w:tcPr>
          <w:p w14:paraId="65943A8B" w14:textId="77777777" w:rsidR="0021051A" w:rsidRPr="009B2F0B" w:rsidRDefault="0021051A" w:rsidP="00AA48BE">
            <w:pPr>
              <w:keepNext/>
            </w:pPr>
            <w:r w:rsidRPr="009B2F0B">
              <w:t>Structural metadata</w:t>
            </w:r>
          </w:p>
        </w:tc>
        <w:tc>
          <w:tcPr>
            <w:tcW w:w="3650" w:type="dxa"/>
          </w:tcPr>
          <w:p w14:paraId="0296E368" w14:textId="2A92CE30" w:rsidR="0021051A" w:rsidRPr="009B2F0B" w:rsidRDefault="0021051A">
            <w:pPr>
              <w:keepNext/>
              <w:cnfStyle w:val="000000000000" w:firstRow="0" w:lastRow="0" w:firstColumn="0" w:lastColumn="0" w:oddVBand="0" w:evenVBand="0" w:oddHBand="0" w:evenHBand="0" w:firstRowFirstColumn="0" w:firstRowLastColumn="0" w:lastRowFirstColumn="0" w:lastRowLastColumn="0"/>
            </w:pPr>
            <w:r w:rsidRPr="009B2F0B">
              <w:t xml:space="preserve">Relationships of parts of resources </w:t>
            </w:r>
            <w:r w:rsidR="00FE71BC">
              <w:t>between</w:t>
            </w:r>
            <w:r w:rsidR="00FE71BC" w:rsidRPr="009B2F0B">
              <w:t xml:space="preserve"> </w:t>
            </w:r>
            <w:r w:rsidR="00FE71BC">
              <w:t xml:space="preserve">each </w:t>
            </w:r>
            <w:r w:rsidRPr="009B2F0B">
              <w:t>other</w:t>
            </w:r>
          </w:p>
        </w:tc>
        <w:tc>
          <w:tcPr>
            <w:tcW w:w="2446" w:type="dxa"/>
          </w:tcPr>
          <w:p w14:paraId="719EB863" w14:textId="77777777" w:rsidR="0021051A" w:rsidRPr="009B2F0B" w:rsidRDefault="0021051A">
            <w:pPr>
              <w:keepNext/>
              <w:cnfStyle w:val="000000000000" w:firstRow="0" w:lastRow="0" w:firstColumn="0" w:lastColumn="0" w:oddVBand="0" w:evenVBand="0" w:oddHBand="0" w:evenHBand="0" w:firstRowFirstColumn="0" w:firstRowLastColumn="0" w:lastRowFirstColumn="0" w:lastRowLastColumn="0"/>
            </w:pPr>
          </w:p>
        </w:tc>
      </w:tr>
      <w:tr w:rsidR="0021051A" w:rsidRPr="009B2F0B" w14:paraId="42399112"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3FC6E32E" w14:textId="77777777" w:rsidR="0021051A" w:rsidRPr="009B2F0B" w:rsidRDefault="0021051A" w:rsidP="00AA48BE">
            <w:pPr>
              <w:keepNext/>
            </w:pPr>
            <w:proofErr w:type="spellStart"/>
            <w:r w:rsidRPr="009B2F0B">
              <w:t>Markup</w:t>
            </w:r>
            <w:proofErr w:type="spellEnd"/>
            <w:r w:rsidRPr="009B2F0B">
              <w:t xml:space="preserve"> languages</w:t>
            </w:r>
          </w:p>
        </w:tc>
        <w:tc>
          <w:tcPr>
            <w:tcW w:w="3650" w:type="dxa"/>
          </w:tcPr>
          <w:p w14:paraId="4C061FF8" w14:textId="77777777" w:rsidR="0021051A" w:rsidRPr="009B2F0B" w:rsidRDefault="0021051A">
            <w:pPr>
              <w:keepNext/>
              <w:cnfStyle w:val="000000100000" w:firstRow="0" w:lastRow="0" w:firstColumn="0" w:lastColumn="0" w:oddVBand="0" w:evenVBand="0" w:oddHBand="1" w:evenHBand="0" w:firstRowFirstColumn="0" w:firstRowLastColumn="0" w:lastRowFirstColumn="0" w:lastRowLastColumn="0"/>
            </w:pPr>
            <w:r w:rsidRPr="009B2F0B">
              <w:t>Integrates metadata and flags for other structural or semantic features within content</w:t>
            </w:r>
          </w:p>
        </w:tc>
        <w:tc>
          <w:tcPr>
            <w:tcW w:w="2446" w:type="dxa"/>
          </w:tcPr>
          <w:p w14:paraId="22055924" w14:textId="77777777" w:rsidR="0021051A" w:rsidRPr="009B2F0B" w:rsidRDefault="0021051A">
            <w:pPr>
              <w:keepNext/>
              <w:cnfStyle w:val="000000100000" w:firstRow="0" w:lastRow="0" w:firstColumn="0" w:lastColumn="0" w:oddVBand="0" w:evenVBand="0" w:oddHBand="1" w:evenHBand="0" w:firstRowFirstColumn="0" w:firstRowLastColumn="0" w:lastRowFirstColumn="0" w:lastRowLastColumn="0"/>
            </w:pPr>
          </w:p>
        </w:tc>
      </w:tr>
      <w:tr w:rsidR="0021051A" w:rsidRPr="009B2F0B" w14:paraId="6C1F778A" w14:textId="77777777" w:rsidTr="00292960">
        <w:tc>
          <w:tcPr>
            <w:cnfStyle w:val="001000000000" w:firstRow="0" w:lastRow="0" w:firstColumn="1" w:lastColumn="0" w:oddVBand="0" w:evenVBand="0" w:oddHBand="0" w:evenHBand="0" w:firstRowFirstColumn="0" w:firstRowLastColumn="0" w:lastRowFirstColumn="0" w:lastRowLastColumn="0"/>
            <w:tcW w:w="9072" w:type="dxa"/>
            <w:gridSpan w:val="3"/>
          </w:tcPr>
          <w:p w14:paraId="357F34F5" w14:textId="77777777" w:rsidR="0021051A" w:rsidRPr="009B2F0B" w:rsidRDefault="0021051A" w:rsidP="00AA48BE">
            <w:pPr>
              <w:keepNext/>
              <w:jc w:val="center"/>
            </w:pPr>
            <w:r w:rsidRPr="009B2F0B">
              <w:t>Administrative metadata</w:t>
            </w:r>
          </w:p>
        </w:tc>
      </w:tr>
      <w:tr w:rsidR="0021051A" w:rsidRPr="009B2F0B" w14:paraId="7A3C8581"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0E39CF7D" w14:textId="77777777" w:rsidR="0021051A" w:rsidRPr="009B2F0B" w:rsidRDefault="0021051A" w:rsidP="00AA48BE">
            <w:pPr>
              <w:keepNext/>
            </w:pPr>
            <w:r w:rsidRPr="009B2F0B">
              <w:t>Technical metadata</w:t>
            </w:r>
          </w:p>
        </w:tc>
        <w:tc>
          <w:tcPr>
            <w:tcW w:w="3650" w:type="dxa"/>
          </w:tcPr>
          <w:p w14:paraId="5AD9A6AE" w14:textId="77777777" w:rsidR="0021051A" w:rsidRPr="009B2F0B" w:rsidRDefault="0021051A">
            <w:pPr>
              <w:keepNext/>
              <w:cnfStyle w:val="000000100000" w:firstRow="0" w:lastRow="0" w:firstColumn="0" w:lastColumn="0" w:oddVBand="0" w:evenVBand="0" w:oddHBand="1" w:evenHBand="0" w:firstRowFirstColumn="0" w:firstRowLastColumn="0" w:lastRowFirstColumn="0" w:lastRowLastColumn="0"/>
            </w:pPr>
            <w:r w:rsidRPr="009B2F0B">
              <w:t>For decoding and rendering files</w:t>
            </w:r>
          </w:p>
        </w:tc>
        <w:tc>
          <w:tcPr>
            <w:tcW w:w="2446" w:type="dxa"/>
          </w:tcPr>
          <w:p w14:paraId="6ADC4ADC"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Physical database table and column names</w:t>
            </w:r>
          </w:p>
          <w:p w14:paraId="2030B81C"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Column properties</w:t>
            </w:r>
          </w:p>
          <w:p w14:paraId="0813CA17"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Data lineage documentation</w:t>
            </w:r>
          </w:p>
        </w:tc>
      </w:tr>
      <w:tr w:rsidR="0021051A" w:rsidRPr="009B2F0B" w14:paraId="4E73368A" w14:textId="77777777" w:rsidTr="00292960">
        <w:tc>
          <w:tcPr>
            <w:cnfStyle w:val="001000000000" w:firstRow="0" w:lastRow="0" w:firstColumn="1" w:lastColumn="0" w:oddVBand="0" w:evenVBand="0" w:oddHBand="0" w:evenHBand="0" w:firstRowFirstColumn="0" w:firstRowLastColumn="0" w:lastRowFirstColumn="0" w:lastRowLastColumn="0"/>
            <w:tcW w:w="2976" w:type="dxa"/>
          </w:tcPr>
          <w:p w14:paraId="7EDAAC0E" w14:textId="77777777" w:rsidR="0021051A" w:rsidRPr="009B2F0B" w:rsidRDefault="0021051A" w:rsidP="00AA48BE">
            <w:pPr>
              <w:keepNext/>
            </w:pPr>
            <w:r w:rsidRPr="009B2F0B">
              <w:t>Business metadata</w:t>
            </w:r>
          </w:p>
        </w:tc>
        <w:tc>
          <w:tcPr>
            <w:tcW w:w="3650" w:type="dxa"/>
          </w:tcPr>
          <w:p w14:paraId="2607A194" w14:textId="77777777" w:rsidR="0021051A" w:rsidRPr="009B2F0B" w:rsidRDefault="0021051A">
            <w:pPr>
              <w:keepNext/>
              <w:cnfStyle w:val="000000000000" w:firstRow="0" w:lastRow="0" w:firstColumn="0" w:lastColumn="0" w:oddVBand="0" w:evenVBand="0" w:oddHBand="0" w:evenHBand="0" w:firstRowFirstColumn="0" w:firstRowLastColumn="0" w:lastRowFirstColumn="0" w:lastRowLastColumn="0"/>
            </w:pPr>
            <w:r w:rsidRPr="009B2F0B">
              <w:t>Include non-technical information, attribute properties, calculations, algorithms, business rules and valid domain values and their definitions</w:t>
            </w:r>
          </w:p>
        </w:tc>
        <w:tc>
          <w:tcPr>
            <w:tcW w:w="2446" w:type="dxa"/>
          </w:tcPr>
          <w:p w14:paraId="0DCE746C" w14:textId="77777777" w:rsidR="0021051A" w:rsidRPr="009B2F0B" w:rsidRDefault="0021051A">
            <w:pPr>
              <w:pStyle w:val="ListParagraph"/>
              <w:keepNext/>
              <w:numPr>
                <w:ilvl w:val="0"/>
                <w:numId w:val="27"/>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pPr>
            <w:r w:rsidRPr="009B2F0B">
              <w:t>Data models</w:t>
            </w:r>
          </w:p>
          <w:p w14:paraId="44551BEA" w14:textId="77777777" w:rsidR="0021051A" w:rsidRPr="009B2F0B" w:rsidRDefault="0021051A">
            <w:pPr>
              <w:pStyle w:val="ListParagraph"/>
              <w:keepNext/>
              <w:numPr>
                <w:ilvl w:val="0"/>
                <w:numId w:val="27"/>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pPr>
            <w:r w:rsidRPr="009B2F0B">
              <w:t>Data standards</w:t>
            </w:r>
          </w:p>
          <w:p w14:paraId="101CC131" w14:textId="77777777" w:rsidR="0021051A" w:rsidRPr="009B2F0B" w:rsidRDefault="0021051A">
            <w:pPr>
              <w:pStyle w:val="ListParagraph"/>
              <w:keepNext/>
              <w:numPr>
                <w:ilvl w:val="0"/>
                <w:numId w:val="27"/>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pPr>
            <w:r w:rsidRPr="009B2F0B">
              <w:t>Data quality rules</w:t>
            </w:r>
          </w:p>
          <w:p w14:paraId="3A2C3ED5" w14:textId="77777777" w:rsidR="0021051A" w:rsidRPr="009B2F0B" w:rsidRDefault="0021051A">
            <w:pPr>
              <w:pStyle w:val="ListParagraph"/>
              <w:keepNext/>
              <w:numPr>
                <w:ilvl w:val="0"/>
                <w:numId w:val="27"/>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pPr>
            <w:r w:rsidRPr="009B2F0B">
              <w:t>Definitions and descriptions of data sets, tables and columns</w:t>
            </w:r>
          </w:p>
        </w:tc>
      </w:tr>
      <w:tr w:rsidR="0021051A" w:rsidRPr="009B2F0B" w14:paraId="03EBCD17" w14:textId="77777777" w:rsidTr="0029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350018B6" w14:textId="77777777" w:rsidR="0021051A" w:rsidRPr="009B2F0B" w:rsidRDefault="0021051A" w:rsidP="00AA48BE">
            <w:pPr>
              <w:keepNext/>
            </w:pPr>
            <w:r w:rsidRPr="009B2F0B">
              <w:t>Operational metadata</w:t>
            </w:r>
          </w:p>
        </w:tc>
        <w:tc>
          <w:tcPr>
            <w:tcW w:w="3650" w:type="dxa"/>
          </w:tcPr>
          <w:p w14:paraId="5FC0CA05" w14:textId="5CFCC1A8" w:rsidR="0021051A" w:rsidRPr="009B2F0B" w:rsidRDefault="0021051A">
            <w:pPr>
              <w:keepNext/>
              <w:cnfStyle w:val="000000100000" w:firstRow="0" w:lastRow="0" w:firstColumn="0" w:lastColumn="0" w:oddVBand="0" w:evenVBand="0" w:oddHBand="1" w:evenHBand="0" w:firstRowFirstColumn="0" w:firstRowLastColumn="0" w:lastRowFirstColumn="0" w:lastRowLastColumn="0"/>
            </w:pPr>
            <w:r w:rsidRPr="009B2F0B">
              <w:t xml:space="preserve">For describing details </w:t>
            </w:r>
            <w:r w:rsidR="00FE71BC">
              <w:t>regarding</w:t>
            </w:r>
            <w:r w:rsidRPr="009B2F0B">
              <w:t xml:space="preserve"> </w:t>
            </w:r>
            <w:r w:rsidR="00FE71BC">
              <w:t xml:space="preserve">the </w:t>
            </w:r>
            <w:r w:rsidRPr="009B2F0B">
              <w:t xml:space="preserve">processing and accessing </w:t>
            </w:r>
            <w:r w:rsidR="00FE71BC">
              <w:t xml:space="preserve">of </w:t>
            </w:r>
            <w:r w:rsidRPr="009B2F0B">
              <w:t>data</w:t>
            </w:r>
          </w:p>
        </w:tc>
        <w:tc>
          <w:tcPr>
            <w:tcW w:w="2446" w:type="dxa"/>
          </w:tcPr>
          <w:p w14:paraId="0212FBBC"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Error logs</w:t>
            </w:r>
          </w:p>
          <w:p w14:paraId="2D500D93"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History of extracts and results</w:t>
            </w:r>
          </w:p>
          <w:p w14:paraId="732595AC" w14:textId="77777777" w:rsidR="0021051A" w:rsidRPr="009B2F0B" w:rsidRDefault="0021051A">
            <w:pPr>
              <w:pStyle w:val="ListParagraph"/>
              <w:keepNext/>
              <w:numPr>
                <w:ilvl w:val="0"/>
                <w:numId w:val="27"/>
              </w:numPr>
              <w:spacing w:after="0" w:line="240" w:lineRule="auto"/>
              <w:contextualSpacing/>
              <w:jc w:val="left"/>
              <w:cnfStyle w:val="000000100000" w:firstRow="0" w:lastRow="0" w:firstColumn="0" w:lastColumn="0" w:oddVBand="0" w:evenVBand="0" w:oddHBand="1" w:evenHBand="0" w:firstRowFirstColumn="0" w:firstRowLastColumn="0" w:lastRowFirstColumn="0" w:lastRowLastColumn="0"/>
            </w:pPr>
            <w:r w:rsidRPr="009B2F0B">
              <w:t>Technical roles and responsibilities, contacts</w:t>
            </w:r>
          </w:p>
        </w:tc>
      </w:tr>
    </w:tbl>
    <w:p w14:paraId="0827AA86" w14:textId="77777777" w:rsidR="0021051A" w:rsidRPr="009B2F0B" w:rsidRDefault="0021051A" w:rsidP="00224B89">
      <w:pPr>
        <w:pStyle w:val="Heading4"/>
      </w:pPr>
      <w:r w:rsidRPr="009B2F0B">
        <w:t>Standards supporting Metadata harmoni</w:t>
      </w:r>
      <w:r>
        <w:t>s</w:t>
      </w:r>
      <w:r w:rsidRPr="009B2F0B">
        <w:t>ation</w:t>
      </w:r>
    </w:p>
    <w:p w14:paraId="74C58EDF" w14:textId="5AEEE7DC" w:rsidR="0021051A" w:rsidRPr="009B2F0B" w:rsidRDefault="0021051A">
      <w:r w:rsidRPr="009B2F0B">
        <w:t xml:space="preserve">The delivery of integrated public services will trigger the need for Base Registries interoperability. It will also facilitate the identification and promotion of the standard reference data that </w:t>
      </w:r>
      <w:proofErr w:type="gramStart"/>
      <w:r w:rsidRPr="009B2F0B">
        <w:t>may be (re)used</w:t>
      </w:r>
      <w:proofErr w:type="gramEnd"/>
      <w:r w:rsidRPr="009B2F0B">
        <w:t xml:space="preserve"> commonly by all Base Registries. It </w:t>
      </w:r>
      <w:proofErr w:type="gramStart"/>
      <w:r w:rsidRPr="009B2F0B">
        <w:t>can be delivered</w:t>
      </w:r>
      <w:proofErr w:type="gramEnd"/>
      <w:r w:rsidRPr="009B2F0B">
        <w:t xml:space="preserve"> as part of the information provided by the integrated public services</w:t>
      </w:r>
      <w:r w:rsidR="00F75C5F">
        <w:t>,</w:t>
      </w:r>
      <w:r w:rsidRPr="009B2F0B">
        <w:t xml:space="preserve"> too. Reference data, which </w:t>
      </w:r>
      <w:r w:rsidR="00F75C5F">
        <w:t>are</w:t>
      </w:r>
      <w:r w:rsidR="00F75C5F" w:rsidRPr="009B2F0B">
        <w:t xml:space="preserve"> </w:t>
      </w:r>
      <w:r w:rsidRPr="009B2F0B">
        <w:t xml:space="preserve">based either on open standards or have been </w:t>
      </w:r>
      <w:r w:rsidRPr="009B2F0B">
        <w:lastRenderedPageBreak/>
        <w:t>harmonised at the European</w:t>
      </w:r>
      <w:r w:rsidR="00F75C5F">
        <w:t>/</w:t>
      </w:r>
      <w:r w:rsidRPr="009B2F0B">
        <w:t xml:space="preserve">international levels, </w:t>
      </w:r>
      <w:proofErr w:type="gramStart"/>
      <w:r w:rsidRPr="009B2F0B">
        <w:t>should be reused</w:t>
      </w:r>
      <w:proofErr w:type="gramEnd"/>
      <w:r w:rsidRPr="009B2F0B">
        <w:t xml:space="preserve"> as much as possible (see, for example, the Publications Office Metadata Registry </w:t>
      </w:r>
      <w:r w:rsidR="00F75C5F">
        <w:t xml:space="preserve">– </w:t>
      </w:r>
      <w:r w:rsidRPr="009B2F0B">
        <w:t>MDR</w:t>
      </w:r>
      <w:r>
        <w:rPr>
          <w:rStyle w:val="FootnoteReference"/>
        </w:rPr>
        <w:footnoteReference w:id="47"/>
      </w:r>
      <w:r w:rsidRPr="009B2F0B">
        <w:t>).</w:t>
      </w:r>
    </w:p>
    <w:p w14:paraId="5A070A0E" w14:textId="232B21A8" w:rsidR="0021051A" w:rsidRPr="009B2F0B" w:rsidRDefault="0021051A">
      <w:r w:rsidRPr="009B2F0B">
        <w:t xml:space="preserve">Common data models </w:t>
      </w:r>
      <w:proofErr w:type="gramStart"/>
      <w:r w:rsidRPr="009B2F0B">
        <w:t>shall be defined</w:t>
      </w:r>
      <w:proofErr w:type="gramEnd"/>
      <w:r w:rsidRPr="009B2F0B">
        <w:t xml:space="preserve"> to foster data exchange, therefore, interoperability, in all these cases that Base Registries need to interoperate, i.e. “talk to each other”. Such data models depict, implement</w:t>
      </w:r>
      <w:r w:rsidR="00F75C5F">
        <w:t>,</w:t>
      </w:r>
      <w:r w:rsidRPr="009B2F0B">
        <w:t xml:space="preserve"> and document very well each concept, relationship, restriction, business rule etc., making them the best candidates for “schemata” or “Application Profile</w:t>
      </w:r>
      <w:r w:rsidR="00F75C5F">
        <w:t>s”</w:t>
      </w:r>
      <w:r w:rsidRPr="009B2F0B">
        <w:rPr>
          <w:rStyle w:val="FootnoteReference"/>
        </w:rPr>
        <w:footnoteReference w:id="48"/>
      </w:r>
      <w:r w:rsidRPr="009B2F0B">
        <w:t xml:space="preserve">. A quite efficient way of addressing such a common exchange data model (supported by </w:t>
      </w:r>
      <w:r w:rsidR="004B66FA">
        <w:t xml:space="preserve">the </w:t>
      </w:r>
      <w:r w:rsidRPr="009B2F0B">
        <w:t>ISA</w:t>
      </w:r>
      <w:r w:rsidR="004B66FA" w:rsidRPr="002D5CAA">
        <w:rPr>
          <w:vertAlign w:val="superscript"/>
        </w:rPr>
        <w:t>2</w:t>
      </w:r>
      <w:r w:rsidR="004B66FA" w:rsidRPr="004B66FA">
        <w:t xml:space="preserve"> </w:t>
      </w:r>
      <w:r w:rsidR="004B66FA">
        <w:t>Programme, too</w:t>
      </w:r>
      <w:r w:rsidRPr="009B2F0B">
        <w:t xml:space="preserve">) is to identify, assess and select the existing Core Vocabularies and other ontology-supported standards. </w:t>
      </w:r>
      <w:r w:rsidR="004B66FA" w:rsidRPr="009B2F0B">
        <w:t>The</w:t>
      </w:r>
      <w:r w:rsidR="004B66FA">
        <w:t>se</w:t>
      </w:r>
      <w:r w:rsidR="004B66FA" w:rsidRPr="009B2F0B">
        <w:t xml:space="preserve"> </w:t>
      </w:r>
      <w:r w:rsidRPr="009B2F0B">
        <w:t xml:space="preserve">foster semantic interoperability and help </w:t>
      </w:r>
      <w:r w:rsidR="004B66FA" w:rsidRPr="009B2F0B">
        <w:t>harmoni</w:t>
      </w:r>
      <w:r w:rsidR="004B66FA">
        <w:t>s</w:t>
      </w:r>
      <w:r w:rsidR="004B66FA" w:rsidRPr="009B2F0B">
        <w:t xml:space="preserve">e </w:t>
      </w:r>
      <w:r w:rsidRPr="009B2F0B">
        <w:t>the various existing (</w:t>
      </w:r>
      <w:proofErr w:type="gramStart"/>
      <w:r w:rsidR="004B66FA">
        <w:t>m</w:t>
      </w:r>
      <w:r w:rsidRPr="009B2F0B">
        <w:t>eta</w:t>
      </w:r>
      <w:proofErr w:type="gramEnd"/>
      <w:r w:rsidRPr="009B2F0B">
        <w:t>) data models.</w:t>
      </w:r>
    </w:p>
    <w:p w14:paraId="5B199D77" w14:textId="2B7EE8D7" w:rsidR="0021051A" w:rsidRPr="009B2F0B" w:rsidRDefault="0021051A">
      <w:r w:rsidRPr="009B2F0B">
        <w:t xml:space="preserve">Such specifications, which describe </w:t>
      </w:r>
      <w:r w:rsidR="002148FA">
        <w:t>m</w:t>
      </w:r>
      <w:r w:rsidRPr="009B2F0B">
        <w:t>etadata and aim at sharing data as linked open data, can reveal themselves as powerful tools to share data between registries and services,</w:t>
      </w:r>
      <w:r>
        <w:t xml:space="preserve"> </w:t>
      </w:r>
      <w:r w:rsidRPr="009B2F0B">
        <w:t xml:space="preserve">and between services and final users’ systems. </w:t>
      </w:r>
    </w:p>
    <w:p w14:paraId="00BACB08" w14:textId="6AD8A558" w:rsidR="0021051A" w:rsidRPr="009B2F0B" w:rsidRDefault="0021051A">
      <w:r>
        <w:fldChar w:fldCharType="begin"/>
      </w:r>
      <w:r>
        <w:instrText xml:space="preserve"> REF _Ref27131912 \h </w:instrText>
      </w:r>
      <w:r>
        <w:fldChar w:fldCharType="separate"/>
      </w:r>
      <w:r w:rsidR="008D0D77" w:rsidRPr="00910C7E">
        <w:t xml:space="preserve">Table </w:t>
      </w:r>
      <w:r w:rsidR="008D0D77">
        <w:rPr>
          <w:noProof/>
        </w:rPr>
        <w:t>7</w:t>
      </w:r>
      <w:r>
        <w:fldChar w:fldCharType="end"/>
      </w:r>
      <w:r>
        <w:t xml:space="preserve"> in </w:t>
      </w:r>
      <w:r w:rsidR="002148FA">
        <w:t>A</w:t>
      </w:r>
      <w:r w:rsidR="002148FA" w:rsidRPr="0019594A">
        <w:t xml:space="preserve">nnex </w:t>
      </w:r>
      <w:r>
        <w:fldChar w:fldCharType="begin"/>
      </w:r>
      <w:r>
        <w:instrText xml:space="preserve"> REF _Ref27131840 \r \h </w:instrText>
      </w:r>
      <w:r>
        <w:fldChar w:fldCharType="separate"/>
      </w:r>
      <w:r w:rsidR="008D0D77">
        <w:t>4.3</w:t>
      </w:r>
      <w:r>
        <w:fldChar w:fldCharType="end"/>
      </w:r>
      <w:r>
        <w:t xml:space="preserve"> </w:t>
      </w:r>
      <w:r w:rsidRPr="009B2F0B">
        <w:t xml:space="preserve">introduces a list of well-known standards that </w:t>
      </w:r>
      <w:proofErr w:type="gramStart"/>
      <w:r w:rsidRPr="009B2F0B">
        <w:t>are commonly used</w:t>
      </w:r>
      <w:proofErr w:type="gramEnd"/>
      <w:r w:rsidRPr="009B2F0B">
        <w:t xml:space="preserve"> to standardise</w:t>
      </w:r>
      <w:r w:rsidR="002148FA">
        <w:t xml:space="preserve"> </w:t>
      </w:r>
      <w:r w:rsidRPr="009B2F0B">
        <w:t xml:space="preserve">metadata for the exchange of information/datasets in interoperability scenarios. </w:t>
      </w:r>
    </w:p>
    <w:p w14:paraId="190B9B7F" w14:textId="77F4A952" w:rsidR="0021051A" w:rsidRPr="009B2F0B" w:rsidRDefault="0021051A">
      <w:r w:rsidRPr="009B2F0B">
        <w:t>Following a specific way to harmoni</w:t>
      </w:r>
      <w:r w:rsidR="002148FA">
        <w:t>s</w:t>
      </w:r>
      <w:r w:rsidRPr="009B2F0B">
        <w:t>e data among registries</w:t>
      </w:r>
      <w:r w:rsidR="002148FA">
        <w:t>,</w:t>
      </w:r>
      <w:r w:rsidRPr="009B2F0B">
        <w:t xml:space="preserve"> and selecting a metadata architecture to ensure the accessibility and its lifecycle</w:t>
      </w:r>
      <w:r w:rsidR="002148FA">
        <w:t>,</w:t>
      </w:r>
      <w:r w:rsidRPr="009B2F0B">
        <w:t xml:space="preserve"> is the </w:t>
      </w:r>
      <w:r w:rsidR="000B1D37">
        <w:t xml:space="preserve">proper </w:t>
      </w:r>
      <w:r w:rsidRPr="009B2F0B">
        <w:t xml:space="preserve">way to move </w:t>
      </w:r>
      <w:r w:rsidR="000B1D37">
        <w:t xml:space="preserve">closer </w:t>
      </w:r>
      <w:r w:rsidRPr="009B2F0B">
        <w:t xml:space="preserve">towards the interconnection of base registries. The creation, maintenance and public </w:t>
      </w:r>
      <w:r w:rsidR="003E60F7" w:rsidRPr="009B2F0B">
        <w:t>catalogui</w:t>
      </w:r>
      <w:r w:rsidR="003E60F7">
        <w:t>ng</w:t>
      </w:r>
      <w:r w:rsidRPr="009B2F0B">
        <w:t xml:space="preserve"> </w:t>
      </w:r>
      <w:r w:rsidR="003E60F7">
        <w:t xml:space="preserve">of metadata </w:t>
      </w:r>
      <w:r w:rsidRPr="009B2F0B">
        <w:t xml:space="preserve">can help </w:t>
      </w:r>
      <w:r w:rsidR="003E60F7" w:rsidRPr="009B2F0B">
        <w:t>harmoni</w:t>
      </w:r>
      <w:r w:rsidR="003E60F7">
        <w:t>s</w:t>
      </w:r>
      <w:r w:rsidR="003E60F7" w:rsidRPr="009B2F0B">
        <w:t xml:space="preserve">e </w:t>
      </w:r>
      <w:r w:rsidRPr="009B2F0B">
        <w:t>the free exchange of data among Base Registries and support a semantic harmoni</w:t>
      </w:r>
      <w:r w:rsidR="003E60F7">
        <w:t>s</w:t>
      </w:r>
      <w:r w:rsidRPr="009B2F0B">
        <w:t>ation</w:t>
      </w:r>
      <w:r w:rsidR="003E60F7">
        <w:t>, as well as</w:t>
      </w:r>
      <w:r w:rsidRPr="009B2F0B">
        <w:t xml:space="preserve"> creation of unique elements of the single point of truth.</w:t>
      </w:r>
    </w:p>
    <w:p w14:paraId="00670072" w14:textId="77777777" w:rsidR="005A5E46" w:rsidRDefault="003E60F7">
      <w:pPr>
        <w:rPr>
          <w:rFonts w:ascii="Calibri" w:hAnsi="Calibri" w:cs="Calibri"/>
        </w:rPr>
      </w:pPr>
      <w:r>
        <w:rPr>
          <w:rFonts w:ascii="Calibri" w:hAnsi="Calibri" w:cs="Calibri"/>
        </w:rPr>
        <w:t xml:space="preserve">In the </w:t>
      </w:r>
      <w:r w:rsidRPr="009B2F0B">
        <w:rPr>
          <w:rFonts w:ascii="Calibri" w:hAnsi="Calibri" w:cs="Calibri"/>
        </w:rPr>
        <w:t>base registries</w:t>
      </w:r>
      <w:r>
        <w:rPr>
          <w:rFonts w:ascii="Calibri" w:hAnsi="Calibri" w:cs="Calibri"/>
        </w:rPr>
        <w:t>’</w:t>
      </w:r>
      <w:r w:rsidRPr="009B2F0B">
        <w:rPr>
          <w:rFonts w:ascii="Calibri" w:hAnsi="Calibri" w:cs="Calibri"/>
        </w:rPr>
        <w:t xml:space="preserve"> </w:t>
      </w:r>
      <w:r w:rsidR="0021051A" w:rsidRPr="009B2F0B">
        <w:rPr>
          <w:rFonts w:ascii="Calibri" w:hAnsi="Calibri" w:cs="Calibri"/>
        </w:rPr>
        <w:t>ecosystem, there are typically two main types of users</w:t>
      </w:r>
      <w:r>
        <w:rPr>
          <w:rFonts w:ascii="Calibri" w:hAnsi="Calibri" w:cs="Calibri"/>
        </w:rPr>
        <w:t>:</w:t>
      </w:r>
      <w:r w:rsidRPr="009B2F0B">
        <w:rPr>
          <w:rFonts w:ascii="Calibri" w:hAnsi="Calibri" w:cs="Calibri"/>
        </w:rPr>
        <w:t xml:space="preserve"> </w:t>
      </w:r>
      <w:r>
        <w:rPr>
          <w:rFonts w:ascii="Calibri" w:hAnsi="Calibri" w:cs="Calibri"/>
        </w:rPr>
        <w:t xml:space="preserve">a) </w:t>
      </w:r>
      <w:r w:rsidR="0021051A" w:rsidRPr="009B2F0B">
        <w:rPr>
          <w:rFonts w:ascii="Calibri" w:hAnsi="Calibri" w:cs="Calibri"/>
        </w:rPr>
        <w:t>data providers</w:t>
      </w:r>
      <w:r>
        <w:rPr>
          <w:rFonts w:ascii="Calibri" w:hAnsi="Calibri" w:cs="Calibri"/>
        </w:rPr>
        <w:t>,</w:t>
      </w:r>
      <w:r w:rsidR="0021051A" w:rsidRPr="009B2F0B">
        <w:rPr>
          <w:rFonts w:ascii="Calibri" w:hAnsi="Calibri" w:cs="Calibri"/>
        </w:rPr>
        <w:t xml:space="preserve"> and </w:t>
      </w:r>
      <w:r>
        <w:rPr>
          <w:rFonts w:ascii="Calibri" w:hAnsi="Calibri" w:cs="Calibri"/>
        </w:rPr>
        <w:t xml:space="preserve">b) </w:t>
      </w:r>
      <w:r w:rsidR="0021051A" w:rsidRPr="009B2F0B">
        <w:rPr>
          <w:rFonts w:ascii="Calibri" w:hAnsi="Calibri" w:cs="Calibri"/>
        </w:rPr>
        <w:t xml:space="preserve">data consumers. </w:t>
      </w:r>
      <w:r>
        <w:rPr>
          <w:rFonts w:ascii="Calibri" w:hAnsi="Calibri" w:cs="Calibri"/>
        </w:rPr>
        <w:t>D</w:t>
      </w:r>
      <w:r w:rsidR="0021051A" w:rsidRPr="009B2F0B">
        <w:rPr>
          <w:rFonts w:ascii="Calibri" w:hAnsi="Calibri" w:cs="Calibri"/>
        </w:rPr>
        <w:t xml:space="preserve">ata providers are mainly base registries owners, the competent authorities managing base registries (i.e., registering, updating information, and maintaining registries), and data consumers are typically third parties, including individuals, businesses, public authorities, public administrations, and any other stakeholders, benefiting from the data providers (collecting, processing, reusing data, etc.). </w:t>
      </w:r>
    </w:p>
    <w:p w14:paraId="6D590358" w14:textId="5B8A51A6" w:rsidR="0021051A" w:rsidRPr="009B2F0B" w:rsidRDefault="005A5E46">
      <w:pPr>
        <w:rPr>
          <w:rFonts w:ascii="Calibri" w:hAnsi="Calibri" w:cs="Calibri"/>
        </w:rPr>
      </w:pPr>
      <w:r>
        <w:rPr>
          <w:rFonts w:ascii="Calibri" w:hAnsi="Calibri" w:cs="Calibri"/>
        </w:rPr>
        <w:t>Moreover, data consumers can benefit from a</w:t>
      </w:r>
      <w:r w:rsidR="0021051A" w:rsidRPr="009B2F0B">
        <w:rPr>
          <w:rFonts w:ascii="Calibri" w:hAnsi="Calibri" w:cs="Calibri"/>
        </w:rPr>
        <w:t xml:space="preserve"> registry of registries</w:t>
      </w:r>
      <w:r>
        <w:rPr>
          <w:rFonts w:ascii="Calibri" w:hAnsi="Calibri" w:cs="Calibri"/>
        </w:rPr>
        <w:t>, which</w:t>
      </w:r>
      <w:r w:rsidR="0021051A" w:rsidRPr="009B2F0B">
        <w:rPr>
          <w:rFonts w:ascii="Calibri" w:hAnsi="Calibri" w:cs="Calibri"/>
        </w:rPr>
        <w:t xml:space="preserve"> connects different base registries </w:t>
      </w:r>
      <w:r w:rsidR="00075113">
        <w:rPr>
          <w:rFonts w:ascii="Calibri" w:hAnsi="Calibri" w:cs="Calibri"/>
        </w:rPr>
        <w:t>by collecting data from them</w:t>
      </w:r>
      <w:r>
        <w:rPr>
          <w:rFonts w:ascii="Calibri" w:hAnsi="Calibri" w:cs="Calibri"/>
        </w:rPr>
        <w:t xml:space="preserve"> and,</w:t>
      </w:r>
      <w:r w:rsidR="00075113">
        <w:rPr>
          <w:rFonts w:ascii="Calibri" w:hAnsi="Calibri" w:cs="Calibri"/>
        </w:rPr>
        <w:t xml:space="preserve"> in turn, </w:t>
      </w:r>
      <w:r w:rsidR="002B6151" w:rsidRPr="009B2F0B">
        <w:rPr>
          <w:rFonts w:ascii="Calibri" w:hAnsi="Calibri" w:cs="Calibri"/>
        </w:rPr>
        <w:t>distribut</w:t>
      </w:r>
      <w:r w:rsidR="002B6151">
        <w:rPr>
          <w:rFonts w:ascii="Calibri" w:hAnsi="Calibri" w:cs="Calibri"/>
        </w:rPr>
        <w:t>e</w:t>
      </w:r>
      <w:r>
        <w:rPr>
          <w:rFonts w:ascii="Calibri" w:hAnsi="Calibri" w:cs="Calibri"/>
        </w:rPr>
        <w:t>s</w:t>
      </w:r>
      <w:r w:rsidR="002B6151" w:rsidRPr="009B2F0B">
        <w:rPr>
          <w:rFonts w:ascii="Calibri" w:hAnsi="Calibri" w:cs="Calibri"/>
        </w:rPr>
        <w:t xml:space="preserve"> </w:t>
      </w:r>
      <w:r>
        <w:rPr>
          <w:rFonts w:ascii="Calibri" w:hAnsi="Calibri" w:cs="Calibri"/>
        </w:rPr>
        <w:t xml:space="preserve">the data to </w:t>
      </w:r>
      <w:r w:rsidR="00241DCF">
        <w:rPr>
          <w:rFonts w:ascii="Calibri" w:hAnsi="Calibri" w:cs="Calibri"/>
        </w:rPr>
        <w:t>these users</w:t>
      </w:r>
      <w:r w:rsidR="0021051A" w:rsidRPr="009B2F0B">
        <w:rPr>
          <w:rFonts w:ascii="Calibri" w:hAnsi="Calibri" w:cs="Calibri"/>
        </w:rPr>
        <w:t xml:space="preserve">.  </w:t>
      </w:r>
    </w:p>
    <w:p w14:paraId="0AE232C2" w14:textId="29BEE12F" w:rsidR="0021051A" w:rsidRPr="009D0ADA" w:rsidRDefault="0021051A">
      <w:pPr>
        <w:rPr>
          <w:rFonts w:cstheme="minorHAnsi"/>
          <w:szCs w:val="22"/>
        </w:rPr>
      </w:pPr>
      <w:r w:rsidRPr="009B2F0B">
        <w:rPr>
          <w:rFonts w:ascii="Calibri" w:hAnsi="Calibri" w:cs="Calibri"/>
        </w:rPr>
        <w:t xml:space="preserve">A registry of registries acts as a one-stop platform for the information contained in base registries, enabling public authorities to have access to official data </w:t>
      </w:r>
      <w:r w:rsidR="00DC020A">
        <w:rPr>
          <w:rFonts w:ascii="Calibri" w:hAnsi="Calibri" w:cs="Calibri"/>
        </w:rPr>
        <w:t>of</w:t>
      </w:r>
      <w:r w:rsidRPr="009B2F0B">
        <w:rPr>
          <w:rFonts w:ascii="Calibri" w:hAnsi="Calibri" w:cs="Calibri"/>
        </w:rPr>
        <w:t xml:space="preserve"> specific domains </w:t>
      </w:r>
      <w:r w:rsidR="00DC020A">
        <w:rPr>
          <w:rFonts w:ascii="Calibri" w:hAnsi="Calibri" w:cs="Calibri"/>
        </w:rPr>
        <w:t xml:space="preserve">at the national level </w:t>
      </w:r>
      <w:r w:rsidRPr="009B2F0B">
        <w:rPr>
          <w:rFonts w:ascii="Calibri" w:hAnsi="Calibri" w:cs="Calibri"/>
        </w:rPr>
        <w:t>and</w:t>
      </w:r>
      <w:r w:rsidR="00DC020A">
        <w:rPr>
          <w:rFonts w:ascii="Calibri" w:hAnsi="Calibri" w:cs="Calibri"/>
        </w:rPr>
        <w:t>,</w:t>
      </w:r>
      <w:r w:rsidRPr="009B2F0B">
        <w:rPr>
          <w:rFonts w:ascii="Calibri" w:hAnsi="Calibri" w:cs="Calibri"/>
        </w:rPr>
        <w:t xml:space="preserve"> in the future</w:t>
      </w:r>
      <w:r w:rsidR="00DC020A">
        <w:rPr>
          <w:rFonts w:ascii="Calibri" w:hAnsi="Calibri" w:cs="Calibri"/>
        </w:rPr>
        <w:t>,</w:t>
      </w:r>
      <w:r w:rsidRPr="009B2F0B">
        <w:rPr>
          <w:rFonts w:ascii="Calibri" w:hAnsi="Calibri" w:cs="Calibri"/>
        </w:rPr>
        <w:t xml:space="preserve"> </w:t>
      </w:r>
      <w:r w:rsidR="00DC020A">
        <w:rPr>
          <w:rFonts w:ascii="Calibri" w:hAnsi="Calibri" w:cs="Calibri"/>
        </w:rPr>
        <w:t>at</w:t>
      </w:r>
      <w:r w:rsidR="00DC020A" w:rsidRPr="009B2F0B">
        <w:rPr>
          <w:rFonts w:ascii="Calibri" w:hAnsi="Calibri" w:cs="Calibri"/>
        </w:rPr>
        <w:t xml:space="preserve"> </w:t>
      </w:r>
      <w:r w:rsidR="00F4297B">
        <w:rPr>
          <w:rFonts w:ascii="Calibri" w:hAnsi="Calibri" w:cs="Calibri"/>
        </w:rPr>
        <w:t xml:space="preserve">the </w:t>
      </w:r>
      <w:r w:rsidRPr="009B2F0B">
        <w:rPr>
          <w:rFonts w:ascii="Calibri" w:hAnsi="Calibri" w:cs="Calibri"/>
        </w:rPr>
        <w:t>cross-border and European level</w:t>
      </w:r>
      <w:r w:rsidR="00DC020A">
        <w:rPr>
          <w:rFonts w:ascii="Calibri" w:hAnsi="Calibri" w:cs="Calibri"/>
        </w:rPr>
        <w:t>s</w:t>
      </w:r>
      <w:r w:rsidRPr="009B2F0B">
        <w:rPr>
          <w:rStyle w:val="FootnoteReference"/>
        </w:rPr>
        <w:footnoteReference w:id="49"/>
      </w:r>
      <w:r w:rsidRPr="009B2F0B">
        <w:rPr>
          <w:rFonts w:ascii="Calibri" w:hAnsi="Calibri" w:cs="Calibri"/>
        </w:rPr>
        <w:t>. Thus, through secure</w:t>
      </w:r>
      <w:r w:rsidR="00F4297B">
        <w:rPr>
          <w:rFonts w:ascii="Calibri" w:hAnsi="Calibri" w:cs="Calibri"/>
        </w:rPr>
        <w:t>d,</w:t>
      </w:r>
      <w:r w:rsidRPr="009B2F0B">
        <w:rPr>
          <w:rFonts w:ascii="Calibri" w:hAnsi="Calibri" w:cs="Calibri"/>
        </w:rPr>
        <w:t xml:space="preserve"> </w:t>
      </w:r>
      <w:r w:rsidR="00F4297B" w:rsidRPr="009B2F0B">
        <w:rPr>
          <w:rFonts w:ascii="Calibri" w:hAnsi="Calibri" w:cs="Calibri"/>
        </w:rPr>
        <w:t>interconnect</w:t>
      </w:r>
      <w:r w:rsidR="00F4297B">
        <w:rPr>
          <w:rFonts w:ascii="Calibri" w:hAnsi="Calibri" w:cs="Calibri"/>
        </w:rPr>
        <w:t>ed</w:t>
      </w:r>
      <w:r w:rsidR="00F4297B" w:rsidRPr="009B2F0B">
        <w:rPr>
          <w:rFonts w:ascii="Calibri" w:hAnsi="Calibri" w:cs="Calibri"/>
        </w:rPr>
        <w:t xml:space="preserve"> </w:t>
      </w:r>
      <w:r w:rsidRPr="009B2F0B">
        <w:rPr>
          <w:rFonts w:ascii="Calibri" w:hAnsi="Calibri" w:cs="Calibri"/>
        </w:rPr>
        <w:t>infrastructure, the registry of registries provides information</w:t>
      </w:r>
      <w:r w:rsidR="00F4297B">
        <w:rPr>
          <w:rFonts w:ascii="Calibri" w:hAnsi="Calibri" w:cs="Calibri"/>
        </w:rPr>
        <w:t xml:space="preserve"> </w:t>
      </w:r>
      <w:r w:rsidRPr="009B2F0B">
        <w:rPr>
          <w:rFonts w:ascii="Calibri" w:hAnsi="Calibri" w:cs="Calibri"/>
        </w:rPr>
        <w:t>on existing national base registries (</w:t>
      </w:r>
      <w:r w:rsidR="00F4297B">
        <w:rPr>
          <w:rFonts w:ascii="Calibri" w:hAnsi="Calibri" w:cs="Calibri"/>
        </w:rPr>
        <w:t xml:space="preserve">with future support for additional </w:t>
      </w:r>
      <w:r w:rsidRPr="009B2F0B">
        <w:rPr>
          <w:rFonts w:ascii="Calibri" w:hAnsi="Calibri" w:cs="Calibri"/>
        </w:rPr>
        <w:t xml:space="preserve">European </w:t>
      </w:r>
      <w:r w:rsidR="00F4297B">
        <w:rPr>
          <w:rFonts w:ascii="Calibri" w:hAnsi="Calibri" w:cs="Calibri"/>
        </w:rPr>
        <w:t>ones</w:t>
      </w:r>
      <w:r w:rsidRPr="009D0ADA">
        <w:rPr>
          <w:rFonts w:cstheme="minorHAnsi"/>
          <w:szCs w:val="22"/>
        </w:rPr>
        <w:t>) and facilitates the continuous improvement of data quality.</w:t>
      </w:r>
    </w:p>
    <w:p w14:paraId="03EE8306" w14:textId="0FF82414" w:rsidR="0021051A" w:rsidRPr="009B2F0B" w:rsidRDefault="0021051A" w:rsidP="002D5CAA">
      <w:pPr>
        <w:pStyle w:val="Body"/>
      </w:pPr>
      <w:r w:rsidRPr="009D0ADA">
        <w:rPr>
          <w:rFonts w:asciiTheme="minorHAnsi" w:hAnsiTheme="minorHAnsi" w:cstheme="minorHAnsi"/>
          <w:sz w:val="22"/>
          <w:szCs w:val="22"/>
        </w:rPr>
        <w:t xml:space="preserve">The development and implementation of a registry of registries </w:t>
      </w:r>
      <w:r w:rsidR="00B901BF">
        <w:rPr>
          <w:rFonts w:asciiTheme="minorHAnsi" w:hAnsiTheme="minorHAnsi" w:cstheme="minorHAnsi"/>
          <w:sz w:val="22"/>
          <w:szCs w:val="22"/>
        </w:rPr>
        <w:t>improves</w:t>
      </w:r>
      <w:r w:rsidRPr="009D0ADA">
        <w:rPr>
          <w:rFonts w:asciiTheme="minorHAnsi" w:hAnsiTheme="minorHAnsi" w:cstheme="minorHAnsi"/>
          <w:sz w:val="22"/>
          <w:szCs w:val="22"/>
        </w:rPr>
        <w:t xml:space="preserve"> the interoperability of individual base registries and </w:t>
      </w:r>
      <w:r w:rsidR="00F4297B">
        <w:rPr>
          <w:rFonts w:asciiTheme="minorHAnsi" w:hAnsiTheme="minorHAnsi" w:cstheme="minorHAnsi"/>
          <w:sz w:val="22"/>
          <w:szCs w:val="22"/>
        </w:rPr>
        <w:t>provide</w:t>
      </w:r>
      <w:r w:rsidR="00F4297B" w:rsidRPr="009D0ADA">
        <w:rPr>
          <w:rFonts w:asciiTheme="minorHAnsi" w:hAnsiTheme="minorHAnsi" w:cstheme="minorHAnsi"/>
          <w:sz w:val="22"/>
          <w:szCs w:val="22"/>
        </w:rPr>
        <w:t xml:space="preserve"> </w:t>
      </w:r>
      <w:r w:rsidRPr="009D0ADA">
        <w:rPr>
          <w:rFonts w:asciiTheme="minorHAnsi" w:hAnsiTheme="minorHAnsi" w:cstheme="minorHAnsi"/>
          <w:sz w:val="22"/>
          <w:szCs w:val="22"/>
        </w:rPr>
        <w:t>a one-stop</w:t>
      </w:r>
      <w:r w:rsidR="00F4297B">
        <w:rPr>
          <w:rFonts w:asciiTheme="minorHAnsi" w:hAnsiTheme="minorHAnsi" w:cstheme="minorHAnsi"/>
          <w:sz w:val="22"/>
          <w:szCs w:val="22"/>
        </w:rPr>
        <w:t xml:space="preserve"> </w:t>
      </w:r>
      <w:r w:rsidRPr="009D0ADA">
        <w:rPr>
          <w:rFonts w:asciiTheme="minorHAnsi" w:hAnsiTheme="minorHAnsi" w:cstheme="minorHAnsi"/>
          <w:sz w:val="22"/>
          <w:szCs w:val="22"/>
        </w:rPr>
        <w:t>data</w:t>
      </w:r>
      <w:r w:rsidR="00F4297B">
        <w:rPr>
          <w:rFonts w:asciiTheme="minorHAnsi" w:hAnsiTheme="minorHAnsi" w:cstheme="minorHAnsi"/>
          <w:sz w:val="22"/>
          <w:szCs w:val="22"/>
        </w:rPr>
        <w:t xml:space="preserve"> </w:t>
      </w:r>
      <w:r w:rsidRPr="009D0ADA">
        <w:rPr>
          <w:rFonts w:asciiTheme="minorHAnsi" w:hAnsiTheme="minorHAnsi" w:cstheme="minorHAnsi"/>
          <w:sz w:val="22"/>
          <w:szCs w:val="22"/>
        </w:rPr>
        <w:t>platform for citizens, businesses and public bodies</w:t>
      </w:r>
      <w:r w:rsidR="00F4297B">
        <w:rPr>
          <w:rFonts w:asciiTheme="minorHAnsi" w:hAnsiTheme="minorHAnsi" w:cstheme="minorHAnsi"/>
          <w:sz w:val="22"/>
          <w:szCs w:val="22"/>
        </w:rPr>
        <w:t>, allowing them</w:t>
      </w:r>
      <w:r w:rsidRPr="009D0ADA">
        <w:rPr>
          <w:rFonts w:asciiTheme="minorHAnsi" w:hAnsiTheme="minorHAnsi" w:cstheme="minorHAnsi"/>
          <w:sz w:val="22"/>
          <w:szCs w:val="22"/>
        </w:rPr>
        <w:t xml:space="preserve"> to access </w:t>
      </w:r>
      <w:r w:rsidR="00F4297B">
        <w:rPr>
          <w:rFonts w:asciiTheme="minorHAnsi" w:hAnsiTheme="minorHAnsi" w:cstheme="minorHAnsi"/>
          <w:sz w:val="22"/>
          <w:szCs w:val="22"/>
        </w:rPr>
        <w:t xml:space="preserve">national </w:t>
      </w:r>
      <w:r w:rsidRPr="009D0ADA">
        <w:rPr>
          <w:rFonts w:asciiTheme="minorHAnsi" w:hAnsiTheme="minorHAnsi" w:cstheme="minorHAnsi"/>
          <w:sz w:val="22"/>
          <w:szCs w:val="22"/>
        </w:rPr>
        <w:t xml:space="preserve">data across different domains. </w:t>
      </w:r>
    </w:p>
    <w:p w14:paraId="3C301914" w14:textId="2DAC47FC" w:rsidR="00AF369D" w:rsidRPr="009B2F0B" w:rsidRDefault="00AF369D" w:rsidP="00224B89">
      <w:pPr>
        <w:pStyle w:val="Heading3"/>
      </w:pPr>
      <w:bookmarkStart w:id="109" w:name="_Toc42620795"/>
      <w:r>
        <w:lastRenderedPageBreak/>
        <w:t>Data s</w:t>
      </w:r>
      <w:r w:rsidRPr="009B2F0B">
        <w:t>ecurity</w:t>
      </w:r>
      <w:bookmarkEnd w:id="109"/>
    </w:p>
    <w:p w14:paraId="1C3ED5D5" w14:textId="66EA1DF9" w:rsidR="00AF369D" w:rsidRPr="009B2F0B" w:rsidRDefault="00AF369D">
      <w:r w:rsidRPr="009B2F0B">
        <w:t xml:space="preserve">According to DAMA, </w:t>
      </w:r>
      <w:r>
        <w:rPr>
          <w:i/>
        </w:rPr>
        <w:t>“</w:t>
      </w:r>
      <w:r w:rsidR="00EB4769">
        <w:rPr>
          <w:i/>
        </w:rPr>
        <w:t xml:space="preserve">[…] </w:t>
      </w:r>
      <w:r w:rsidRPr="009B2F0B">
        <w:rPr>
          <w:i/>
        </w:rPr>
        <w:t>data security management is the planning, development and execution of security policies and procedures to provide proper authentication, authorization, access and auditing of data and information assets</w:t>
      </w:r>
      <w:r w:rsidR="00EB4769">
        <w:rPr>
          <w:i/>
        </w:rPr>
        <w:t>.</w:t>
      </w:r>
      <w:r>
        <w:rPr>
          <w:i/>
        </w:rPr>
        <w:t>”</w:t>
      </w:r>
      <w:r w:rsidRPr="009B2F0B">
        <w:rPr>
          <w:rStyle w:val="FootnoteReference"/>
        </w:rPr>
        <w:footnoteReference w:id="50"/>
      </w:r>
      <w:r w:rsidRPr="009B2F0B">
        <w:t xml:space="preserve"> The main objective of these actions is to create a trust environment for the organisation by ensuring that</w:t>
      </w:r>
      <w:r>
        <w:t xml:space="preserve"> the right actors </w:t>
      </w:r>
      <w:r w:rsidRPr="009B2F0B">
        <w:t>manage and update</w:t>
      </w:r>
      <w:r>
        <w:t xml:space="preserve"> data</w:t>
      </w:r>
      <w:r w:rsidRPr="009B2F0B">
        <w:t xml:space="preserve"> at every moment. In order to determine the right actors at any given </w:t>
      </w:r>
      <w:r w:rsidR="00EB4769">
        <w:t>time</w:t>
      </w:r>
      <w:r w:rsidRPr="009B2F0B">
        <w:t xml:space="preserve">, a set of criteria </w:t>
      </w:r>
      <w:proofErr w:type="gramStart"/>
      <w:r w:rsidRPr="009B2F0B">
        <w:t>should be established</w:t>
      </w:r>
      <w:proofErr w:type="gramEnd"/>
      <w:r w:rsidRPr="009B2F0B">
        <w:t>.</w:t>
      </w:r>
    </w:p>
    <w:p w14:paraId="319DFD62" w14:textId="3E8CD96F" w:rsidR="00AF369D" w:rsidRPr="009B2F0B" w:rsidRDefault="00AF369D">
      <w:r w:rsidRPr="009B2F0B">
        <w:t xml:space="preserve">In the case of Base Registries, the construction and maintenance of this trust environment </w:t>
      </w:r>
      <w:r>
        <w:t>are</w:t>
      </w:r>
      <w:r w:rsidRPr="009B2F0B">
        <w:t xml:space="preserve"> essential to ensure the ‘’authoritative’’ status of the information stored and processed by them. This is because the ‘’authoritative’’ status is </w:t>
      </w:r>
      <w:proofErr w:type="spellStart"/>
      <w:r w:rsidR="00DB5D04" w:rsidRPr="009B2F0B">
        <w:t>b</w:t>
      </w:r>
      <w:r w:rsidR="00DB5D04">
        <w:t>inded</w:t>
      </w:r>
      <w:proofErr w:type="spellEnd"/>
      <w:r w:rsidR="00DB5D04" w:rsidRPr="009B2F0B">
        <w:t xml:space="preserve"> </w:t>
      </w:r>
      <w:r w:rsidRPr="009B2F0B">
        <w:t xml:space="preserve">to the compliance with a more restrictive set of security requirements than an average organisation. In order to protect the information assets of the organisation, data security management has to </w:t>
      </w:r>
      <w:proofErr w:type="gramStart"/>
      <w:r w:rsidRPr="009B2F0B">
        <w:t>be aligned</w:t>
      </w:r>
      <w:proofErr w:type="gramEnd"/>
      <w:r w:rsidRPr="009B2F0B">
        <w:t xml:space="preserve"> with a series of requirements, as identified in the sections below.</w:t>
      </w:r>
    </w:p>
    <w:p w14:paraId="150E6A80" w14:textId="77777777" w:rsidR="00AF369D" w:rsidRPr="009B2F0B" w:rsidRDefault="00AF369D" w:rsidP="00224B89">
      <w:pPr>
        <w:pStyle w:val="Heading4"/>
      </w:pPr>
      <w:r w:rsidRPr="009B2F0B">
        <w:t>Stakeholder concerns</w:t>
      </w:r>
    </w:p>
    <w:p w14:paraId="6518786E" w14:textId="07FC594A" w:rsidR="00AF369D" w:rsidRPr="009B2F0B" w:rsidRDefault="00AF369D">
      <w:r w:rsidRPr="009B2F0B">
        <w:t>Organisations have to design their information security and privacy policies taking into account the needs and characteristics of their stakeholders. Here</w:t>
      </w:r>
      <w:r w:rsidR="00DB5D04">
        <w:t>,</w:t>
      </w:r>
      <w:r w:rsidRPr="009B2F0B">
        <w:t xml:space="preserve"> Base Registries stakeholders are not the </w:t>
      </w:r>
      <w:r w:rsidR="00DB5D04">
        <w:t xml:space="preserve">only </w:t>
      </w:r>
      <w:r w:rsidRPr="009B2F0B">
        <w:t xml:space="preserve">users of the integrated public service </w:t>
      </w:r>
      <w:r w:rsidR="00DB5D04">
        <w:t>since</w:t>
      </w:r>
      <w:r w:rsidR="00DB5D04" w:rsidRPr="009B2F0B">
        <w:t xml:space="preserve"> </w:t>
      </w:r>
      <w:r w:rsidRPr="009B2F0B">
        <w:t>citizens</w:t>
      </w:r>
      <w:r w:rsidR="00DB5D04">
        <w:t>, too,</w:t>
      </w:r>
      <w:r w:rsidRPr="009B2F0B">
        <w:t xml:space="preserve"> have their data stored in them.</w:t>
      </w:r>
    </w:p>
    <w:p w14:paraId="76D0FC2F" w14:textId="77777777" w:rsidR="00AF369D" w:rsidRPr="009B2F0B" w:rsidRDefault="00AF369D" w:rsidP="00224B89">
      <w:pPr>
        <w:pStyle w:val="Heading4"/>
      </w:pPr>
      <w:r w:rsidRPr="009B2F0B">
        <w:t>Government regulations</w:t>
      </w:r>
    </w:p>
    <w:p w14:paraId="4A678A50" w14:textId="28908EC5" w:rsidR="00AF369D" w:rsidRPr="009B2F0B" w:rsidRDefault="00AF369D">
      <w:r w:rsidRPr="009B2F0B">
        <w:t xml:space="preserve">The requirements, stemming from the stakeholders’ needs and characteristics, also affect the organisation’s stakeholders and </w:t>
      </w:r>
      <w:proofErr w:type="gramStart"/>
      <w:r w:rsidRPr="009B2F0B">
        <w:t>shall be taken</w:t>
      </w:r>
      <w:proofErr w:type="gramEnd"/>
      <w:r w:rsidRPr="009B2F0B">
        <w:t xml:space="preserve"> into account when designing security and privacy policies. In the case of Base Registries, these requirements </w:t>
      </w:r>
      <w:r w:rsidRPr="00672054">
        <w:t>are particularly important, as personal information is often stored in them</w:t>
      </w:r>
      <w:r w:rsidRPr="009B2F0B">
        <w:t xml:space="preserve">. This means that the restrictions in terms of security and privacy, </w:t>
      </w:r>
      <w:r w:rsidR="00DB5D04">
        <w:t xml:space="preserve">with </w:t>
      </w:r>
      <w:r w:rsidRPr="009B2F0B">
        <w:t xml:space="preserve">which they have to comply, are more restrictive than the average ones. In particular, the General Data Protection Regulation (GDPR), which came into force </w:t>
      </w:r>
      <w:r>
        <w:t>i</w:t>
      </w:r>
      <w:r w:rsidRPr="009B2F0B">
        <w:t>n May 2018, is the main document of reference. The restrictions have to be further analysed in order to determine the viability of the construction of certain Base Registries, which handle EU citizens’ data.</w:t>
      </w:r>
    </w:p>
    <w:p w14:paraId="013206FE" w14:textId="77777777" w:rsidR="00AF369D" w:rsidRPr="009B2F0B" w:rsidRDefault="00AF369D" w:rsidP="00224B89">
      <w:pPr>
        <w:pStyle w:val="Heading4"/>
      </w:pPr>
      <w:r w:rsidRPr="009B2F0B">
        <w:t>Proprietary business concerns</w:t>
      </w:r>
    </w:p>
    <w:p w14:paraId="7742EF46" w14:textId="474F6FB2" w:rsidR="00AF369D" w:rsidRPr="009B2F0B" w:rsidRDefault="00AF369D">
      <w:r w:rsidRPr="009B2F0B">
        <w:t>Proprietary business requirements concern the organisation’s data, which represents its source of competitive advantage</w:t>
      </w:r>
      <w:r>
        <w:t>.</w:t>
      </w:r>
      <w:r w:rsidRPr="009B2F0B">
        <w:t xml:space="preserve"> In the case of Base Registries, these requirements are not applicable, as Base Registries </w:t>
      </w:r>
      <w:proofErr w:type="gramStart"/>
      <w:r w:rsidRPr="009B2F0B">
        <w:t>are designed</w:t>
      </w:r>
      <w:proofErr w:type="gramEnd"/>
      <w:r w:rsidRPr="009B2F0B">
        <w:t xml:space="preserve"> to share information through integrated public services. Thus, there is no </w:t>
      </w:r>
      <w:r w:rsidR="006621C5">
        <w:t>need</w:t>
      </w:r>
      <w:r w:rsidR="006621C5" w:rsidRPr="009B2F0B">
        <w:t xml:space="preserve"> </w:t>
      </w:r>
      <w:r w:rsidRPr="009B2F0B">
        <w:t>to share any information to maintain a competitive advantage.</w:t>
      </w:r>
    </w:p>
    <w:p w14:paraId="5DE248B0" w14:textId="77777777" w:rsidR="00AF369D" w:rsidRPr="009B2F0B" w:rsidRDefault="00AF369D" w:rsidP="00224B89">
      <w:pPr>
        <w:pStyle w:val="Heading4"/>
      </w:pPr>
      <w:r w:rsidRPr="009B2F0B">
        <w:t>Legitimate access needs</w:t>
      </w:r>
    </w:p>
    <w:p w14:paraId="4D0B81D8" w14:textId="69E595C5" w:rsidR="00AF369D" w:rsidRPr="009B2F0B" w:rsidRDefault="00AF369D">
      <w:r w:rsidRPr="009B2F0B">
        <w:t>Finally, the last category of requirements refers to the individuals or entities in the organisation that shall have access to data and in which context</w:t>
      </w:r>
      <w:r>
        <w:t>.</w:t>
      </w:r>
      <w:r w:rsidRPr="009B2F0B">
        <w:t xml:space="preserve"> In the case of Base Registries, these requirements are particularly bound to the role of Information Steward that </w:t>
      </w:r>
      <w:proofErr w:type="gramStart"/>
      <w:r w:rsidRPr="009B2F0B">
        <w:t>was previously described</w:t>
      </w:r>
      <w:proofErr w:type="gramEnd"/>
      <w:r w:rsidRPr="009B2F0B">
        <w:t xml:space="preserve"> in </w:t>
      </w:r>
      <w:r>
        <w:t xml:space="preserve">chapter </w:t>
      </w:r>
      <w:r w:rsidR="006621C5">
        <w:fldChar w:fldCharType="begin"/>
      </w:r>
      <w:r w:rsidR="006621C5">
        <w:instrText xml:space="preserve"> REF _Ref40693223 \r \h </w:instrText>
      </w:r>
      <w:r w:rsidR="006621C5">
        <w:fldChar w:fldCharType="separate"/>
      </w:r>
      <w:r w:rsidR="008D0D77">
        <w:t>2.1.1</w:t>
      </w:r>
      <w:r w:rsidR="006621C5">
        <w:fldChar w:fldCharType="end"/>
      </w:r>
      <w:r w:rsidR="006621C5">
        <w:t xml:space="preserve"> </w:t>
      </w:r>
      <w:r w:rsidR="006621C5">
        <w:fldChar w:fldCharType="begin"/>
      </w:r>
      <w:r w:rsidR="006621C5">
        <w:instrText xml:space="preserve"> REF _Ref40693229 \h </w:instrText>
      </w:r>
      <w:r w:rsidR="006621C5">
        <w:fldChar w:fldCharType="separate"/>
      </w:r>
      <w:r w:rsidR="008D0D77" w:rsidRPr="009B2F0B">
        <w:t>Data governance</w:t>
      </w:r>
      <w:r w:rsidR="006621C5">
        <w:fldChar w:fldCharType="end"/>
      </w:r>
      <w:r w:rsidRPr="009B2F0B">
        <w:t>.</w:t>
      </w:r>
    </w:p>
    <w:p w14:paraId="4D81299D" w14:textId="735E0E72" w:rsidR="00AF369D" w:rsidRPr="009B2F0B" w:rsidRDefault="00AF369D">
      <w:r w:rsidRPr="009B2F0B">
        <w:t xml:space="preserve">The creation of dashboards that allow the </w:t>
      </w:r>
      <w:r w:rsidR="006621C5" w:rsidRPr="009B2F0B">
        <w:t>visuali</w:t>
      </w:r>
      <w:r w:rsidR="006621C5">
        <w:t>s</w:t>
      </w:r>
      <w:r w:rsidR="006621C5" w:rsidRPr="009B2F0B">
        <w:t xml:space="preserve">ation </w:t>
      </w:r>
      <w:r w:rsidRPr="009B2F0B">
        <w:t>of the use of data, with a particular focus on individuals (citizens), is a measure that could increase the control over the access to data. These dashboards could allow individuals to check who</w:t>
      </w:r>
      <w:r w:rsidR="006621C5">
        <w:t xml:space="preserve"> </w:t>
      </w:r>
      <w:r w:rsidR="006621C5" w:rsidRPr="009B2F0B">
        <w:t>used their data</w:t>
      </w:r>
      <w:r w:rsidRPr="009B2F0B">
        <w:t>, when</w:t>
      </w:r>
      <w:r w:rsidR="006621C5">
        <w:t>,</w:t>
      </w:r>
      <w:r w:rsidRPr="009B2F0B">
        <w:t xml:space="preserve"> and for which purpose. </w:t>
      </w:r>
      <w:r>
        <w:t>In that regard,</w:t>
      </w:r>
      <w:r w:rsidRPr="009B2F0B">
        <w:t xml:space="preserve"> another level of audit </w:t>
      </w:r>
      <w:r>
        <w:t>for</w:t>
      </w:r>
      <w:r w:rsidRPr="009B2F0B">
        <w:t xml:space="preserve"> the access and use of data </w:t>
      </w:r>
      <w:proofErr w:type="gramStart"/>
      <w:r w:rsidRPr="009B2F0B">
        <w:t>could be implemented</w:t>
      </w:r>
      <w:proofErr w:type="gramEnd"/>
      <w:r w:rsidR="006621C5">
        <w:t>, such as</w:t>
      </w:r>
      <w:r w:rsidR="006621C5" w:rsidRPr="009B2F0B">
        <w:t xml:space="preserve"> </w:t>
      </w:r>
      <w:r w:rsidR="006621C5">
        <w:t>c</w:t>
      </w:r>
      <w:r w:rsidRPr="009B2F0B">
        <w:t xml:space="preserve">onducting </w:t>
      </w:r>
      <w:r w:rsidRPr="009B2F0B">
        <w:lastRenderedPageBreak/>
        <w:t xml:space="preserve">regular enforcement checks against security controls and ensuring that baseline standards (i.e. system security baseline settings and configuration rules) are carried out to monitor compliance. </w:t>
      </w:r>
    </w:p>
    <w:p w14:paraId="6F264652" w14:textId="0D7A0CB8" w:rsidR="00AF369D" w:rsidRPr="009B2F0B" w:rsidRDefault="00AF369D">
      <w:r w:rsidRPr="009B2F0B">
        <w:t>The following are some recommended practices</w:t>
      </w:r>
      <w:r w:rsidRPr="00910C7E">
        <w:t xml:space="preserve"> that ensure a trusted environment for the data to be </w:t>
      </w:r>
      <w:proofErr w:type="gramStart"/>
      <w:r w:rsidRPr="00910C7E">
        <w:t xml:space="preserve">kept </w:t>
      </w:r>
      <w:r w:rsidR="00925EA8">
        <w:t>in</w:t>
      </w:r>
      <w:proofErr w:type="gramEnd"/>
      <w:r w:rsidR="00925EA8">
        <w:t xml:space="preserve"> </w:t>
      </w:r>
      <w:r w:rsidRPr="00910C7E">
        <w:t>and shared through different systems</w:t>
      </w:r>
      <w:r w:rsidRPr="009B2F0B">
        <w:rPr>
          <w:rStyle w:val="FootnoteReference"/>
        </w:rPr>
        <w:footnoteReference w:id="51"/>
      </w:r>
      <w:r w:rsidRPr="009B2F0B">
        <w:t>:</w:t>
      </w:r>
    </w:p>
    <w:p w14:paraId="2A64B346" w14:textId="1E46B3EE" w:rsidR="00AF369D" w:rsidRPr="009B2F0B" w:rsidRDefault="00AF369D">
      <w:pPr>
        <w:pStyle w:val="ListParagraph"/>
        <w:numPr>
          <w:ilvl w:val="0"/>
          <w:numId w:val="69"/>
        </w:numPr>
      </w:pPr>
      <w:r w:rsidRPr="009B2F0B">
        <w:t>Establishing, documenting, communicating and implementing policies and procedures around data, information and system management</w:t>
      </w:r>
      <w:r w:rsidR="00925EA8">
        <w:t>;</w:t>
      </w:r>
    </w:p>
    <w:p w14:paraId="743E4517" w14:textId="19717712" w:rsidR="00AF369D" w:rsidRPr="009B2F0B" w:rsidRDefault="00AF369D">
      <w:pPr>
        <w:pStyle w:val="ListParagraph"/>
        <w:numPr>
          <w:ilvl w:val="0"/>
          <w:numId w:val="69"/>
        </w:numPr>
      </w:pPr>
      <w:r w:rsidRPr="009B2F0B">
        <w:t>Developing and implementing redundancy plans for single points of failure that can bring down the entire system or network</w:t>
      </w:r>
      <w:r w:rsidR="00925EA8">
        <w:t>;</w:t>
      </w:r>
    </w:p>
    <w:p w14:paraId="13ED7A32" w14:textId="543968EE" w:rsidR="00AF369D" w:rsidRPr="009B2F0B" w:rsidRDefault="00AF369D">
      <w:pPr>
        <w:pStyle w:val="ListParagraph"/>
        <w:numPr>
          <w:ilvl w:val="0"/>
          <w:numId w:val="69"/>
        </w:numPr>
      </w:pPr>
      <w:r w:rsidRPr="009B2F0B">
        <w:t>Implementing and testing the robustness of defensive mechanisms such as defence-in-depth techniques (e.g., deep packet analysis, traffic throttling and black-holing) for detection and timely response to network</w:t>
      </w:r>
      <w:r>
        <w:t>-</w:t>
      </w:r>
      <w:r w:rsidRPr="009B2F0B">
        <w:t>based attacks</w:t>
      </w:r>
      <w:r w:rsidR="00925EA8">
        <w:t>;</w:t>
      </w:r>
      <w:r w:rsidRPr="009B2F0B">
        <w:t xml:space="preserve"> </w:t>
      </w:r>
    </w:p>
    <w:p w14:paraId="187586F0" w14:textId="397B6660" w:rsidR="00AF369D" w:rsidRPr="009B2F0B" w:rsidRDefault="00AF369D">
      <w:pPr>
        <w:pStyle w:val="ListParagraph"/>
        <w:numPr>
          <w:ilvl w:val="0"/>
          <w:numId w:val="69"/>
        </w:numPr>
      </w:pPr>
      <w:r w:rsidRPr="009B2F0B">
        <w:t>Protecting data endpoints by blueprinting all network infrastructure before implementing and/or maintaining secure standardised network protocols (e.g., TCP/IP, FTP, HTTPS) that involve communication between two or more devices</w:t>
      </w:r>
      <w:r w:rsidR="00925EA8">
        <w:t>;</w:t>
      </w:r>
    </w:p>
    <w:p w14:paraId="6FC6768F" w14:textId="55234048" w:rsidR="00AF369D" w:rsidRPr="009B2F0B" w:rsidRDefault="00AF369D">
      <w:pPr>
        <w:pStyle w:val="ListParagraph"/>
        <w:numPr>
          <w:ilvl w:val="0"/>
          <w:numId w:val="69"/>
        </w:numPr>
      </w:pPr>
      <w:r w:rsidRPr="009B2F0B">
        <w:t>Protect</w:t>
      </w:r>
      <w:r w:rsidR="00925EA8">
        <w:t>ing</w:t>
      </w:r>
      <w:r w:rsidRPr="009B2F0B">
        <w:t xml:space="preserve"> confidential information stored in all types of endpoint devices with strong encryption</w:t>
      </w:r>
      <w:r w:rsidR="00925EA8">
        <w:t>;</w:t>
      </w:r>
    </w:p>
    <w:p w14:paraId="2BBF2FD5" w14:textId="4465E7AB" w:rsidR="00AF369D" w:rsidRPr="009B2F0B" w:rsidRDefault="00AF369D">
      <w:pPr>
        <w:pStyle w:val="ListParagraph"/>
        <w:numPr>
          <w:ilvl w:val="0"/>
          <w:numId w:val="69"/>
        </w:numPr>
      </w:pPr>
      <w:r w:rsidRPr="009B2F0B">
        <w:t>Isolating or segregating unencrypted data in online or offline backups for replication and storage</w:t>
      </w:r>
      <w:r w:rsidR="00925EA8">
        <w:t>.</w:t>
      </w:r>
    </w:p>
    <w:p w14:paraId="16B0574A" w14:textId="77777777" w:rsidR="00AF369D" w:rsidRPr="009B2F0B" w:rsidRDefault="00AF369D" w:rsidP="00224B89">
      <w:pPr>
        <w:pStyle w:val="Heading3"/>
      </w:pPr>
      <w:bookmarkStart w:id="110" w:name="_Ref41489132"/>
      <w:bookmarkStart w:id="111" w:name="_Ref41489137"/>
      <w:bookmarkStart w:id="112" w:name="_Toc42620796"/>
      <w:r w:rsidRPr="009B2F0B">
        <w:t>Data quality</w:t>
      </w:r>
      <w:bookmarkEnd w:id="110"/>
      <w:bookmarkEnd w:id="111"/>
      <w:bookmarkEnd w:id="112"/>
    </w:p>
    <w:p w14:paraId="06117E77" w14:textId="63312036" w:rsidR="00AF369D" w:rsidRPr="009B2F0B" w:rsidRDefault="00AF369D">
      <w:r w:rsidRPr="009B2F0B">
        <w:t xml:space="preserve">EIF establishes that </w:t>
      </w:r>
      <w:r w:rsidRPr="009B2F0B">
        <w:rPr>
          <w:i/>
        </w:rPr>
        <w:t>“</w:t>
      </w:r>
      <w:r w:rsidR="00F44C8B">
        <w:rPr>
          <w:i/>
        </w:rPr>
        <w:t xml:space="preserve">[…] </w:t>
      </w:r>
      <w:r w:rsidRPr="009B2F0B">
        <w:rPr>
          <w:i/>
        </w:rPr>
        <w:t>citizens and businesses should be able to check the accuracy, correctness and completeness of any of their data contained in base registries</w:t>
      </w:r>
      <w:r>
        <w:rPr>
          <w:i/>
        </w:rPr>
        <w:t>.</w:t>
      </w:r>
      <w:r w:rsidRPr="009B2F0B">
        <w:rPr>
          <w:i/>
        </w:rPr>
        <w:t>”</w:t>
      </w:r>
      <w:r w:rsidRPr="009B2F0B">
        <w:rPr>
          <w:rStyle w:val="FootnoteReference"/>
          <w:i/>
        </w:rPr>
        <w:footnoteReference w:id="52"/>
      </w:r>
      <w:r w:rsidRPr="009B2F0B">
        <w:t xml:space="preserve"> Hence, the integrated public administration should ensure that the integration of data coming from various base registries maintains the same high-level standards. To that end, the integrated public administration should establish an organisation and processes to achieve high data quality. </w:t>
      </w:r>
    </w:p>
    <w:p w14:paraId="682D40C4" w14:textId="6EADB39F" w:rsidR="00AF369D" w:rsidRPr="009B2F0B" w:rsidRDefault="00AF369D">
      <w:r w:rsidRPr="009B2F0B">
        <w:t xml:space="preserve">Data quality, which can be defined as </w:t>
      </w:r>
      <w:r w:rsidRPr="009B2F0B">
        <w:rPr>
          <w:i/>
        </w:rPr>
        <w:t>“</w:t>
      </w:r>
      <w:r w:rsidR="00F44C8B">
        <w:rPr>
          <w:i/>
        </w:rPr>
        <w:t xml:space="preserve">[…] </w:t>
      </w:r>
      <w:r w:rsidRPr="009B2F0B">
        <w:rPr>
          <w:i/>
        </w:rPr>
        <w:t>an essential characteristic that determines the reliability of data for making decisions</w:t>
      </w:r>
      <w:r w:rsidR="00F44C8B">
        <w:rPr>
          <w:i/>
        </w:rPr>
        <w:t>,</w:t>
      </w:r>
      <w:r w:rsidRPr="009B2F0B">
        <w:rPr>
          <w:i/>
        </w:rPr>
        <w:t>’’</w:t>
      </w:r>
      <w:r w:rsidRPr="009B2F0B">
        <w:rPr>
          <w:rStyle w:val="FootnoteReference"/>
        </w:rPr>
        <w:footnoteReference w:id="53"/>
      </w:r>
      <w:r w:rsidRPr="009B2F0B">
        <w:t xml:space="preserve"> is a necessary enabler for the attainment of different interoperability principles such as openness, transparency, reusability, data portability, etc. The implementation of data quality relies on a data quality organisation, and on the execution of specific activities to ensure the quality of the data, managed by the service. </w:t>
      </w:r>
    </w:p>
    <w:p w14:paraId="2B1A9F7B" w14:textId="77777777" w:rsidR="00AF369D" w:rsidRPr="009B2F0B" w:rsidRDefault="00AF369D" w:rsidP="00224B89">
      <w:pPr>
        <w:pStyle w:val="Heading4"/>
      </w:pPr>
      <w:r w:rsidRPr="009B2F0B">
        <w:t>Data Quality Primary Dimensions</w:t>
      </w:r>
    </w:p>
    <w:p w14:paraId="37650A53" w14:textId="77777777" w:rsidR="00AF369D" w:rsidRPr="009B2F0B" w:rsidRDefault="00AF369D">
      <w:pPr>
        <w:spacing w:after="160" w:line="259" w:lineRule="auto"/>
        <w:contextualSpacing/>
        <w:jc w:val="left"/>
      </w:pPr>
      <w:r w:rsidRPr="009B2F0B">
        <w:t xml:space="preserve">Below are the primary dimensions of data quality to </w:t>
      </w:r>
      <w:proofErr w:type="gramStart"/>
      <w:r w:rsidRPr="009B2F0B">
        <w:t>be taken</w:t>
      </w:r>
      <w:proofErr w:type="gramEnd"/>
      <w:r w:rsidRPr="009B2F0B">
        <w:t xml:space="preserve"> into account in data management:</w:t>
      </w:r>
    </w:p>
    <w:p w14:paraId="3A49E76C" w14:textId="7DDC0C45" w:rsidR="00AF369D" w:rsidRPr="009B2F0B" w:rsidRDefault="00AF369D">
      <w:pPr>
        <w:pStyle w:val="ListParagraph"/>
        <w:numPr>
          <w:ilvl w:val="0"/>
          <w:numId w:val="52"/>
        </w:numPr>
        <w:spacing w:after="160" w:line="259" w:lineRule="auto"/>
        <w:contextualSpacing/>
        <w:jc w:val="left"/>
      </w:pPr>
      <w:r w:rsidRPr="009B2F0B">
        <w:t>Accuracy – The degree to which data correctly describe "real world" object</w:t>
      </w:r>
      <w:r w:rsidR="00F44C8B">
        <w:t>s</w:t>
      </w:r>
      <w:r w:rsidRPr="009B2F0B">
        <w:t xml:space="preserve"> or event</w:t>
      </w:r>
      <w:r w:rsidR="00F44C8B">
        <w:t>s;</w:t>
      </w:r>
    </w:p>
    <w:p w14:paraId="403FE8D6" w14:textId="7DCFBD02" w:rsidR="00AF369D" w:rsidRPr="009B2F0B" w:rsidRDefault="00AF369D">
      <w:pPr>
        <w:pStyle w:val="ListParagraph"/>
        <w:numPr>
          <w:ilvl w:val="0"/>
          <w:numId w:val="52"/>
        </w:numPr>
        <w:spacing w:after="160" w:line="259" w:lineRule="auto"/>
        <w:contextualSpacing/>
        <w:jc w:val="left"/>
      </w:pPr>
      <w:r w:rsidRPr="009B2F0B">
        <w:t xml:space="preserve">Completeness – </w:t>
      </w:r>
      <w:r w:rsidR="00F44C8B">
        <w:t>T</w:t>
      </w:r>
      <w:r w:rsidR="00F44C8B" w:rsidRPr="009B2F0B">
        <w:t xml:space="preserve">he </w:t>
      </w:r>
      <w:r w:rsidRPr="009B2F0B">
        <w:t>proportion of data stored against the potential for 100%</w:t>
      </w:r>
      <w:r w:rsidR="00F44C8B">
        <w:t>;</w:t>
      </w:r>
    </w:p>
    <w:p w14:paraId="6ED421F8" w14:textId="3A668518" w:rsidR="00AF369D" w:rsidRPr="009B2F0B" w:rsidRDefault="00AF369D">
      <w:pPr>
        <w:pStyle w:val="ListParagraph"/>
        <w:numPr>
          <w:ilvl w:val="0"/>
          <w:numId w:val="52"/>
        </w:numPr>
        <w:spacing w:after="160" w:line="259" w:lineRule="auto"/>
        <w:contextualSpacing/>
        <w:jc w:val="left"/>
      </w:pPr>
      <w:r w:rsidRPr="009B2F0B">
        <w:t xml:space="preserve">Timeliness – </w:t>
      </w:r>
      <w:r w:rsidR="00F44C8B">
        <w:t>T</w:t>
      </w:r>
      <w:r w:rsidR="00F44C8B" w:rsidRPr="009B2F0B">
        <w:t xml:space="preserve">he </w:t>
      </w:r>
      <w:r w:rsidRPr="009B2F0B">
        <w:t xml:space="preserve">degree to which data represent reality </w:t>
      </w:r>
      <w:r w:rsidR="00F44C8B">
        <w:t>in a specific</w:t>
      </w:r>
      <w:r w:rsidRPr="009B2F0B">
        <w:t xml:space="preserve"> point in time</w:t>
      </w:r>
      <w:r w:rsidR="00F44C8B">
        <w:t>;</w:t>
      </w:r>
    </w:p>
    <w:p w14:paraId="5B282B31" w14:textId="0A0CB94C" w:rsidR="00AF369D" w:rsidRPr="009B2F0B" w:rsidRDefault="00AF369D">
      <w:pPr>
        <w:pStyle w:val="ListParagraph"/>
        <w:numPr>
          <w:ilvl w:val="0"/>
          <w:numId w:val="52"/>
        </w:numPr>
        <w:spacing w:after="160" w:line="259" w:lineRule="auto"/>
        <w:contextualSpacing/>
        <w:jc w:val="left"/>
      </w:pPr>
      <w:r w:rsidRPr="009B2F0B">
        <w:t xml:space="preserve">Uniqueness/Deduplication – </w:t>
      </w:r>
      <w:r w:rsidR="00F44C8B">
        <w:t>No</w:t>
      </w:r>
      <w:r w:rsidR="00F44C8B" w:rsidRPr="009B2F0B">
        <w:t xml:space="preserve"> </w:t>
      </w:r>
      <w:r w:rsidRPr="009B2F0B">
        <w:t>data will be recorded more than once</w:t>
      </w:r>
      <w:r w:rsidR="00F44C8B">
        <w:t>;</w:t>
      </w:r>
    </w:p>
    <w:p w14:paraId="2F0DD9A2" w14:textId="35267C0D" w:rsidR="00AF369D" w:rsidRPr="009B2F0B" w:rsidRDefault="00AF369D">
      <w:pPr>
        <w:pStyle w:val="ListParagraph"/>
        <w:numPr>
          <w:ilvl w:val="0"/>
          <w:numId w:val="52"/>
        </w:numPr>
        <w:spacing w:after="160" w:line="259" w:lineRule="auto"/>
        <w:contextualSpacing/>
        <w:jc w:val="left"/>
      </w:pPr>
      <w:r w:rsidRPr="009B2F0B">
        <w:lastRenderedPageBreak/>
        <w:t xml:space="preserve">Validity – </w:t>
      </w:r>
      <w:r w:rsidR="00F44C8B">
        <w:t>D</w:t>
      </w:r>
      <w:r w:rsidR="00F44C8B" w:rsidRPr="009B2F0B">
        <w:t xml:space="preserve">ata </w:t>
      </w:r>
      <w:r w:rsidR="00F44C8B">
        <w:t>are</w:t>
      </w:r>
      <w:r w:rsidR="00F44C8B" w:rsidRPr="009B2F0B">
        <w:t xml:space="preserve"> </w:t>
      </w:r>
      <w:r w:rsidRPr="009B2F0B">
        <w:t xml:space="preserve">valid if </w:t>
      </w:r>
      <w:r w:rsidR="00F44C8B">
        <w:t>they</w:t>
      </w:r>
      <w:r w:rsidR="00F44C8B" w:rsidRPr="009B2F0B">
        <w:t xml:space="preserve"> </w:t>
      </w:r>
      <w:r w:rsidRPr="009B2F0B">
        <w:t xml:space="preserve">conform to </w:t>
      </w:r>
      <w:r w:rsidR="00F44C8B">
        <w:t xml:space="preserve">a </w:t>
      </w:r>
      <w:r w:rsidRPr="009B2F0B">
        <w:t>syntax (</w:t>
      </w:r>
      <w:r w:rsidR="00F44C8B">
        <w:t xml:space="preserve">i.e., </w:t>
      </w:r>
      <w:r w:rsidRPr="009B2F0B">
        <w:t xml:space="preserve">format, type, range) of </w:t>
      </w:r>
      <w:r w:rsidR="00F44C8B">
        <w:t>their</w:t>
      </w:r>
      <w:r w:rsidR="00F44C8B" w:rsidRPr="009B2F0B">
        <w:t xml:space="preserve"> </w:t>
      </w:r>
      <w:r w:rsidRPr="009B2F0B">
        <w:t>definition</w:t>
      </w:r>
      <w:r w:rsidR="00F44C8B">
        <w:t>;</w:t>
      </w:r>
    </w:p>
    <w:p w14:paraId="4162E5BB" w14:textId="5A78FF8D" w:rsidR="00AF369D" w:rsidRPr="009B2F0B" w:rsidRDefault="00AF369D">
      <w:pPr>
        <w:pStyle w:val="ListParagraph"/>
        <w:numPr>
          <w:ilvl w:val="0"/>
          <w:numId w:val="52"/>
        </w:numPr>
        <w:spacing w:after="160" w:line="259" w:lineRule="auto"/>
        <w:contextualSpacing/>
        <w:jc w:val="left"/>
      </w:pPr>
      <w:r w:rsidRPr="009B2F0B">
        <w:t xml:space="preserve">Consistency </w:t>
      </w:r>
      <w:r w:rsidR="00F44C8B">
        <w:t>–</w:t>
      </w:r>
      <w:r w:rsidRPr="009B2F0B">
        <w:t xml:space="preserve"> </w:t>
      </w:r>
      <w:r w:rsidR="00F44C8B">
        <w:t>T</w:t>
      </w:r>
      <w:r w:rsidR="00F44C8B" w:rsidRPr="009B2F0B">
        <w:t xml:space="preserve">he </w:t>
      </w:r>
      <w:r w:rsidRPr="009B2F0B">
        <w:t xml:space="preserve">absence of </w:t>
      </w:r>
      <w:r w:rsidR="003B63A2">
        <w:t>variations</w:t>
      </w:r>
      <w:r w:rsidRPr="009B2F0B">
        <w:t xml:space="preserve">, when comparing two or more representations of </w:t>
      </w:r>
      <w:r w:rsidR="003B63A2">
        <w:t>data</w:t>
      </w:r>
      <w:r w:rsidRPr="009B2F0B">
        <w:t xml:space="preserve"> against a definition</w:t>
      </w:r>
      <w:r w:rsidR="003B63A2">
        <w:t>.</w:t>
      </w:r>
    </w:p>
    <w:p w14:paraId="0A141486" w14:textId="77777777" w:rsidR="00AF369D" w:rsidRPr="009B2F0B" w:rsidRDefault="00AF369D" w:rsidP="00224B89">
      <w:pPr>
        <w:pStyle w:val="Heading4"/>
      </w:pPr>
      <w:r w:rsidRPr="009B2F0B">
        <w:t>Data Quality Organisation</w:t>
      </w:r>
    </w:p>
    <w:p w14:paraId="3F640723" w14:textId="374CA169" w:rsidR="00AF369D" w:rsidRPr="009B2F0B" w:rsidRDefault="00AF369D">
      <w:r w:rsidRPr="009B2F0B">
        <w:t xml:space="preserve">The implementation of data quality requires two main elements: the establishment of an organisation in charge of data quality </w:t>
      </w:r>
      <w:r>
        <w:t>(</w:t>
      </w:r>
      <w:r w:rsidRPr="009B2F0B">
        <w:rPr>
          <w:b/>
        </w:rPr>
        <w:t>data quality organisation</w:t>
      </w:r>
      <w:r>
        <w:t>)</w:t>
      </w:r>
      <w:r w:rsidRPr="009B2F0B">
        <w:t xml:space="preserve"> and the creation of the </w:t>
      </w:r>
      <w:r w:rsidRPr="009B2F0B">
        <w:rPr>
          <w:b/>
        </w:rPr>
        <w:t xml:space="preserve">data quality assurance plan, </w:t>
      </w:r>
      <w:r w:rsidRPr="00910C7E">
        <w:t>which</w:t>
      </w:r>
      <w:r w:rsidRPr="009B2F0B">
        <w:t xml:space="preserve"> helps the </w:t>
      </w:r>
      <w:proofErr w:type="gramStart"/>
      <w:r w:rsidRPr="009B2F0B">
        <w:t>organisation</w:t>
      </w:r>
      <w:proofErr w:type="gramEnd"/>
      <w:r w:rsidRPr="009B2F0B">
        <w:t xml:space="preserve"> </w:t>
      </w:r>
      <w:r w:rsidR="003B63A2">
        <w:t>define</w:t>
      </w:r>
      <w:r w:rsidR="003B63A2" w:rsidRPr="009B2F0B">
        <w:t xml:space="preserve"> </w:t>
      </w:r>
      <w:r w:rsidRPr="009B2F0B">
        <w:t xml:space="preserve">to which extent its data </w:t>
      </w:r>
      <w:r>
        <w:t>matches</w:t>
      </w:r>
      <w:r w:rsidRPr="005C5D9D">
        <w:t xml:space="preserve"> </w:t>
      </w:r>
      <w:r w:rsidRPr="002431B0">
        <w:t>high</w:t>
      </w:r>
      <w:r>
        <w:t>-</w:t>
      </w:r>
      <w:r w:rsidRPr="002431B0">
        <w:t>quality</w:t>
      </w:r>
      <w:r>
        <w:t xml:space="preserve"> standards</w:t>
      </w:r>
      <w:r w:rsidRPr="009B2F0B">
        <w:t xml:space="preserve">. Nevertheless, the data quality organisation and the </w:t>
      </w:r>
      <w:proofErr w:type="gramStart"/>
      <w:r w:rsidRPr="009B2F0B">
        <w:t>data quality assurance plan</w:t>
      </w:r>
      <w:proofErr w:type="gramEnd"/>
      <w:r w:rsidRPr="009B2F0B">
        <w:t xml:space="preserve"> are usually a part</w:t>
      </w:r>
      <w:r>
        <w:t xml:space="preserve"> </w:t>
      </w:r>
      <w:r w:rsidRPr="009B2F0B">
        <w:t>of the overall quality organisation and global quality assurance plans</w:t>
      </w:r>
      <w:r w:rsidR="003B63A2">
        <w:t>,</w:t>
      </w:r>
      <w:r w:rsidRPr="009B2F0B">
        <w:t xml:space="preserve"> respectively. </w:t>
      </w:r>
    </w:p>
    <w:p w14:paraId="7B7294DD" w14:textId="0B5F5EBA" w:rsidR="00AF369D" w:rsidRPr="009B2F0B" w:rsidRDefault="00AF369D">
      <w:r w:rsidRPr="009B2F0B">
        <w:t xml:space="preserve">The </w:t>
      </w:r>
      <w:r w:rsidRPr="009B2F0B">
        <w:rPr>
          <w:b/>
        </w:rPr>
        <w:t>data quality organisation</w:t>
      </w:r>
      <w:r w:rsidRPr="009B2F0B">
        <w:t xml:space="preserve"> falls under the responsibility of a data quality manager, who is in charge of the whole data quality organisation and provide</w:t>
      </w:r>
      <w:r w:rsidR="009B0461">
        <w:t>s</w:t>
      </w:r>
      <w:r w:rsidRPr="009B2F0B">
        <w:t xml:space="preserve"> guidelines to define the appropriate data quality strategy. Within the data quality organisation and its strategy, it </w:t>
      </w:r>
      <w:proofErr w:type="gramStart"/>
      <w:r w:rsidRPr="009B2F0B">
        <w:t>is needed</w:t>
      </w:r>
      <w:proofErr w:type="gramEnd"/>
      <w:r w:rsidRPr="009B2F0B">
        <w:t xml:space="preserve"> to decide on the scope of an initial assessment. Identify</w:t>
      </w:r>
      <w:r>
        <w:t>ing</w:t>
      </w:r>
      <w:r w:rsidRPr="009B2F0B">
        <w:t xml:space="preserve"> critical data and existing rules and patterns is a part of it</w:t>
      </w:r>
      <w:r>
        <w:t>,</w:t>
      </w:r>
      <w:r w:rsidRPr="009B2F0B">
        <w:t xml:space="preserve"> using comparison</w:t>
      </w:r>
      <w:r w:rsidR="00CC0A35">
        <w:t>s</w:t>
      </w:r>
      <w:r w:rsidRPr="009B2F0B">
        <w:t xml:space="preserve"> with high</w:t>
      </w:r>
      <w:r>
        <w:t>-</w:t>
      </w:r>
      <w:r w:rsidRPr="009B2F0B">
        <w:t xml:space="preserve">quality data and performing several assessments. </w:t>
      </w:r>
      <w:r>
        <w:t>As an example,</w:t>
      </w:r>
      <w:r w:rsidRPr="009B2F0B">
        <w:t xml:space="preserve"> the data quality manager regularly monitors the quality of the data through a set of scoreboards. The scoreboards cover applicable key performance indicators (KPIs), based on the information gathered from operational tools. With these KPIs, it is easy </w:t>
      </w:r>
      <w:r>
        <w:t xml:space="preserve">to </w:t>
      </w:r>
      <w:r w:rsidRPr="009B2F0B">
        <w:t xml:space="preserve">recognize issues and to perform root cause analysis. In centralised base registries organisations, the data quality organisation falls under the responsibility of the </w:t>
      </w:r>
      <w:r w:rsidRPr="009B2F0B">
        <w:rPr>
          <w:i/>
        </w:rPr>
        <w:t>“lead”</w:t>
      </w:r>
      <w:r w:rsidRPr="009B2F0B">
        <w:t xml:space="preserve"> organisation</w:t>
      </w:r>
      <w:r>
        <w:t xml:space="preserve"> w</w:t>
      </w:r>
      <w:r w:rsidRPr="009B2F0B">
        <w:t>hereas</w:t>
      </w:r>
      <w:r>
        <w:t xml:space="preserve">, </w:t>
      </w:r>
      <w:r w:rsidRPr="009B2F0B">
        <w:t>in federated base registries organisations</w:t>
      </w:r>
      <w:r>
        <w:t xml:space="preserve">, </w:t>
      </w:r>
      <w:r w:rsidRPr="009B2F0B">
        <w:t xml:space="preserve">it </w:t>
      </w:r>
      <w:proofErr w:type="gramStart"/>
      <w:r w:rsidRPr="009B2F0B">
        <w:t>is distributed</w:t>
      </w:r>
      <w:proofErr w:type="gramEnd"/>
      <w:r w:rsidRPr="009B2F0B">
        <w:t xml:space="preserve"> among different organisations led by a shared quality management committee or working group.</w:t>
      </w:r>
    </w:p>
    <w:p w14:paraId="75C5E99A" w14:textId="77777777" w:rsidR="00AF369D" w:rsidRPr="009B2F0B" w:rsidRDefault="00AF369D">
      <w:r w:rsidRPr="009B2F0B">
        <w:t xml:space="preserve">The </w:t>
      </w:r>
      <w:proofErr w:type="gramStart"/>
      <w:r w:rsidRPr="009B2F0B">
        <w:rPr>
          <w:b/>
        </w:rPr>
        <w:t>data quality assurance plan</w:t>
      </w:r>
      <w:proofErr w:type="gramEnd"/>
      <w:r w:rsidRPr="009B2F0B">
        <w:t xml:space="preserve"> is the reference document for the governance of data quality of the </w:t>
      </w:r>
      <w:r>
        <w:t>entire</w:t>
      </w:r>
      <w:r w:rsidRPr="009B2F0B">
        <w:t xml:space="preserve"> integrated public service. It ensures that the (interoperability) data arrangements </w:t>
      </w:r>
      <w:proofErr w:type="gramStart"/>
      <w:r w:rsidRPr="009B2F0B">
        <w:t>are respected</w:t>
      </w:r>
      <w:proofErr w:type="gramEnd"/>
      <w:r w:rsidRPr="009B2F0B">
        <w:t xml:space="preserve"> and describes the following information: </w:t>
      </w:r>
    </w:p>
    <w:p w14:paraId="449FBAF2" w14:textId="64C1C3AF" w:rsidR="00AF369D" w:rsidRPr="009B2F0B" w:rsidRDefault="00AF369D">
      <w:pPr>
        <w:pStyle w:val="ListParagraph"/>
        <w:numPr>
          <w:ilvl w:val="0"/>
          <w:numId w:val="47"/>
        </w:numPr>
      </w:pPr>
      <w:r w:rsidRPr="009B2F0B">
        <w:rPr>
          <w:b/>
        </w:rPr>
        <w:t>data quality activities,</w:t>
      </w:r>
      <w:r w:rsidRPr="009B2F0B">
        <w:t xml:space="preserve"> included in the different data governance processes by identification and implementation of improvements with </w:t>
      </w:r>
      <w:r w:rsidR="00CC0A35" w:rsidRPr="009B2F0B">
        <w:t>prioriti</w:t>
      </w:r>
      <w:r w:rsidR="00CC0A35">
        <w:t>s</w:t>
      </w:r>
      <w:r w:rsidR="00CC0A35" w:rsidRPr="009B2F0B">
        <w:t xml:space="preserve">ing </w:t>
      </w:r>
      <w:r w:rsidRPr="009B2F0B">
        <w:t>actions based on business impact, developing preventative and corrective actions;</w:t>
      </w:r>
    </w:p>
    <w:p w14:paraId="3ED3B573" w14:textId="787D00AA" w:rsidR="00AF369D" w:rsidRPr="009B2F0B" w:rsidRDefault="00AF369D">
      <w:pPr>
        <w:pStyle w:val="ListParagraph"/>
        <w:numPr>
          <w:ilvl w:val="0"/>
          <w:numId w:val="47"/>
        </w:numPr>
      </w:pPr>
      <w:r w:rsidRPr="009B2F0B">
        <w:rPr>
          <w:b/>
        </w:rPr>
        <w:t>processes, quality indicators</w:t>
      </w:r>
      <w:r w:rsidRPr="009B2F0B">
        <w:t xml:space="preserve"> and their corresponding </w:t>
      </w:r>
      <w:r w:rsidRPr="009B2F0B">
        <w:rPr>
          <w:b/>
        </w:rPr>
        <w:t>thresholds</w:t>
      </w:r>
      <w:r w:rsidRPr="009B2F0B">
        <w:t xml:space="preserve"> to </w:t>
      </w:r>
      <w:r w:rsidR="00CC0A35">
        <w:t xml:space="preserve">be </w:t>
      </w:r>
      <w:r w:rsidRPr="009B2F0B">
        <w:t>met</w:t>
      </w:r>
      <w:r w:rsidR="00CC0A35">
        <w:t>,</w:t>
      </w:r>
      <w:r w:rsidRPr="009B2F0B">
        <w:t xml:space="preserve"> in order to ensure and maintain a high level of quality in the process;  </w:t>
      </w:r>
    </w:p>
    <w:p w14:paraId="5AE4C6F4" w14:textId="7D1DC912" w:rsidR="00AF369D" w:rsidRPr="009B2F0B" w:rsidRDefault="00AF369D">
      <w:pPr>
        <w:pStyle w:val="ListParagraph"/>
        <w:numPr>
          <w:ilvl w:val="0"/>
          <w:numId w:val="47"/>
        </w:numPr>
      </w:pPr>
      <w:r w:rsidRPr="009B2F0B">
        <w:rPr>
          <w:b/>
        </w:rPr>
        <w:t>data</w:t>
      </w:r>
      <w:r w:rsidRPr="009B2F0B">
        <w:t xml:space="preserve"> </w:t>
      </w:r>
      <w:r w:rsidRPr="009B2F0B">
        <w:rPr>
          <w:b/>
        </w:rPr>
        <w:t>quality controls</w:t>
      </w:r>
      <w:r w:rsidRPr="009B2F0B">
        <w:t xml:space="preserve">, which involve operational technical tools and checklists to ensure that quality standards are met, and </w:t>
      </w:r>
      <w:r w:rsidR="00CC0A35">
        <w:t xml:space="preserve">to </w:t>
      </w:r>
      <w:r w:rsidRPr="009B2F0B">
        <w:t>measure and monitor data quality;</w:t>
      </w:r>
    </w:p>
    <w:p w14:paraId="15B1781A" w14:textId="51C37B97" w:rsidR="00AF369D" w:rsidRPr="009B2F0B" w:rsidRDefault="00AF369D">
      <w:pPr>
        <w:pStyle w:val="ListParagraph"/>
        <w:numPr>
          <w:ilvl w:val="0"/>
          <w:numId w:val="47"/>
        </w:numPr>
      </w:pPr>
      <w:r w:rsidRPr="009B2F0B">
        <w:rPr>
          <w:b/>
        </w:rPr>
        <w:t>data quality audits</w:t>
      </w:r>
      <w:r w:rsidR="00CC0A35">
        <w:t xml:space="preserve"> that </w:t>
      </w:r>
      <w:r w:rsidRPr="009B2F0B">
        <w:t>determin</w:t>
      </w:r>
      <w:r w:rsidR="00CC0A35">
        <w:t xml:space="preserve">e </w:t>
      </w:r>
      <w:r w:rsidRPr="009B2F0B">
        <w:t>whether the data quality assurance plan is properly adopted by an organisation, correct data quality defects</w:t>
      </w:r>
      <w:r w:rsidR="00CC0A35">
        <w:t>,</w:t>
      </w:r>
      <w:r w:rsidRPr="009B2F0B">
        <w:t xml:space="preserve"> and report on data quality levels and findings.</w:t>
      </w:r>
    </w:p>
    <w:p w14:paraId="545941C7" w14:textId="77777777" w:rsidR="00AF369D" w:rsidRPr="00410191" w:rsidRDefault="00AF369D" w:rsidP="00224B89">
      <w:pPr>
        <w:pStyle w:val="Heading4"/>
      </w:pPr>
      <w:r w:rsidRPr="009B2F0B">
        <w:t>Data Quality Activities</w:t>
      </w:r>
    </w:p>
    <w:p w14:paraId="7F3D624E" w14:textId="77777777" w:rsidR="00AF369D" w:rsidRPr="009B2F0B" w:rsidRDefault="00AF369D" w:rsidP="00AF369D">
      <w:r w:rsidRPr="009B2F0B">
        <w:t xml:space="preserve">As explained before, the </w:t>
      </w:r>
      <w:proofErr w:type="gramStart"/>
      <w:r w:rsidRPr="009B2F0B">
        <w:t>data quality assurance plan</w:t>
      </w:r>
      <w:proofErr w:type="gramEnd"/>
      <w:r w:rsidRPr="009B2F0B">
        <w:t xml:space="preserve"> defines the activities to be performed for ensuring data quality in the different processes dealing with data. </w:t>
      </w:r>
    </w:p>
    <w:p w14:paraId="70F14391" w14:textId="77777777" w:rsidR="00AF369D" w:rsidRPr="009B2F0B" w:rsidRDefault="00AF369D" w:rsidP="00AF369D">
      <w:r w:rsidRPr="009B2F0B">
        <w:t xml:space="preserve">However, </w:t>
      </w:r>
      <w:proofErr w:type="gramStart"/>
      <w:r w:rsidRPr="009B2F0B">
        <w:t xml:space="preserve">from a technical perspective </w:t>
      </w:r>
      <w:r>
        <w:t xml:space="preserve">— </w:t>
      </w:r>
      <w:r w:rsidRPr="009B2F0B">
        <w:t>and in order to support</w:t>
      </w:r>
      <w:proofErr w:type="gramEnd"/>
      <w:r w:rsidRPr="009B2F0B">
        <w:t xml:space="preserve"> the access and interconnection of base registries</w:t>
      </w:r>
      <w:r>
        <w:t xml:space="preserve"> —</w:t>
      </w:r>
      <w:r w:rsidRPr="009B2F0B">
        <w:t xml:space="preserve"> the data quality plan should be primarily focused on the following processes:</w:t>
      </w:r>
    </w:p>
    <w:p w14:paraId="72BA0DFB" w14:textId="44D47DE5" w:rsidR="00AF369D" w:rsidRDefault="00AF369D" w:rsidP="00AF369D">
      <w:pPr>
        <w:pStyle w:val="ListParagraph"/>
        <w:numPr>
          <w:ilvl w:val="0"/>
          <w:numId w:val="31"/>
        </w:numPr>
      </w:pPr>
      <w:r w:rsidRPr="009B2F0B">
        <w:rPr>
          <w:b/>
        </w:rPr>
        <w:lastRenderedPageBreak/>
        <w:t xml:space="preserve">Data acquisition </w:t>
      </w:r>
      <w:r w:rsidRPr="009B2F0B">
        <w:t xml:space="preserve">is the first step in the data processing cycle. It consists of the </w:t>
      </w:r>
      <w:r w:rsidRPr="009B2F0B">
        <w:rPr>
          <w:i/>
        </w:rPr>
        <w:t xml:space="preserve">“ingestion” </w:t>
      </w:r>
      <w:r w:rsidRPr="009B2F0B">
        <w:t xml:space="preserve">of data from various sources via different channels. It </w:t>
      </w:r>
      <w:proofErr w:type="gramStart"/>
      <w:r w:rsidRPr="009B2F0B">
        <w:t>is followed</w:t>
      </w:r>
      <w:proofErr w:type="gramEnd"/>
      <w:r w:rsidRPr="009B2F0B">
        <w:t xml:space="preserve"> by a pre-validation of </w:t>
      </w:r>
      <w:r w:rsidR="007E112F">
        <w:t>their</w:t>
      </w:r>
      <w:r w:rsidR="007E112F" w:rsidRPr="009B2F0B">
        <w:t xml:space="preserve"> </w:t>
      </w:r>
      <w:r w:rsidRPr="009B2F0B">
        <w:t xml:space="preserve">format, making sure that only data, which fulfils data interoperability arrangements, </w:t>
      </w:r>
      <w:r w:rsidR="007E112F">
        <w:t>are</w:t>
      </w:r>
      <w:r w:rsidR="007E112F" w:rsidRPr="009B2F0B">
        <w:t xml:space="preserve"> </w:t>
      </w:r>
      <w:r w:rsidRPr="009B2F0B">
        <w:t xml:space="preserve">accepted. </w:t>
      </w:r>
    </w:p>
    <w:p w14:paraId="26EE826D" w14:textId="0B06066F" w:rsidR="005F6261" w:rsidRPr="009B2F0B" w:rsidRDefault="005F6261" w:rsidP="00AF369D">
      <w:pPr>
        <w:pStyle w:val="ListParagraph"/>
        <w:numPr>
          <w:ilvl w:val="0"/>
          <w:numId w:val="31"/>
        </w:numPr>
      </w:pPr>
      <w:r w:rsidRPr="005F6261">
        <w:rPr>
          <w:b/>
          <w:noProof/>
        </w:rPr>
        <w:t>Source trustworthiness</w:t>
      </w:r>
      <w:r w:rsidRPr="00C94559">
        <w:rPr>
          <w:noProof/>
        </w:rPr>
        <w:t xml:space="preserve"> </w:t>
      </w:r>
      <w:r>
        <w:rPr>
          <w:noProof/>
        </w:rPr>
        <w:t>aim at rating the</w:t>
      </w:r>
      <w:r w:rsidRPr="00C94559">
        <w:rPr>
          <w:noProof/>
        </w:rPr>
        <w:t xml:space="preserve"> sources on the basis of the quality of data they provide </w:t>
      </w:r>
      <w:r>
        <w:rPr>
          <w:noProof/>
        </w:rPr>
        <w:t>with</w:t>
      </w:r>
      <w:r w:rsidRPr="00C94559">
        <w:rPr>
          <w:noProof/>
        </w:rPr>
        <w:t xml:space="preserve"> other sources in an open or peer-to-peer context.</w:t>
      </w:r>
    </w:p>
    <w:p w14:paraId="66B73D35" w14:textId="77777777" w:rsidR="00AF369D" w:rsidRPr="009B2F0B" w:rsidRDefault="00AF369D" w:rsidP="00AF369D">
      <w:pPr>
        <w:pStyle w:val="ListParagraph"/>
        <w:numPr>
          <w:ilvl w:val="0"/>
          <w:numId w:val="31"/>
        </w:numPr>
      </w:pPr>
      <w:r w:rsidRPr="009B2F0B">
        <w:rPr>
          <w:b/>
        </w:rPr>
        <w:t>Transformation and validation</w:t>
      </w:r>
      <w:r w:rsidRPr="009B2F0B">
        <w:t xml:space="preserve"> aim at transforming the incoming data into the internal format(s) used by the integrated public service. During this process, business rules’ validations </w:t>
      </w:r>
      <w:proofErr w:type="gramStart"/>
      <w:r w:rsidRPr="009B2F0B">
        <w:t>are executed</w:t>
      </w:r>
      <w:proofErr w:type="gramEnd"/>
      <w:r w:rsidRPr="009B2F0B">
        <w:t xml:space="preserve"> to verify the received data and to reject invalid information. These validations can be either automatic or manual. </w:t>
      </w:r>
    </w:p>
    <w:p w14:paraId="1EB4112B" w14:textId="6DBF7C82" w:rsidR="00AF369D" w:rsidRPr="009B2F0B" w:rsidRDefault="00AF369D" w:rsidP="00AF369D">
      <w:pPr>
        <w:pStyle w:val="ListParagraph"/>
        <w:numPr>
          <w:ilvl w:val="0"/>
          <w:numId w:val="31"/>
        </w:numPr>
      </w:pPr>
      <w:r w:rsidRPr="009B2F0B">
        <w:rPr>
          <w:b/>
        </w:rPr>
        <w:t>Data curation and cleansing</w:t>
      </w:r>
      <w:r w:rsidRPr="009B2F0B">
        <w:t xml:space="preserve"> deal with data, which </w:t>
      </w:r>
      <w:proofErr w:type="gramStart"/>
      <w:r w:rsidR="007E112F">
        <w:t>are</w:t>
      </w:r>
      <w:r w:rsidR="007E112F" w:rsidRPr="009B2F0B">
        <w:t xml:space="preserve"> </w:t>
      </w:r>
      <w:r w:rsidRPr="009B2F0B">
        <w:t>already validated (and/or not rejected)</w:t>
      </w:r>
      <w:proofErr w:type="gramEnd"/>
      <w:r w:rsidRPr="009B2F0B">
        <w:t xml:space="preserve">. This process is usually implemented as a processing chain, which involves activities like data cleaning, i.e. dismissal of unnecessary information, enrichment and completion with the use of taxonomies and/or vocabularies, knowledge extraction to identify relevant entities, linking with external ontologies and/or open data repositories, and other. </w:t>
      </w:r>
    </w:p>
    <w:p w14:paraId="7D035C35" w14:textId="511F919C" w:rsidR="00AF369D" w:rsidRPr="009B2F0B" w:rsidRDefault="00AF369D" w:rsidP="00AF369D">
      <w:pPr>
        <w:pStyle w:val="ListParagraph"/>
        <w:numPr>
          <w:ilvl w:val="0"/>
          <w:numId w:val="31"/>
        </w:numPr>
      </w:pPr>
      <w:r w:rsidRPr="009B2F0B">
        <w:rPr>
          <w:b/>
        </w:rPr>
        <w:t>Data publication</w:t>
      </w:r>
      <w:r w:rsidRPr="009B2F0B">
        <w:t xml:space="preserve"> involves the publication of validated and curated data for </w:t>
      </w:r>
      <w:proofErr w:type="gramStart"/>
      <w:r w:rsidR="007E112F" w:rsidRPr="009B2F0B">
        <w:t>end-users</w:t>
      </w:r>
      <w:proofErr w:type="gramEnd"/>
      <w:r w:rsidR="007E112F">
        <w:t>’</w:t>
      </w:r>
      <w:r w:rsidR="007E112F" w:rsidRPr="009B2F0B" w:rsidDel="007E112F">
        <w:t xml:space="preserve"> </w:t>
      </w:r>
      <w:r w:rsidRPr="009B2F0B">
        <w:t>access</w:t>
      </w:r>
      <w:r w:rsidR="007E112F">
        <w:t xml:space="preserve"> </w:t>
      </w:r>
      <w:r w:rsidRPr="009B2F0B">
        <w:t xml:space="preserve">(through user interfaces) and/or computers (via machine-to-machine interfaces). Data publication encompasses extracting the subset of the fields, which are included in a dataset, and filtering the records according to a specific criterion, like in the case of open data. </w:t>
      </w:r>
    </w:p>
    <w:p w14:paraId="41BD7450" w14:textId="22BB2B75" w:rsidR="00686304" w:rsidRPr="009B2F0B" w:rsidRDefault="009F7F28" w:rsidP="00543D76">
      <w:pPr>
        <w:pStyle w:val="Heading1"/>
      </w:pPr>
      <w:bookmarkStart w:id="113" w:name="_Toc39079971"/>
      <w:bookmarkStart w:id="114" w:name="_Toc39080317"/>
      <w:bookmarkStart w:id="115" w:name="_Toc39080651"/>
      <w:bookmarkStart w:id="116" w:name="_Toc39080974"/>
      <w:bookmarkStart w:id="117" w:name="_Toc39079972"/>
      <w:bookmarkStart w:id="118" w:name="_Toc39080318"/>
      <w:bookmarkStart w:id="119" w:name="_Toc39080652"/>
      <w:bookmarkStart w:id="120" w:name="_Toc39080975"/>
      <w:bookmarkStart w:id="121" w:name="_Toc39079973"/>
      <w:bookmarkStart w:id="122" w:name="_Toc39080319"/>
      <w:bookmarkStart w:id="123" w:name="_Toc39080653"/>
      <w:bookmarkStart w:id="124" w:name="_Toc39080976"/>
      <w:bookmarkStart w:id="125" w:name="_Toc39079974"/>
      <w:bookmarkStart w:id="126" w:name="_Toc39080320"/>
      <w:bookmarkStart w:id="127" w:name="_Toc39080654"/>
      <w:bookmarkStart w:id="128" w:name="_Toc39080977"/>
      <w:bookmarkStart w:id="129" w:name="_Toc39079975"/>
      <w:bookmarkStart w:id="130" w:name="_Toc39080321"/>
      <w:bookmarkStart w:id="131" w:name="_Toc39080655"/>
      <w:bookmarkStart w:id="132" w:name="_Toc39080978"/>
      <w:bookmarkStart w:id="133" w:name="_Toc39079976"/>
      <w:bookmarkStart w:id="134" w:name="_Toc39080322"/>
      <w:bookmarkStart w:id="135" w:name="_Toc39080656"/>
      <w:bookmarkStart w:id="136" w:name="_Toc39080979"/>
      <w:bookmarkStart w:id="137" w:name="_Toc39079977"/>
      <w:bookmarkStart w:id="138" w:name="_Toc39080323"/>
      <w:bookmarkStart w:id="139" w:name="_Toc39080657"/>
      <w:bookmarkStart w:id="140" w:name="_Toc39080980"/>
      <w:bookmarkStart w:id="141" w:name="_Toc39079978"/>
      <w:bookmarkStart w:id="142" w:name="_Toc39080324"/>
      <w:bookmarkStart w:id="143" w:name="_Toc39080658"/>
      <w:bookmarkStart w:id="144" w:name="_Toc39080981"/>
      <w:bookmarkStart w:id="145" w:name="_Toc39079979"/>
      <w:bookmarkStart w:id="146" w:name="_Toc39080325"/>
      <w:bookmarkStart w:id="147" w:name="_Toc39080659"/>
      <w:bookmarkStart w:id="148" w:name="_Toc39080982"/>
      <w:bookmarkStart w:id="149" w:name="_Toc39079980"/>
      <w:bookmarkStart w:id="150" w:name="_Toc39080326"/>
      <w:bookmarkStart w:id="151" w:name="_Toc39080660"/>
      <w:bookmarkStart w:id="152" w:name="_Toc39080983"/>
      <w:bookmarkStart w:id="153" w:name="_Toc39079981"/>
      <w:bookmarkStart w:id="154" w:name="_Toc39080327"/>
      <w:bookmarkStart w:id="155" w:name="_Toc39080661"/>
      <w:bookmarkStart w:id="156" w:name="_Toc39080984"/>
      <w:bookmarkStart w:id="157" w:name="_Toc39079982"/>
      <w:bookmarkStart w:id="158" w:name="_Toc39080328"/>
      <w:bookmarkStart w:id="159" w:name="_Toc39080662"/>
      <w:bookmarkStart w:id="160" w:name="_Toc39080985"/>
      <w:bookmarkStart w:id="161" w:name="_Toc39079983"/>
      <w:bookmarkStart w:id="162" w:name="_Toc39080329"/>
      <w:bookmarkStart w:id="163" w:name="_Toc39080663"/>
      <w:bookmarkStart w:id="164" w:name="_Toc39080986"/>
      <w:bookmarkStart w:id="165" w:name="_Toc39079984"/>
      <w:bookmarkStart w:id="166" w:name="_Toc39080330"/>
      <w:bookmarkStart w:id="167" w:name="_Toc39080664"/>
      <w:bookmarkStart w:id="168" w:name="_Toc39080987"/>
      <w:bookmarkStart w:id="169" w:name="_Toc39079985"/>
      <w:bookmarkStart w:id="170" w:name="_Toc39080331"/>
      <w:bookmarkStart w:id="171" w:name="_Toc39080665"/>
      <w:bookmarkStart w:id="172" w:name="_Toc39080988"/>
      <w:bookmarkStart w:id="173" w:name="_Toc39079986"/>
      <w:bookmarkStart w:id="174" w:name="_Toc39080332"/>
      <w:bookmarkStart w:id="175" w:name="_Toc39080666"/>
      <w:bookmarkStart w:id="176" w:name="_Toc39080989"/>
      <w:bookmarkStart w:id="177" w:name="_Toc39080005"/>
      <w:bookmarkStart w:id="178" w:name="_Toc39080351"/>
      <w:bookmarkStart w:id="179" w:name="_Toc39080685"/>
      <w:bookmarkStart w:id="180" w:name="_Toc39081008"/>
      <w:bookmarkStart w:id="181" w:name="_Toc39080006"/>
      <w:bookmarkStart w:id="182" w:name="_Toc39080352"/>
      <w:bookmarkStart w:id="183" w:name="_Toc39080686"/>
      <w:bookmarkStart w:id="184" w:name="_Toc39081009"/>
      <w:bookmarkStart w:id="185" w:name="_Toc39080007"/>
      <w:bookmarkStart w:id="186" w:name="_Toc39080353"/>
      <w:bookmarkStart w:id="187" w:name="_Toc39080687"/>
      <w:bookmarkStart w:id="188" w:name="_Toc39081010"/>
      <w:bookmarkStart w:id="189" w:name="_Toc39080008"/>
      <w:bookmarkStart w:id="190" w:name="_Toc39080354"/>
      <w:bookmarkStart w:id="191" w:name="_Toc39080688"/>
      <w:bookmarkStart w:id="192" w:name="_Toc39081011"/>
      <w:bookmarkStart w:id="193" w:name="_Toc39080009"/>
      <w:bookmarkStart w:id="194" w:name="_Toc39080355"/>
      <w:bookmarkStart w:id="195" w:name="_Toc39080689"/>
      <w:bookmarkStart w:id="196" w:name="_Toc39081012"/>
      <w:bookmarkStart w:id="197" w:name="_Toc39080010"/>
      <w:bookmarkStart w:id="198" w:name="_Toc39080356"/>
      <w:bookmarkStart w:id="199" w:name="_Toc39080690"/>
      <w:bookmarkStart w:id="200" w:name="_Toc39081013"/>
      <w:bookmarkStart w:id="201" w:name="_Toc39080011"/>
      <w:bookmarkStart w:id="202" w:name="_Toc39080357"/>
      <w:bookmarkStart w:id="203" w:name="_Toc39080691"/>
      <w:bookmarkStart w:id="204" w:name="_Toc39081014"/>
      <w:bookmarkStart w:id="205" w:name="_Toc39080012"/>
      <w:bookmarkStart w:id="206" w:name="_Toc39080358"/>
      <w:bookmarkStart w:id="207" w:name="_Toc39080692"/>
      <w:bookmarkStart w:id="208" w:name="_Toc39081015"/>
      <w:bookmarkStart w:id="209" w:name="_Toc39080013"/>
      <w:bookmarkStart w:id="210" w:name="_Toc39080359"/>
      <w:bookmarkStart w:id="211" w:name="_Toc39080693"/>
      <w:bookmarkStart w:id="212" w:name="_Toc39081016"/>
      <w:bookmarkStart w:id="213" w:name="_Toc39080014"/>
      <w:bookmarkStart w:id="214" w:name="_Toc39080360"/>
      <w:bookmarkStart w:id="215" w:name="_Toc39080694"/>
      <w:bookmarkStart w:id="216" w:name="_Toc39081017"/>
      <w:bookmarkStart w:id="217" w:name="_Toc39080015"/>
      <w:bookmarkStart w:id="218" w:name="_Toc39080361"/>
      <w:bookmarkStart w:id="219" w:name="_Toc39080695"/>
      <w:bookmarkStart w:id="220" w:name="_Toc39081018"/>
      <w:bookmarkStart w:id="221" w:name="_Toc39080016"/>
      <w:bookmarkStart w:id="222" w:name="_Toc39080362"/>
      <w:bookmarkStart w:id="223" w:name="_Toc39080696"/>
      <w:bookmarkStart w:id="224" w:name="_Toc39081019"/>
      <w:bookmarkStart w:id="225" w:name="_Toc39080017"/>
      <w:bookmarkStart w:id="226" w:name="_Toc39080363"/>
      <w:bookmarkStart w:id="227" w:name="_Toc39080697"/>
      <w:bookmarkStart w:id="228" w:name="_Toc39081020"/>
      <w:bookmarkStart w:id="229" w:name="_Toc39080018"/>
      <w:bookmarkStart w:id="230" w:name="_Toc39080364"/>
      <w:bookmarkStart w:id="231" w:name="_Toc39080698"/>
      <w:bookmarkStart w:id="232" w:name="_Toc39081021"/>
      <w:bookmarkStart w:id="233" w:name="_Toc39080019"/>
      <w:bookmarkStart w:id="234" w:name="_Toc39080365"/>
      <w:bookmarkStart w:id="235" w:name="_Toc39080699"/>
      <w:bookmarkStart w:id="236" w:name="_Toc39081022"/>
      <w:bookmarkStart w:id="237" w:name="_Toc39080020"/>
      <w:bookmarkStart w:id="238" w:name="_Toc39080366"/>
      <w:bookmarkStart w:id="239" w:name="_Toc39080700"/>
      <w:bookmarkStart w:id="240" w:name="_Toc39081023"/>
      <w:bookmarkStart w:id="241" w:name="_Toc39080021"/>
      <w:bookmarkStart w:id="242" w:name="_Toc39080367"/>
      <w:bookmarkStart w:id="243" w:name="_Toc39080701"/>
      <w:bookmarkStart w:id="244" w:name="_Toc39081024"/>
      <w:bookmarkStart w:id="245" w:name="_Toc39080022"/>
      <w:bookmarkStart w:id="246" w:name="_Toc39080368"/>
      <w:bookmarkStart w:id="247" w:name="_Toc39080702"/>
      <w:bookmarkStart w:id="248" w:name="_Toc39081025"/>
      <w:bookmarkStart w:id="249" w:name="_Toc39080023"/>
      <w:bookmarkStart w:id="250" w:name="_Toc39080369"/>
      <w:bookmarkStart w:id="251" w:name="_Toc39080703"/>
      <w:bookmarkStart w:id="252" w:name="_Toc39081026"/>
      <w:bookmarkStart w:id="253" w:name="_Toc39080024"/>
      <w:bookmarkStart w:id="254" w:name="_Toc39080370"/>
      <w:bookmarkStart w:id="255" w:name="_Toc39080704"/>
      <w:bookmarkStart w:id="256" w:name="_Toc39081027"/>
      <w:bookmarkStart w:id="257" w:name="_Toc39080025"/>
      <w:bookmarkStart w:id="258" w:name="_Toc39080371"/>
      <w:bookmarkStart w:id="259" w:name="_Toc39080705"/>
      <w:bookmarkStart w:id="260" w:name="_Toc39081028"/>
      <w:bookmarkStart w:id="261" w:name="_Toc39080026"/>
      <w:bookmarkStart w:id="262" w:name="_Toc39080372"/>
      <w:bookmarkStart w:id="263" w:name="_Toc39080706"/>
      <w:bookmarkStart w:id="264" w:name="_Toc39081029"/>
      <w:bookmarkStart w:id="265" w:name="_Toc39080027"/>
      <w:bookmarkStart w:id="266" w:name="_Toc39080373"/>
      <w:bookmarkStart w:id="267" w:name="_Toc39080707"/>
      <w:bookmarkStart w:id="268" w:name="_Toc39081030"/>
      <w:bookmarkStart w:id="269" w:name="_Toc39080028"/>
      <w:bookmarkStart w:id="270" w:name="_Toc39080374"/>
      <w:bookmarkStart w:id="271" w:name="_Toc39080708"/>
      <w:bookmarkStart w:id="272" w:name="_Toc39081031"/>
      <w:bookmarkStart w:id="273" w:name="_Toc39080029"/>
      <w:bookmarkStart w:id="274" w:name="_Toc39080375"/>
      <w:bookmarkStart w:id="275" w:name="_Toc39080709"/>
      <w:bookmarkStart w:id="276" w:name="_Toc39081032"/>
      <w:bookmarkStart w:id="277" w:name="_Toc39080030"/>
      <w:bookmarkStart w:id="278" w:name="_Toc39080376"/>
      <w:bookmarkStart w:id="279" w:name="_Toc39080710"/>
      <w:bookmarkStart w:id="280" w:name="_Toc39081033"/>
      <w:bookmarkStart w:id="281" w:name="_Toc39080031"/>
      <w:bookmarkStart w:id="282" w:name="_Toc39080377"/>
      <w:bookmarkStart w:id="283" w:name="_Toc39080711"/>
      <w:bookmarkStart w:id="284" w:name="_Toc39081034"/>
      <w:bookmarkStart w:id="285" w:name="_Toc39080032"/>
      <w:bookmarkStart w:id="286" w:name="_Toc39080378"/>
      <w:bookmarkStart w:id="287" w:name="_Toc39080712"/>
      <w:bookmarkStart w:id="288" w:name="_Toc39081035"/>
      <w:bookmarkStart w:id="289" w:name="_Toc39080033"/>
      <w:bookmarkStart w:id="290" w:name="_Toc39080379"/>
      <w:bookmarkStart w:id="291" w:name="_Toc39080713"/>
      <w:bookmarkStart w:id="292" w:name="_Toc39081036"/>
      <w:bookmarkStart w:id="293" w:name="_Toc39080034"/>
      <w:bookmarkStart w:id="294" w:name="_Toc39080380"/>
      <w:bookmarkStart w:id="295" w:name="_Toc39080714"/>
      <w:bookmarkStart w:id="296" w:name="_Toc39081037"/>
      <w:bookmarkStart w:id="297" w:name="_Toc39080035"/>
      <w:bookmarkStart w:id="298" w:name="_Toc39080381"/>
      <w:bookmarkStart w:id="299" w:name="_Toc39080715"/>
      <w:bookmarkStart w:id="300" w:name="_Toc39081038"/>
      <w:bookmarkStart w:id="301" w:name="_Toc39080036"/>
      <w:bookmarkStart w:id="302" w:name="_Toc39080382"/>
      <w:bookmarkStart w:id="303" w:name="_Toc39080716"/>
      <w:bookmarkStart w:id="304" w:name="_Toc39081039"/>
      <w:bookmarkStart w:id="305" w:name="_Toc39080037"/>
      <w:bookmarkStart w:id="306" w:name="_Toc39080383"/>
      <w:bookmarkStart w:id="307" w:name="_Toc39080717"/>
      <w:bookmarkStart w:id="308" w:name="_Toc39081040"/>
      <w:bookmarkStart w:id="309" w:name="_Toc39080038"/>
      <w:bookmarkStart w:id="310" w:name="_Toc39080384"/>
      <w:bookmarkStart w:id="311" w:name="_Toc39080718"/>
      <w:bookmarkStart w:id="312" w:name="_Toc39081041"/>
      <w:bookmarkStart w:id="313" w:name="_Toc39080039"/>
      <w:bookmarkStart w:id="314" w:name="_Toc39080385"/>
      <w:bookmarkStart w:id="315" w:name="_Toc39080719"/>
      <w:bookmarkStart w:id="316" w:name="_Toc39081042"/>
      <w:bookmarkStart w:id="317" w:name="_Toc39080040"/>
      <w:bookmarkStart w:id="318" w:name="_Toc39080386"/>
      <w:bookmarkStart w:id="319" w:name="_Toc39080720"/>
      <w:bookmarkStart w:id="320" w:name="_Toc39081043"/>
      <w:bookmarkStart w:id="321" w:name="_Toc39080041"/>
      <w:bookmarkStart w:id="322" w:name="_Toc39080387"/>
      <w:bookmarkStart w:id="323" w:name="_Toc39080721"/>
      <w:bookmarkStart w:id="324" w:name="_Toc39081044"/>
      <w:bookmarkStart w:id="325" w:name="_Toc39080042"/>
      <w:bookmarkStart w:id="326" w:name="_Toc39080388"/>
      <w:bookmarkStart w:id="327" w:name="_Toc39080722"/>
      <w:bookmarkStart w:id="328" w:name="_Toc39081045"/>
      <w:bookmarkStart w:id="329" w:name="_Toc39080043"/>
      <w:bookmarkStart w:id="330" w:name="_Toc39080389"/>
      <w:bookmarkStart w:id="331" w:name="_Toc39080723"/>
      <w:bookmarkStart w:id="332" w:name="_Toc39081046"/>
      <w:bookmarkStart w:id="333" w:name="_Toc39080044"/>
      <w:bookmarkStart w:id="334" w:name="_Toc39080390"/>
      <w:bookmarkStart w:id="335" w:name="_Toc39080724"/>
      <w:bookmarkStart w:id="336" w:name="_Toc39081047"/>
      <w:bookmarkStart w:id="337" w:name="_Toc39080045"/>
      <w:bookmarkStart w:id="338" w:name="_Toc39080391"/>
      <w:bookmarkStart w:id="339" w:name="_Toc39080725"/>
      <w:bookmarkStart w:id="340" w:name="_Toc39081048"/>
      <w:bookmarkStart w:id="341" w:name="_Toc39080046"/>
      <w:bookmarkStart w:id="342" w:name="_Toc39080392"/>
      <w:bookmarkStart w:id="343" w:name="_Toc39080726"/>
      <w:bookmarkStart w:id="344" w:name="_Toc39081049"/>
      <w:bookmarkStart w:id="345" w:name="_Toc39080047"/>
      <w:bookmarkStart w:id="346" w:name="_Toc39080393"/>
      <w:bookmarkStart w:id="347" w:name="_Toc39080727"/>
      <w:bookmarkStart w:id="348" w:name="_Toc39081050"/>
      <w:bookmarkStart w:id="349" w:name="_Toc39080048"/>
      <w:bookmarkStart w:id="350" w:name="_Toc39080394"/>
      <w:bookmarkStart w:id="351" w:name="_Toc39080728"/>
      <w:bookmarkStart w:id="352" w:name="_Toc39081051"/>
      <w:bookmarkStart w:id="353" w:name="_Toc39080049"/>
      <w:bookmarkStart w:id="354" w:name="_Toc39080395"/>
      <w:bookmarkStart w:id="355" w:name="_Toc39080729"/>
      <w:bookmarkStart w:id="356" w:name="_Toc39081052"/>
      <w:bookmarkStart w:id="357" w:name="_Toc39080050"/>
      <w:bookmarkStart w:id="358" w:name="_Toc39080396"/>
      <w:bookmarkStart w:id="359" w:name="_Toc39080730"/>
      <w:bookmarkStart w:id="360" w:name="_Toc39081053"/>
      <w:bookmarkStart w:id="361" w:name="_Toc39080051"/>
      <w:bookmarkStart w:id="362" w:name="_Toc39080397"/>
      <w:bookmarkStart w:id="363" w:name="_Toc39080731"/>
      <w:bookmarkStart w:id="364" w:name="_Toc39081054"/>
      <w:bookmarkStart w:id="365" w:name="_Toc39080052"/>
      <w:bookmarkStart w:id="366" w:name="_Toc39080398"/>
      <w:bookmarkStart w:id="367" w:name="_Toc39080732"/>
      <w:bookmarkStart w:id="368" w:name="_Toc39081055"/>
      <w:bookmarkStart w:id="369" w:name="_Toc39080053"/>
      <w:bookmarkStart w:id="370" w:name="_Toc39080399"/>
      <w:bookmarkStart w:id="371" w:name="_Toc39080733"/>
      <w:bookmarkStart w:id="372" w:name="_Toc39081056"/>
      <w:bookmarkStart w:id="373" w:name="_Toc39080054"/>
      <w:bookmarkStart w:id="374" w:name="_Toc39080400"/>
      <w:bookmarkStart w:id="375" w:name="_Toc39080734"/>
      <w:bookmarkStart w:id="376" w:name="_Toc39081057"/>
      <w:bookmarkStart w:id="377" w:name="_Toc39080055"/>
      <w:bookmarkStart w:id="378" w:name="_Toc39080401"/>
      <w:bookmarkStart w:id="379" w:name="_Toc39080735"/>
      <w:bookmarkStart w:id="380" w:name="_Toc39081058"/>
      <w:bookmarkStart w:id="381" w:name="_Toc39080056"/>
      <w:bookmarkStart w:id="382" w:name="_Toc39080402"/>
      <w:bookmarkStart w:id="383" w:name="_Toc39080736"/>
      <w:bookmarkStart w:id="384" w:name="_Toc39081059"/>
      <w:bookmarkStart w:id="385" w:name="_Toc39080057"/>
      <w:bookmarkStart w:id="386" w:name="_Toc39080403"/>
      <w:bookmarkStart w:id="387" w:name="_Toc39080737"/>
      <w:bookmarkStart w:id="388" w:name="_Toc39081060"/>
      <w:bookmarkStart w:id="389" w:name="_Toc39080058"/>
      <w:bookmarkStart w:id="390" w:name="_Toc39080404"/>
      <w:bookmarkStart w:id="391" w:name="_Toc39080738"/>
      <w:bookmarkStart w:id="392" w:name="_Toc39081061"/>
      <w:bookmarkStart w:id="393" w:name="_Toc39080059"/>
      <w:bookmarkStart w:id="394" w:name="_Toc39080405"/>
      <w:bookmarkStart w:id="395" w:name="_Toc39080739"/>
      <w:bookmarkStart w:id="396" w:name="_Toc39081062"/>
      <w:bookmarkStart w:id="397" w:name="_Toc39080060"/>
      <w:bookmarkStart w:id="398" w:name="_Toc39080406"/>
      <w:bookmarkStart w:id="399" w:name="_Toc39080740"/>
      <w:bookmarkStart w:id="400" w:name="_Toc39081063"/>
      <w:bookmarkStart w:id="401" w:name="_Toc39080061"/>
      <w:bookmarkStart w:id="402" w:name="_Toc39080407"/>
      <w:bookmarkStart w:id="403" w:name="_Toc39080741"/>
      <w:bookmarkStart w:id="404" w:name="_Toc39081064"/>
      <w:bookmarkStart w:id="405" w:name="_Toc39080062"/>
      <w:bookmarkStart w:id="406" w:name="_Toc39080408"/>
      <w:bookmarkStart w:id="407" w:name="_Toc39080742"/>
      <w:bookmarkStart w:id="408" w:name="_Toc39081065"/>
      <w:bookmarkStart w:id="409" w:name="_Toc39080063"/>
      <w:bookmarkStart w:id="410" w:name="_Toc39080409"/>
      <w:bookmarkStart w:id="411" w:name="_Toc39080743"/>
      <w:bookmarkStart w:id="412" w:name="_Toc39081066"/>
      <w:bookmarkStart w:id="413" w:name="_Toc39080064"/>
      <w:bookmarkStart w:id="414" w:name="_Toc39080410"/>
      <w:bookmarkStart w:id="415" w:name="_Toc39080744"/>
      <w:bookmarkStart w:id="416" w:name="_Toc39081067"/>
      <w:bookmarkStart w:id="417" w:name="_Toc39080065"/>
      <w:bookmarkStart w:id="418" w:name="_Toc39080411"/>
      <w:bookmarkStart w:id="419" w:name="_Toc39080745"/>
      <w:bookmarkStart w:id="420" w:name="_Toc39081068"/>
      <w:bookmarkStart w:id="421" w:name="_Toc39080066"/>
      <w:bookmarkStart w:id="422" w:name="_Toc39080412"/>
      <w:bookmarkStart w:id="423" w:name="_Toc39080746"/>
      <w:bookmarkStart w:id="424" w:name="_Toc39081069"/>
      <w:bookmarkStart w:id="425" w:name="_Toc39080067"/>
      <w:bookmarkStart w:id="426" w:name="_Toc39080413"/>
      <w:bookmarkStart w:id="427" w:name="_Toc39080747"/>
      <w:bookmarkStart w:id="428" w:name="_Toc39081070"/>
      <w:bookmarkStart w:id="429" w:name="_Toc39080068"/>
      <w:bookmarkStart w:id="430" w:name="_Toc39080414"/>
      <w:bookmarkStart w:id="431" w:name="_Toc39080748"/>
      <w:bookmarkStart w:id="432" w:name="_Toc39081071"/>
      <w:bookmarkStart w:id="433" w:name="_Toc39080069"/>
      <w:bookmarkStart w:id="434" w:name="_Toc39080415"/>
      <w:bookmarkStart w:id="435" w:name="_Toc39080749"/>
      <w:bookmarkStart w:id="436" w:name="_Toc39081072"/>
      <w:bookmarkStart w:id="437" w:name="_Toc39080070"/>
      <w:bookmarkStart w:id="438" w:name="_Toc39080416"/>
      <w:bookmarkStart w:id="439" w:name="_Toc39080750"/>
      <w:bookmarkStart w:id="440" w:name="_Toc39081073"/>
      <w:bookmarkStart w:id="441" w:name="_Toc39080071"/>
      <w:bookmarkStart w:id="442" w:name="_Toc39080417"/>
      <w:bookmarkStart w:id="443" w:name="_Toc39080751"/>
      <w:bookmarkStart w:id="444" w:name="_Toc39081074"/>
      <w:bookmarkStart w:id="445" w:name="_Toc39080072"/>
      <w:bookmarkStart w:id="446" w:name="_Toc39080418"/>
      <w:bookmarkStart w:id="447" w:name="_Toc39080752"/>
      <w:bookmarkStart w:id="448" w:name="_Toc39081075"/>
      <w:bookmarkStart w:id="449" w:name="_Toc39080073"/>
      <w:bookmarkStart w:id="450" w:name="_Toc39080419"/>
      <w:bookmarkStart w:id="451" w:name="_Toc39080753"/>
      <w:bookmarkStart w:id="452" w:name="_Toc39081076"/>
      <w:bookmarkStart w:id="453" w:name="_Toc39080074"/>
      <w:bookmarkStart w:id="454" w:name="_Toc39080420"/>
      <w:bookmarkStart w:id="455" w:name="_Toc39080754"/>
      <w:bookmarkStart w:id="456" w:name="_Toc39081077"/>
      <w:bookmarkStart w:id="457" w:name="_Toc39080075"/>
      <w:bookmarkStart w:id="458" w:name="_Toc39080421"/>
      <w:bookmarkStart w:id="459" w:name="_Toc39080755"/>
      <w:bookmarkStart w:id="460" w:name="_Toc39081078"/>
      <w:bookmarkStart w:id="461" w:name="_Toc39080076"/>
      <w:bookmarkStart w:id="462" w:name="_Toc39080422"/>
      <w:bookmarkStart w:id="463" w:name="_Toc39080756"/>
      <w:bookmarkStart w:id="464" w:name="_Toc39081079"/>
      <w:bookmarkStart w:id="465" w:name="_Toc39080077"/>
      <w:bookmarkStart w:id="466" w:name="_Toc39080423"/>
      <w:bookmarkStart w:id="467" w:name="_Toc39080757"/>
      <w:bookmarkStart w:id="468" w:name="_Toc39081080"/>
      <w:bookmarkStart w:id="469" w:name="_Toc39080078"/>
      <w:bookmarkStart w:id="470" w:name="_Toc39080424"/>
      <w:bookmarkStart w:id="471" w:name="_Toc39080758"/>
      <w:bookmarkStart w:id="472" w:name="_Toc39081081"/>
      <w:bookmarkStart w:id="473" w:name="_Toc39080079"/>
      <w:bookmarkStart w:id="474" w:name="_Toc39080425"/>
      <w:bookmarkStart w:id="475" w:name="_Toc39080759"/>
      <w:bookmarkStart w:id="476" w:name="_Toc39081082"/>
      <w:bookmarkStart w:id="477" w:name="_Toc39080080"/>
      <w:bookmarkStart w:id="478" w:name="_Toc39080426"/>
      <w:bookmarkStart w:id="479" w:name="_Toc39080760"/>
      <w:bookmarkStart w:id="480" w:name="_Toc39081083"/>
      <w:bookmarkStart w:id="481" w:name="_Toc39080081"/>
      <w:bookmarkStart w:id="482" w:name="_Toc39080427"/>
      <w:bookmarkStart w:id="483" w:name="_Toc39080761"/>
      <w:bookmarkStart w:id="484" w:name="_Toc39081084"/>
      <w:bookmarkStart w:id="485" w:name="_Toc39080082"/>
      <w:bookmarkStart w:id="486" w:name="_Toc39080428"/>
      <w:bookmarkStart w:id="487" w:name="_Toc39080762"/>
      <w:bookmarkStart w:id="488" w:name="_Toc39081085"/>
      <w:bookmarkStart w:id="489" w:name="_Toc39080083"/>
      <w:bookmarkStart w:id="490" w:name="_Toc39080429"/>
      <w:bookmarkStart w:id="491" w:name="_Toc39080763"/>
      <w:bookmarkStart w:id="492" w:name="_Toc39081086"/>
      <w:bookmarkStart w:id="493" w:name="_Toc39080084"/>
      <w:bookmarkStart w:id="494" w:name="_Toc39080430"/>
      <w:bookmarkStart w:id="495" w:name="_Toc39080764"/>
      <w:bookmarkStart w:id="496" w:name="_Toc39081087"/>
      <w:bookmarkStart w:id="497" w:name="_Toc39080085"/>
      <w:bookmarkStart w:id="498" w:name="_Toc39080431"/>
      <w:bookmarkStart w:id="499" w:name="_Toc39080765"/>
      <w:bookmarkStart w:id="500" w:name="_Toc39081088"/>
      <w:bookmarkStart w:id="501" w:name="_Toc39080086"/>
      <w:bookmarkStart w:id="502" w:name="_Toc39080432"/>
      <w:bookmarkStart w:id="503" w:name="_Toc39080766"/>
      <w:bookmarkStart w:id="504" w:name="_Toc39081089"/>
      <w:bookmarkStart w:id="505" w:name="_Toc39080133"/>
      <w:bookmarkStart w:id="506" w:name="_Toc39080479"/>
      <w:bookmarkStart w:id="507" w:name="_Toc39080813"/>
      <w:bookmarkStart w:id="508" w:name="_Toc39081136"/>
      <w:bookmarkStart w:id="509" w:name="_Toc39080134"/>
      <w:bookmarkStart w:id="510" w:name="_Toc39080480"/>
      <w:bookmarkStart w:id="511" w:name="_Toc39080814"/>
      <w:bookmarkStart w:id="512" w:name="_Toc39081137"/>
      <w:bookmarkStart w:id="513" w:name="_Toc39080135"/>
      <w:bookmarkStart w:id="514" w:name="_Toc39080481"/>
      <w:bookmarkStart w:id="515" w:name="_Toc39080815"/>
      <w:bookmarkStart w:id="516" w:name="_Toc39081138"/>
      <w:bookmarkStart w:id="517" w:name="_Toc39080136"/>
      <w:bookmarkStart w:id="518" w:name="_Toc39080482"/>
      <w:bookmarkStart w:id="519" w:name="_Toc39080816"/>
      <w:bookmarkStart w:id="520" w:name="_Toc39081139"/>
      <w:bookmarkStart w:id="521" w:name="_Toc39080137"/>
      <w:bookmarkStart w:id="522" w:name="_Toc39080483"/>
      <w:bookmarkStart w:id="523" w:name="_Toc39080817"/>
      <w:bookmarkStart w:id="524" w:name="_Toc39081140"/>
      <w:bookmarkStart w:id="525" w:name="_Toc39080138"/>
      <w:bookmarkStart w:id="526" w:name="_Toc39080484"/>
      <w:bookmarkStart w:id="527" w:name="_Toc39080818"/>
      <w:bookmarkStart w:id="528" w:name="_Toc39081141"/>
      <w:bookmarkStart w:id="529" w:name="_Toc39080139"/>
      <w:bookmarkStart w:id="530" w:name="_Toc39080485"/>
      <w:bookmarkStart w:id="531" w:name="_Toc39080819"/>
      <w:bookmarkStart w:id="532" w:name="_Toc39081142"/>
      <w:bookmarkStart w:id="533" w:name="_Toc39080140"/>
      <w:bookmarkStart w:id="534" w:name="_Toc39080486"/>
      <w:bookmarkStart w:id="535" w:name="_Toc39080820"/>
      <w:bookmarkStart w:id="536" w:name="_Toc39081143"/>
      <w:bookmarkStart w:id="537" w:name="_Toc39080141"/>
      <w:bookmarkStart w:id="538" w:name="_Toc39080487"/>
      <w:bookmarkStart w:id="539" w:name="_Toc39080821"/>
      <w:bookmarkStart w:id="540" w:name="_Toc39081144"/>
      <w:bookmarkStart w:id="541" w:name="_Toc39080142"/>
      <w:bookmarkStart w:id="542" w:name="_Toc39080488"/>
      <w:bookmarkStart w:id="543" w:name="_Toc39080822"/>
      <w:bookmarkStart w:id="544" w:name="_Toc39081145"/>
      <w:bookmarkStart w:id="545" w:name="_Toc39080143"/>
      <w:bookmarkStart w:id="546" w:name="_Toc39080489"/>
      <w:bookmarkStart w:id="547" w:name="_Toc39080823"/>
      <w:bookmarkStart w:id="548" w:name="_Toc39081146"/>
      <w:bookmarkStart w:id="549" w:name="_Toc39080144"/>
      <w:bookmarkStart w:id="550" w:name="_Toc39080490"/>
      <w:bookmarkStart w:id="551" w:name="_Toc39080824"/>
      <w:bookmarkStart w:id="552" w:name="_Toc39081147"/>
      <w:bookmarkStart w:id="553" w:name="_Toc39080185"/>
      <w:bookmarkStart w:id="554" w:name="_Toc39080531"/>
      <w:bookmarkStart w:id="555" w:name="_Toc39080865"/>
      <w:bookmarkStart w:id="556" w:name="_Toc39081188"/>
      <w:bookmarkStart w:id="557" w:name="_Toc39080186"/>
      <w:bookmarkStart w:id="558" w:name="_Toc39080532"/>
      <w:bookmarkStart w:id="559" w:name="_Toc39080866"/>
      <w:bookmarkStart w:id="560" w:name="_Toc39081189"/>
      <w:bookmarkStart w:id="561" w:name="_Toc39080187"/>
      <w:bookmarkStart w:id="562" w:name="_Toc39080533"/>
      <w:bookmarkStart w:id="563" w:name="_Toc39080867"/>
      <w:bookmarkStart w:id="564" w:name="_Toc39081190"/>
      <w:bookmarkStart w:id="565" w:name="_Toc39080188"/>
      <w:bookmarkStart w:id="566" w:name="_Toc39080534"/>
      <w:bookmarkStart w:id="567" w:name="_Toc39080868"/>
      <w:bookmarkStart w:id="568" w:name="_Toc39081191"/>
      <w:bookmarkStart w:id="569" w:name="_Toc39080189"/>
      <w:bookmarkStart w:id="570" w:name="_Toc39080535"/>
      <w:bookmarkStart w:id="571" w:name="_Toc39080869"/>
      <w:bookmarkStart w:id="572" w:name="_Toc39081192"/>
      <w:bookmarkStart w:id="573" w:name="_Toc39080190"/>
      <w:bookmarkStart w:id="574" w:name="_Toc39080536"/>
      <w:bookmarkStart w:id="575" w:name="_Toc39080870"/>
      <w:bookmarkStart w:id="576" w:name="_Toc39081193"/>
      <w:bookmarkStart w:id="577" w:name="_Toc39080191"/>
      <w:bookmarkStart w:id="578" w:name="_Toc39080537"/>
      <w:bookmarkStart w:id="579" w:name="_Toc39080871"/>
      <w:bookmarkStart w:id="580" w:name="_Toc39081194"/>
      <w:bookmarkStart w:id="581" w:name="_Toc39080192"/>
      <w:bookmarkStart w:id="582" w:name="_Toc39080538"/>
      <w:bookmarkStart w:id="583" w:name="_Toc39080872"/>
      <w:bookmarkStart w:id="584" w:name="_Toc39081195"/>
      <w:bookmarkStart w:id="585" w:name="_Structures,_roles_and"/>
      <w:bookmarkStart w:id="586" w:name="_Toc521274827"/>
      <w:bookmarkStart w:id="587" w:name="_Toc521274828"/>
      <w:bookmarkStart w:id="588" w:name="_Toc521274830"/>
      <w:bookmarkStart w:id="589" w:name="_Toc521274831"/>
      <w:bookmarkStart w:id="590" w:name="_Toc521274832"/>
      <w:bookmarkStart w:id="591" w:name="_Staffing_requirements"/>
      <w:bookmarkStart w:id="592" w:name="_Toc521274836"/>
      <w:bookmarkStart w:id="593" w:name="_Toc521274837"/>
      <w:bookmarkStart w:id="594" w:name="_Toc521274838"/>
      <w:bookmarkStart w:id="595" w:name="_Toc521274839"/>
      <w:bookmarkStart w:id="596" w:name="_Toc521274847"/>
      <w:bookmarkStart w:id="597" w:name="_Toc521274848"/>
      <w:bookmarkStart w:id="598" w:name="_Toc521274853"/>
      <w:bookmarkStart w:id="599" w:name="_Toc521274854"/>
      <w:bookmarkStart w:id="600" w:name="_Toc521274855"/>
      <w:bookmarkStart w:id="601" w:name="_Toc521274856"/>
      <w:bookmarkStart w:id="602" w:name="_Toc521274857"/>
      <w:bookmarkStart w:id="603" w:name="_Toc521274858"/>
      <w:bookmarkStart w:id="604" w:name="_Toc521274861"/>
      <w:bookmarkStart w:id="605" w:name="_Toc521274863"/>
      <w:bookmarkStart w:id="606" w:name="_Toc521274864"/>
      <w:bookmarkStart w:id="607" w:name="_Toc521274865"/>
      <w:bookmarkStart w:id="608" w:name="_Toc521274866"/>
      <w:bookmarkStart w:id="609" w:name="_Toc521274867"/>
      <w:bookmarkStart w:id="610" w:name="_Toc39080193"/>
      <w:bookmarkStart w:id="611" w:name="_Toc39080539"/>
      <w:bookmarkStart w:id="612" w:name="_Toc39080873"/>
      <w:bookmarkStart w:id="613" w:name="_Toc39081196"/>
      <w:bookmarkStart w:id="614" w:name="_Toc39080194"/>
      <w:bookmarkStart w:id="615" w:name="_Toc39080540"/>
      <w:bookmarkStart w:id="616" w:name="_Toc39080874"/>
      <w:bookmarkStart w:id="617" w:name="_Toc39081197"/>
      <w:bookmarkStart w:id="618" w:name="_Toc517275064"/>
      <w:bookmarkStart w:id="619" w:name="_Toc517275146"/>
      <w:bookmarkStart w:id="620" w:name="_Data_governance"/>
      <w:bookmarkStart w:id="621" w:name="_Toc520651965"/>
      <w:bookmarkStart w:id="622" w:name="_Toc521274870"/>
      <w:bookmarkStart w:id="623" w:name="_Toc520651967"/>
      <w:bookmarkStart w:id="624" w:name="_Toc520651968"/>
      <w:bookmarkStart w:id="625" w:name="_Toc520651969"/>
      <w:bookmarkStart w:id="626" w:name="_Toc520651971"/>
      <w:bookmarkStart w:id="627" w:name="_Toc520651972"/>
      <w:bookmarkStart w:id="628" w:name="_Toc520651973"/>
      <w:bookmarkStart w:id="629" w:name="_Toc520651974"/>
      <w:bookmarkStart w:id="630" w:name="_Toc520651975"/>
      <w:bookmarkStart w:id="631" w:name="_Toc520651976"/>
      <w:bookmarkStart w:id="632" w:name="_Toc520651977"/>
      <w:bookmarkStart w:id="633" w:name="_Toc42620797"/>
      <w:bookmarkEnd w:id="103"/>
      <w:bookmarkEnd w:id="10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lastRenderedPageBreak/>
        <w:t>Interconnecting i</w:t>
      </w:r>
      <w:r w:rsidR="00543D76" w:rsidRPr="00543D76">
        <w:t>nfrastructure</w:t>
      </w:r>
      <w:bookmarkEnd w:id="633"/>
    </w:p>
    <w:p w14:paraId="1C23FBF4" w14:textId="043B2F11" w:rsidR="006058DD" w:rsidRPr="009B2F0B" w:rsidRDefault="00D17518" w:rsidP="00A65A24">
      <w:r>
        <w:t>By surveying the Member States’ landscape, we see that t</w:t>
      </w:r>
      <w:r w:rsidR="006058DD" w:rsidRPr="009B2F0B">
        <w:t>he development of base registries</w:t>
      </w:r>
      <w:r>
        <w:t xml:space="preserve"> </w:t>
      </w:r>
      <w:r w:rsidR="006058DD" w:rsidRPr="009B2F0B">
        <w:t>has been</w:t>
      </w:r>
      <w:r>
        <w:t xml:space="preserve">, </w:t>
      </w:r>
      <w:r w:rsidR="00253A4D" w:rsidRPr="009B2F0B">
        <w:t xml:space="preserve">in </w:t>
      </w:r>
      <w:r w:rsidR="006E0B1B" w:rsidRPr="009B2F0B">
        <w:t>most cases</w:t>
      </w:r>
      <w:r>
        <w:t>, an isolated process</w:t>
      </w:r>
      <w:r w:rsidR="006E0B1B" w:rsidRPr="009B2F0B">
        <w:t xml:space="preserve">. </w:t>
      </w:r>
      <w:r w:rsidR="00987594" w:rsidRPr="009B2F0B">
        <w:t>S</w:t>
      </w:r>
      <w:r w:rsidR="006E0B1B" w:rsidRPr="009B2F0B">
        <w:t>ituation</w:t>
      </w:r>
      <w:r w:rsidR="00987594" w:rsidRPr="009B2F0B">
        <w:t>s</w:t>
      </w:r>
      <w:r>
        <w:t xml:space="preserve"> in which </w:t>
      </w:r>
      <w:r w:rsidR="006E0B1B" w:rsidRPr="009B2F0B">
        <w:t>a registry</w:t>
      </w:r>
      <w:r w:rsidR="006058DD" w:rsidRPr="009B2F0B">
        <w:t xml:space="preserve"> </w:t>
      </w:r>
      <w:proofErr w:type="gramStart"/>
      <w:r w:rsidR="006E0B1B" w:rsidRPr="009B2F0B">
        <w:t>has been created</w:t>
      </w:r>
      <w:proofErr w:type="gramEnd"/>
      <w:r w:rsidR="006E0B1B" w:rsidRPr="009B2F0B">
        <w:t xml:space="preserve"> </w:t>
      </w:r>
      <w:r w:rsidR="006058DD" w:rsidRPr="009B2F0B">
        <w:t>independently from the development of other base registries</w:t>
      </w:r>
      <w:r>
        <w:t xml:space="preserve"> – </w:t>
      </w:r>
      <w:r w:rsidR="00987594" w:rsidRPr="009B2F0B">
        <w:t>corresponding to</w:t>
      </w:r>
      <w:r w:rsidR="006058DD" w:rsidRPr="009B2F0B">
        <w:t xml:space="preserve"> a specific need or policy that requested its </w:t>
      </w:r>
      <w:r>
        <w:t>creation –</w:t>
      </w:r>
      <w:r w:rsidR="00987594" w:rsidRPr="009B2F0B">
        <w:t xml:space="preserve"> are quite frequent</w:t>
      </w:r>
      <w:r w:rsidR="006058DD" w:rsidRPr="009B2F0B">
        <w:t xml:space="preserve">. </w:t>
      </w:r>
      <w:r w:rsidR="00987594" w:rsidRPr="009B2F0B">
        <w:t>Consequently, t</w:t>
      </w:r>
      <w:r w:rsidR="00253A4D" w:rsidRPr="009B2F0B">
        <w:t>his has led to a</w:t>
      </w:r>
      <w:r w:rsidR="006058DD" w:rsidRPr="009B2F0B">
        <w:t xml:space="preserve"> current </w:t>
      </w:r>
      <w:r>
        <w:t>state</w:t>
      </w:r>
      <w:r w:rsidR="006058DD" w:rsidRPr="009B2F0B">
        <w:t xml:space="preserve"> where the technical stacks used in base registries are quite heterogeneous. T</w:t>
      </w:r>
      <w:r w:rsidR="00987594" w:rsidRPr="009B2F0B">
        <w:t>hus, t</w:t>
      </w:r>
      <w:r w:rsidR="006058DD" w:rsidRPr="009B2F0B">
        <w:t>echnical heterogeneity is a constraint to interconnect</w:t>
      </w:r>
      <w:r w:rsidR="00FC37ED">
        <w:t>ing</w:t>
      </w:r>
      <w:r w:rsidR="006058DD" w:rsidRPr="009B2F0B">
        <w:t xml:space="preserve"> </w:t>
      </w:r>
      <w:r>
        <w:t>b</w:t>
      </w:r>
      <w:r w:rsidR="006058DD" w:rsidRPr="009B2F0B">
        <w:t xml:space="preserve">ase </w:t>
      </w:r>
      <w:r>
        <w:t>r</w:t>
      </w:r>
      <w:r w:rsidR="006058DD" w:rsidRPr="009B2F0B">
        <w:t xml:space="preserve">egistries </w:t>
      </w:r>
      <w:r w:rsidR="00E02F6A" w:rsidRPr="009B2F0B">
        <w:t xml:space="preserve">within </w:t>
      </w:r>
      <w:r w:rsidR="00FC37ED">
        <w:t xml:space="preserve">– and across – </w:t>
      </w:r>
      <w:r>
        <w:t>M</w:t>
      </w:r>
      <w:r w:rsidR="00E02F6A" w:rsidRPr="009B2F0B">
        <w:t>ember</w:t>
      </w:r>
      <w:r>
        <w:t xml:space="preserve"> State</w:t>
      </w:r>
      <w:r w:rsidR="00FC37ED">
        <w:t>s</w:t>
      </w:r>
      <w:r w:rsidR="006058DD" w:rsidRPr="009B2F0B">
        <w:t>.</w:t>
      </w:r>
      <w:r w:rsidR="00987594" w:rsidRPr="009B2F0B">
        <w:t xml:space="preserve"> </w:t>
      </w:r>
      <w:r w:rsidR="00E02F6A" w:rsidRPr="009B2F0B">
        <w:t>Th</w:t>
      </w:r>
      <w:r w:rsidR="00FC37ED">
        <w:t>is disarray,</w:t>
      </w:r>
      <w:r w:rsidR="00E02F6A" w:rsidRPr="009B2F0B">
        <w:t xml:space="preserve"> though, has started to diminish </w:t>
      </w:r>
      <w:r w:rsidR="00FC37ED">
        <w:t xml:space="preserve">by </w:t>
      </w:r>
      <w:r w:rsidR="00E02F6A" w:rsidRPr="009B2F0B">
        <w:t xml:space="preserve">the </w:t>
      </w:r>
      <w:r w:rsidR="00FC37ED">
        <w:t xml:space="preserve">need </w:t>
      </w:r>
      <w:r w:rsidR="00E02F6A" w:rsidRPr="009B2F0B">
        <w:t xml:space="preserve">to create a unified data framework across Europe. </w:t>
      </w:r>
      <w:r w:rsidR="00FC37ED">
        <w:t>I</w:t>
      </w:r>
      <w:r w:rsidR="00FC37ED" w:rsidRPr="009B2F0B">
        <w:t>n many Member States</w:t>
      </w:r>
      <w:r w:rsidR="00FC37ED">
        <w:t xml:space="preserve">, </w:t>
      </w:r>
      <w:r w:rsidR="00E02F6A" w:rsidRPr="009B2F0B">
        <w:t>base registries follow specific processes</w:t>
      </w:r>
      <w:r w:rsidR="009501D5" w:rsidRPr="009B2F0B">
        <w:t xml:space="preserve">, </w:t>
      </w:r>
      <w:r w:rsidR="00FC37ED">
        <w:t xml:space="preserve">while in some cases they have also </w:t>
      </w:r>
      <w:r w:rsidR="00E02F6A" w:rsidRPr="009B2F0B">
        <w:t xml:space="preserve">implemented </w:t>
      </w:r>
      <w:r w:rsidR="00FC37ED">
        <w:t xml:space="preserve">existing </w:t>
      </w:r>
      <w:r w:rsidR="00612AB1" w:rsidRPr="009B2F0B">
        <w:t>fr</w:t>
      </w:r>
      <w:r w:rsidR="00E02F6A" w:rsidRPr="009B2F0B">
        <w:t>a</w:t>
      </w:r>
      <w:r w:rsidR="00612AB1" w:rsidRPr="009B2F0B">
        <w:t>me</w:t>
      </w:r>
      <w:r w:rsidR="00E02F6A" w:rsidRPr="009B2F0B">
        <w:t>works</w:t>
      </w:r>
      <w:r w:rsidR="00926514" w:rsidRPr="009B2F0B">
        <w:t xml:space="preserve"> </w:t>
      </w:r>
      <w:r w:rsidR="00FC37ED">
        <w:t xml:space="preserve">that adhere to accepted </w:t>
      </w:r>
      <w:r w:rsidR="00612AB1" w:rsidRPr="009B2F0B">
        <w:t>best practi</w:t>
      </w:r>
      <w:r w:rsidR="009501D5" w:rsidRPr="009B2F0B">
        <w:t>c</w:t>
      </w:r>
      <w:r w:rsidR="00612AB1" w:rsidRPr="009B2F0B">
        <w:t>es.</w:t>
      </w:r>
      <w:r w:rsidR="00E02F6A" w:rsidRPr="009B2F0B">
        <w:t xml:space="preserve"> </w:t>
      </w:r>
      <w:r w:rsidR="00987594" w:rsidRPr="009B2F0B">
        <w:t xml:space="preserve">As a result, technology architecture relevant </w:t>
      </w:r>
      <w:r w:rsidR="005C5D9D">
        <w:t>to</w:t>
      </w:r>
      <w:r w:rsidR="005C5D9D" w:rsidRPr="009B2F0B">
        <w:t xml:space="preserve"> </w:t>
      </w:r>
      <w:r w:rsidR="00744343">
        <w:t>b</w:t>
      </w:r>
      <w:r w:rsidR="00987594" w:rsidRPr="009B2F0B">
        <w:t xml:space="preserve">ase </w:t>
      </w:r>
      <w:r w:rsidR="00744343">
        <w:t>r</w:t>
      </w:r>
      <w:r w:rsidR="00987594" w:rsidRPr="009B2F0B">
        <w:t>egistries</w:t>
      </w:r>
      <w:r w:rsidR="00744343">
        <w:t>’</w:t>
      </w:r>
      <w:r w:rsidR="00987594" w:rsidRPr="009B2F0B">
        <w:t xml:space="preserve"> interconnection </w:t>
      </w:r>
      <w:proofErr w:type="gramStart"/>
      <w:r w:rsidR="00987594" w:rsidRPr="009B2F0B">
        <w:t>is</w:t>
      </w:r>
      <w:r w:rsidR="003219C5">
        <w:t xml:space="preserve"> </w:t>
      </w:r>
      <w:r w:rsidR="00744343">
        <w:t xml:space="preserve">being </w:t>
      </w:r>
      <w:r w:rsidR="00987594" w:rsidRPr="009B2F0B">
        <w:t>explored</w:t>
      </w:r>
      <w:proofErr w:type="gramEnd"/>
      <w:r w:rsidR="00987594" w:rsidRPr="009B2F0B">
        <w:t>.</w:t>
      </w:r>
      <w:r w:rsidR="003707EC" w:rsidRPr="009B2F0B">
        <w:t xml:space="preserve"> </w:t>
      </w:r>
      <w:r w:rsidR="00744343">
        <w:t xml:space="preserve">In light of the above, this section will describe </w:t>
      </w:r>
      <w:r w:rsidR="003707EC" w:rsidRPr="009B2F0B">
        <w:t xml:space="preserve">how architecture can allow interoperability between interconnected </w:t>
      </w:r>
      <w:r w:rsidR="00744343">
        <w:t>b</w:t>
      </w:r>
      <w:r w:rsidR="003707EC" w:rsidRPr="009B2F0B">
        <w:t xml:space="preserve">ase </w:t>
      </w:r>
      <w:r w:rsidR="00744343">
        <w:t>r</w:t>
      </w:r>
      <w:r w:rsidR="003707EC" w:rsidRPr="009B2F0B">
        <w:t>egistries.</w:t>
      </w:r>
    </w:p>
    <w:p w14:paraId="4F4E4A98" w14:textId="4E6CD1F8" w:rsidR="00686304" w:rsidRPr="009B2F0B" w:rsidRDefault="00253A4D" w:rsidP="001E3390">
      <w:r w:rsidRPr="009B2F0B">
        <w:t>T</w:t>
      </w:r>
      <w:r w:rsidR="00595C6F" w:rsidRPr="009B2F0B">
        <w:t xml:space="preserve">he attainment of </w:t>
      </w:r>
      <w:r w:rsidR="00686304" w:rsidRPr="009B2F0B">
        <w:t xml:space="preserve">technical interoperability can be achieved by using modular, loosely coupled service </w:t>
      </w:r>
      <w:proofErr w:type="gramStart"/>
      <w:r w:rsidR="00686304" w:rsidRPr="009B2F0B">
        <w:t xml:space="preserve">components </w:t>
      </w:r>
      <w:r w:rsidR="00526F76">
        <w:t>which</w:t>
      </w:r>
      <w:proofErr w:type="gramEnd"/>
      <w:r w:rsidR="00526F76">
        <w:t xml:space="preserve"> are </w:t>
      </w:r>
      <w:r w:rsidR="006806CD" w:rsidRPr="009B2F0B">
        <w:t>interconnected</w:t>
      </w:r>
      <w:r w:rsidR="00686304" w:rsidRPr="009B2F0B">
        <w:t xml:space="preserve"> through </w:t>
      </w:r>
      <w:r w:rsidR="00E80F7D" w:rsidRPr="009B2F0B">
        <w:t xml:space="preserve">an </w:t>
      </w:r>
      <w:r w:rsidR="00686304" w:rsidRPr="009B2F0B">
        <w:t>infrastructure</w:t>
      </w:r>
      <w:r w:rsidR="00E80F7D" w:rsidRPr="009B2F0B">
        <w:t xml:space="preserve"> layer</w:t>
      </w:r>
      <w:r w:rsidR="00686304" w:rsidRPr="009B2F0B">
        <w:t>.</w:t>
      </w:r>
      <w:r w:rsidR="006806CD" w:rsidRPr="009B2F0B">
        <w:rPr>
          <w:rFonts w:eastAsiaTheme="minorHAnsi" w:cstheme="minorBidi"/>
          <w:b/>
        </w:rPr>
        <w:t xml:space="preserve"> </w:t>
      </w:r>
      <w:r w:rsidR="00686304" w:rsidRPr="009B2F0B">
        <w:rPr>
          <w:rFonts w:eastAsiaTheme="minorHAnsi" w:cstheme="minorBidi"/>
          <w:b/>
        </w:rPr>
        <w:t>Service Oriented Architecture (SOA)</w:t>
      </w:r>
      <w:r w:rsidR="00686304" w:rsidRPr="009B2F0B">
        <w:t xml:space="preserve"> is an implementation of this concept and </w:t>
      </w:r>
      <w:r w:rsidR="00E80F7D" w:rsidRPr="009B2F0B">
        <w:t xml:space="preserve">it </w:t>
      </w:r>
      <w:r w:rsidR="00686304" w:rsidRPr="009B2F0B">
        <w:t xml:space="preserve">is emerging as the architectural style of choice for interconnecting </w:t>
      </w:r>
      <w:r w:rsidR="00526F76">
        <w:t>b</w:t>
      </w:r>
      <w:r w:rsidR="000E5D52" w:rsidRPr="009B2F0B">
        <w:t xml:space="preserve">ase </w:t>
      </w:r>
      <w:r w:rsidR="00526F76">
        <w:t>r</w:t>
      </w:r>
      <w:r w:rsidR="000E5D52" w:rsidRPr="009B2F0B">
        <w:t>egis</w:t>
      </w:r>
      <w:r w:rsidR="00686304" w:rsidRPr="009B2F0B">
        <w:t>tries.</w:t>
      </w:r>
    </w:p>
    <w:p w14:paraId="09907CC4" w14:textId="3FBFE64B" w:rsidR="00686304" w:rsidRPr="009B2F0B" w:rsidRDefault="00253A4D" w:rsidP="00686304">
      <w:r w:rsidRPr="009B2F0B">
        <w:t>SOA</w:t>
      </w:r>
      <w:r w:rsidR="00686304" w:rsidRPr="009B2F0B">
        <w:t xml:space="preserve"> refer</w:t>
      </w:r>
      <w:r w:rsidRPr="009B2F0B">
        <w:t>s</w:t>
      </w:r>
      <w:r w:rsidR="00686304" w:rsidRPr="009B2F0B">
        <w:t xml:space="preserve"> </w:t>
      </w:r>
      <w:r w:rsidR="00BD4038" w:rsidRPr="009B2F0B">
        <w:t xml:space="preserve">to </w:t>
      </w:r>
      <w:r w:rsidR="00686304" w:rsidRPr="009B2F0B">
        <w:t xml:space="preserve">a paradigm for organising and </w:t>
      </w:r>
      <w:r w:rsidR="00BE3887" w:rsidRPr="009B2F0B">
        <w:t xml:space="preserve">using </w:t>
      </w:r>
      <w:r w:rsidR="00686304" w:rsidRPr="009B2F0B">
        <w:t xml:space="preserve">distributed capabilities that may be under the control of different ownership domains. </w:t>
      </w:r>
      <w:r w:rsidRPr="009B2F0B">
        <w:t xml:space="preserve">As defined, </w:t>
      </w:r>
      <w:r w:rsidR="004F505F" w:rsidRPr="009B2F0B">
        <w:t>“</w:t>
      </w:r>
      <w:r w:rsidR="00526F76" w:rsidRPr="002D5CAA">
        <w:rPr>
          <w:i/>
        </w:rPr>
        <w:t xml:space="preserve">[…] </w:t>
      </w:r>
      <w:r w:rsidRPr="009B2F0B">
        <w:rPr>
          <w:i/>
        </w:rPr>
        <w:t>i</w:t>
      </w:r>
      <w:r w:rsidR="00686304" w:rsidRPr="009B2F0B">
        <w:rPr>
          <w:i/>
        </w:rPr>
        <w:t xml:space="preserve">t provides a uniform means to offer, discover, interact </w:t>
      </w:r>
      <w:r w:rsidR="007F46A9" w:rsidRPr="009B2F0B">
        <w:rPr>
          <w:i/>
        </w:rPr>
        <w:t xml:space="preserve">with </w:t>
      </w:r>
      <w:r w:rsidR="00686304" w:rsidRPr="009B2F0B">
        <w:rPr>
          <w:i/>
        </w:rPr>
        <w:t>and use capabilities to produce desired effects consistent with measurable preconditions and expectations</w:t>
      </w:r>
      <w:r w:rsidR="00526F76">
        <w:rPr>
          <w:i/>
        </w:rPr>
        <w:t>.</w:t>
      </w:r>
      <w:r w:rsidR="007F46A9" w:rsidRPr="009B2F0B">
        <w:t>”</w:t>
      </w:r>
      <w:r w:rsidR="002A06DF" w:rsidRPr="009B2F0B">
        <w:rPr>
          <w:rStyle w:val="FootnoteReference"/>
          <w:sz w:val="20"/>
          <w:szCs w:val="20"/>
        </w:rPr>
        <w:footnoteReference w:id="54"/>
      </w:r>
      <w:r w:rsidR="00686304" w:rsidRPr="009B2F0B">
        <w:t xml:space="preserve"> </w:t>
      </w:r>
    </w:p>
    <w:p w14:paraId="73E85D8C" w14:textId="3FF2A4DC" w:rsidR="004D38F1" w:rsidRDefault="00686304" w:rsidP="00686304">
      <w:r w:rsidRPr="009B2F0B">
        <w:t xml:space="preserve">A </w:t>
      </w:r>
      <w:r w:rsidR="00D44904" w:rsidRPr="009B2F0B">
        <w:t>service-oriented</w:t>
      </w:r>
      <w:r w:rsidRPr="009B2F0B">
        <w:t xml:space="preserve"> archit</w:t>
      </w:r>
      <w:r w:rsidR="00DA5207" w:rsidRPr="009B2F0B">
        <w:t xml:space="preserve">ecture is composed of services that </w:t>
      </w:r>
      <w:r w:rsidR="00BD4038" w:rsidRPr="009B2F0B">
        <w:t xml:space="preserve">are </w:t>
      </w:r>
      <w:r w:rsidRPr="009B2F0B">
        <w:t xml:space="preserve">self-contained and independent </w:t>
      </w:r>
      <w:r w:rsidR="00E80F7D" w:rsidRPr="009B2F0B">
        <w:t>from</w:t>
      </w:r>
      <w:r w:rsidRPr="009B2F0B">
        <w:t xml:space="preserve"> the context or state of the othe</w:t>
      </w:r>
      <w:r w:rsidR="00DA5207" w:rsidRPr="009B2F0B">
        <w:t xml:space="preserve">r services they communicate </w:t>
      </w:r>
      <w:proofErr w:type="gramStart"/>
      <w:r w:rsidR="004D38F1">
        <w:t>with</w:t>
      </w:r>
      <w:proofErr w:type="gramEnd"/>
      <w:r w:rsidRPr="009B2F0B">
        <w:t>.</w:t>
      </w:r>
      <w:r w:rsidR="002427D2" w:rsidRPr="009B2F0B">
        <w:t xml:space="preserve"> </w:t>
      </w:r>
      <w:r w:rsidRPr="009B2F0B">
        <w:t xml:space="preserve">While services communicate with each other within an infrastructure, Web services </w:t>
      </w:r>
      <w:proofErr w:type="gramStart"/>
      <w:r w:rsidRPr="009B2F0B">
        <w:t>shall be used</w:t>
      </w:r>
      <w:proofErr w:type="gramEnd"/>
      <w:r w:rsidRPr="009B2F0B">
        <w:t xml:space="preserve"> to support interoperable machine-to-machine interaction</w:t>
      </w:r>
      <w:r w:rsidR="00BD4038" w:rsidRPr="009B2F0B">
        <w:t>s</w:t>
      </w:r>
      <w:r w:rsidR="00253A4D" w:rsidRPr="009B2F0B">
        <w:t xml:space="preserve"> over the network. Moreover, W</w:t>
      </w:r>
      <w:r w:rsidRPr="009B2F0B">
        <w:t>eb services can enable a formal separation between the provider and consumer</w:t>
      </w:r>
      <w:r w:rsidR="00BD4038" w:rsidRPr="009B2F0B">
        <w:t>,</w:t>
      </w:r>
      <w:r w:rsidRPr="009B2F0B">
        <w:t xml:space="preserve"> as long as the interface</w:t>
      </w:r>
      <w:r w:rsidR="00E80F7D" w:rsidRPr="009B2F0B">
        <w:t xml:space="preserve"> between them</w:t>
      </w:r>
      <w:r w:rsidRPr="009B2F0B">
        <w:t xml:space="preserve"> complies with</w:t>
      </w:r>
      <w:r w:rsidR="00E80F7D" w:rsidRPr="009B2F0B">
        <w:t xml:space="preserve"> a set of</w:t>
      </w:r>
      <w:r w:rsidRPr="009B2F0B">
        <w:t xml:space="preserve"> defined technological conventions. </w:t>
      </w:r>
    </w:p>
    <w:p w14:paraId="6D23C7D5" w14:textId="0D2CADD3" w:rsidR="00686304" w:rsidRDefault="007F5549">
      <w:pPr>
        <w:keepNext/>
        <w:jc w:val="center"/>
      </w:pPr>
      <w:r w:rsidRPr="00ED2AB3">
        <w:rPr>
          <w:noProof/>
          <w:lang w:eastAsia="en-GB"/>
        </w:rPr>
        <w:drawing>
          <wp:inline distT="0" distB="0" distL="0" distR="0" wp14:anchorId="1E5FDFE2" wp14:editId="3A89EA9A">
            <wp:extent cx="4397097" cy="2143354"/>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65998" cy="2176940"/>
                    </a:xfrm>
                    <a:prstGeom prst="rect">
                      <a:avLst/>
                    </a:prstGeom>
                  </pic:spPr>
                </pic:pic>
              </a:graphicData>
            </a:graphic>
          </wp:inline>
        </w:drawing>
      </w:r>
    </w:p>
    <w:p w14:paraId="06152FDB" w14:textId="34D09061" w:rsidR="004D38F1" w:rsidRPr="00ED2AB3" w:rsidRDefault="004D38F1" w:rsidP="00910C7E">
      <w:pPr>
        <w:pStyle w:val="Caption"/>
      </w:pPr>
      <w:bookmarkStart w:id="634" w:name="_Toc41495339"/>
      <w:r w:rsidRPr="00AE4C34">
        <w:rPr>
          <w:color w:val="auto"/>
        </w:rPr>
        <w:t xml:space="preserve">Figure </w:t>
      </w:r>
      <w:r w:rsidRPr="00AE4C34">
        <w:rPr>
          <w:b w:val="0"/>
          <w:bCs w:val="0"/>
        </w:rPr>
        <w:fldChar w:fldCharType="begin"/>
      </w:r>
      <w:r w:rsidRPr="00AE4C34">
        <w:rPr>
          <w:color w:val="auto"/>
        </w:rPr>
        <w:instrText xml:space="preserve"> SEQ Figure \* ARABIC </w:instrText>
      </w:r>
      <w:r w:rsidRPr="00AE4C34">
        <w:rPr>
          <w:b w:val="0"/>
          <w:bCs w:val="0"/>
        </w:rPr>
        <w:fldChar w:fldCharType="separate"/>
      </w:r>
      <w:r w:rsidR="008D0D77">
        <w:rPr>
          <w:noProof/>
          <w:color w:val="auto"/>
        </w:rPr>
        <w:t>7</w:t>
      </w:r>
      <w:r w:rsidRPr="00AE4C34">
        <w:rPr>
          <w:b w:val="0"/>
          <w:bCs w:val="0"/>
        </w:rPr>
        <w:fldChar w:fldCharType="end"/>
      </w:r>
      <w:r w:rsidRPr="00AE4C34">
        <w:rPr>
          <w:color w:val="auto"/>
        </w:rPr>
        <w:t xml:space="preserve">: Service Oriented Architecture (SOA) and </w:t>
      </w:r>
      <w:r w:rsidR="00167D64">
        <w:rPr>
          <w:color w:val="auto"/>
        </w:rPr>
        <w:t>W</w:t>
      </w:r>
      <w:r w:rsidR="00167D64" w:rsidRPr="00AE4C34">
        <w:rPr>
          <w:color w:val="auto"/>
        </w:rPr>
        <w:t xml:space="preserve">eb </w:t>
      </w:r>
      <w:r w:rsidRPr="00AE4C34">
        <w:rPr>
          <w:color w:val="auto"/>
        </w:rPr>
        <w:t>services benefits</w:t>
      </w:r>
      <w:bookmarkEnd w:id="634"/>
    </w:p>
    <w:p w14:paraId="38A3ABF3" w14:textId="7D313A0C" w:rsidR="004A34B3" w:rsidRPr="009B2F0B" w:rsidRDefault="00235AA8" w:rsidP="004A34B3">
      <w:r w:rsidRPr="009B2F0B">
        <w:lastRenderedPageBreak/>
        <w:t>Although Service Oriented A</w:t>
      </w:r>
      <w:r w:rsidR="004A34B3" w:rsidRPr="009B2F0B">
        <w:t xml:space="preserve">rchitectures do not necessarily use Web services, their compatibility </w:t>
      </w:r>
      <w:proofErr w:type="gramStart"/>
      <w:r w:rsidR="004A34B3" w:rsidRPr="009B2F0B">
        <w:t>shall be used</w:t>
      </w:r>
      <w:proofErr w:type="gramEnd"/>
      <w:r w:rsidR="004A34B3" w:rsidRPr="009B2F0B">
        <w:t xml:space="preserve"> for interconnected </w:t>
      </w:r>
      <w:r w:rsidR="00167D64">
        <w:t>b</w:t>
      </w:r>
      <w:r w:rsidR="004A34B3" w:rsidRPr="009B2F0B">
        <w:t xml:space="preserve">ase </w:t>
      </w:r>
      <w:r w:rsidR="00167D64">
        <w:t>r</w:t>
      </w:r>
      <w:r w:rsidR="004A34B3" w:rsidRPr="009B2F0B">
        <w:t>egistries.</w:t>
      </w:r>
    </w:p>
    <w:p w14:paraId="4A1CA013" w14:textId="44571041" w:rsidR="00BF0086" w:rsidRPr="009B2F0B" w:rsidRDefault="00FE7183" w:rsidP="008A1309">
      <w:r w:rsidRPr="009B2F0B">
        <w:t xml:space="preserve">In order to make </w:t>
      </w:r>
      <w:r w:rsidR="00BA6EF1" w:rsidRPr="009B2F0B">
        <w:t>the</w:t>
      </w:r>
      <w:r w:rsidR="00BF0086" w:rsidRPr="009B2F0B">
        <w:t xml:space="preserve"> base registries</w:t>
      </w:r>
      <w:r w:rsidR="00167D64">
        <w:t>’</w:t>
      </w:r>
      <w:r w:rsidR="00BF0086" w:rsidRPr="009B2F0B">
        <w:t xml:space="preserve"> interconnection</w:t>
      </w:r>
      <w:r w:rsidR="00BA6EF1" w:rsidRPr="009B2F0B">
        <w:t xml:space="preserve"> possible, there is a need to ensure </w:t>
      </w:r>
      <w:r w:rsidR="00167D64">
        <w:t>an</w:t>
      </w:r>
      <w:r w:rsidR="00BA6EF1" w:rsidRPr="009B2F0B">
        <w:t xml:space="preserve"> interconnection infrastructure which</w:t>
      </w:r>
      <w:r w:rsidR="00167D64">
        <w:t>,</w:t>
      </w:r>
      <w:r w:rsidR="00BA6EF1" w:rsidRPr="009B2F0B">
        <w:t xml:space="preserve"> </w:t>
      </w:r>
      <w:r w:rsidR="00167D64">
        <w:t>i</w:t>
      </w:r>
      <w:r w:rsidR="00167D64" w:rsidRPr="009B2F0B">
        <w:t xml:space="preserve">n </w:t>
      </w:r>
      <w:r w:rsidR="00BA6EF1" w:rsidRPr="009B2F0B">
        <w:t>practice</w:t>
      </w:r>
      <w:r w:rsidR="00167D64">
        <w:t>,</w:t>
      </w:r>
      <w:r w:rsidR="00BA6EF1" w:rsidRPr="009B2F0B">
        <w:t xml:space="preserve"> is already </w:t>
      </w:r>
      <w:r w:rsidR="00167D64">
        <w:t xml:space="preserve">being established in </w:t>
      </w:r>
      <w:r w:rsidR="00BA6EF1" w:rsidRPr="009B2F0B">
        <w:t xml:space="preserve">Member States </w:t>
      </w:r>
      <w:r w:rsidR="00167D64">
        <w:t xml:space="preserve">with the </w:t>
      </w:r>
      <w:r w:rsidR="00167D64" w:rsidRPr="009B2F0B">
        <w:t>creati</w:t>
      </w:r>
      <w:r w:rsidR="00167D64">
        <w:t>on</w:t>
      </w:r>
      <w:r w:rsidR="00167D64" w:rsidRPr="009B2F0B">
        <w:t xml:space="preserve"> </w:t>
      </w:r>
      <w:r w:rsidR="00BA6EF1" w:rsidRPr="009B2F0B">
        <w:t xml:space="preserve">and </w:t>
      </w:r>
      <w:r w:rsidR="00167D64" w:rsidRPr="009B2F0B">
        <w:t>implement</w:t>
      </w:r>
      <w:r w:rsidR="00167D64">
        <w:t>ation of</w:t>
      </w:r>
      <w:r w:rsidR="00167D64" w:rsidRPr="009B2F0B">
        <w:t xml:space="preserve"> </w:t>
      </w:r>
      <w:r w:rsidR="00BA6EF1" w:rsidRPr="00B940EF">
        <w:rPr>
          <w:b/>
        </w:rPr>
        <w:t>interconnection platforms</w:t>
      </w:r>
      <w:r w:rsidR="00167D64">
        <w:rPr>
          <w:b/>
        </w:rPr>
        <w:t xml:space="preserve"> </w:t>
      </w:r>
      <w:r w:rsidR="00167D64">
        <w:t xml:space="preserve">that </w:t>
      </w:r>
      <w:r w:rsidR="00BA6EF1" w:rsidRPr="009B2F0B">
        <w:t>enabl</w:t>
      </w:r>
      <w:r w:rsidR="00167D64">
        <w:t>e</w:t>
      </w:r>
      <w:r w:rsidR="00BA6EF1" w:rsidRPr="009B2F0B">
        <w:t xml:space="preserve"> data access supported by </w:t>
      </w:r>
      <w:r w:rsidR="00BA6EF1" w:rsidRPr="00B940EF">
        <w:rPr>
          <w:b/>
        </w:rPr>
        <w:t>APIs</w:t>
      </w:r>
      <w:r w:rsidR="00BA6EF1" w:rsidRPr="009B2F0B">
        <w:rPr>
          <w:rStyle w:val="FootnoteReference"/>
        </w:rPr>
        <w:footnoteReference w:id="55"/>
      </w:r>
      <w:r w:rsidR="00BA6EF1" w:rsidRPr="009B2F0B">
        <w:t xml:space="preserve">. </w:t>
      </w:r>
    </w:p>
    <w:p w14:paraId="3BB0BD54" w14:textId="5B175B63" w:rsidR="00BF0086" w:rsidRPr="009B2F0B" w:rsidRDefault="00BA6EF1" w:rsidP="00BF0086">
      <w:pPr>
        <w:spacing w:after="160" w:line="259" w:lineRule="auto"/>
        <w:contextualSpacing/>
      </w:pPr>
      <w:r w:rsidRPr="009B2F0B">
        <w:t>The</w:t>
      </w:r>
      <w:r w:rsidR="00BF0086" w:rsidRPr="009B2F0B">
        <w:t xml:space="preserve"> implementation of the interconnection platform is essential, as it acts as the intermediary, allowing the exchange of data between different base registries and enabling the reuse of data for public services. </w:t>
      </w:r>
      <w:r w:rsidR="00C52CB8">
        <w:t>As mentioned, s</w:t>
      </w:r>
      <w:r w:rsidR="00BF0086" w:rsidRPr="009B2F0B">
        <w:t xml:space="preserve">ome Member States </w:t>
      </w:r>
      <w:r w:rsidR="00C52CB8">
        <w:t xml:space="preserve">have </w:t>
      </w:r>
      <w:r w:rsidR="00BF0086" w:rsidRPr="009B2F0B">
        <w:t>already created and implemented interconnecting platforms</w:t>
      </w:r>
      <w:r w:rsidR="00BF0086" w:rsidRPr="009B2F0B">
        <w:rPr>
          <w:rStyle w:val="FootnoteReference"/>
        </w:rPr>
        <w:footnoteReference w:id="56"/>
      </w:r>
      <w:r w:rsidR="00BF0086" w:rsidRPr="009B2F0B">
        <w:t xml:space="preserve"> that vary from data management and technical points of view, enabling:</w:t>
      </w:r>
    </w:p>
    <w:p w14:paraId="065C226D" w14:textId="2A19D3A3" w:rsidR="00BF0086" w:rsidRPr="009B2F0B" w:rsidRDefault="00BF0086" w:rsidP="00BF0086">
      <w:pPr>
        <w:pStyle w:val="ListParagraph"/>
        <w:numPr>
          <w:ilvl w:val="0"/>
          <w:numId w:val="31"/>
        </w:numPr>
        <w:spacing w:after="160" w:line="259" w:lineRule="auto"/>
        <w:contextualSpacing/>
      </w:pPr>
      <w:r w:rsidRPr="009B2F0B">
        <w:t xml:space="preserve">A service-oriented data exchange infrastructure for accessing base registries </w:t>
      </w:r>
      <w:r w:rsidR="00C52CB8">
        <w:t>with</w:t>
      </w:r>
      <w:r w:rsidR="00C52CB8" w:rsidRPr="009B2F0B">
        <w:t xml:space="preserve"> </w:t>
      </w:r>
      <w:r w:rsidRPr="009B2F0B">
        <w:t>citizen</w:t>
      </w:r>
      <w:r w:rsidR="00C52CB8">
        <w:t>s’</w:t>
      </w:r>
      <w:r w:rsidRPr="009B2F0B">
        <w:t xml:space="preserve"> and enterprise</w:t>
      </w:r>
      <w:r w:rsidR="00C52CB8">
        <w:t>s’</w:t>
      </w:r>
      <w:r w:rsidRPr="009B2F0B">
        <w:t xml:space="preserve"> data, at regional, local and federal levels (where applicable);</w:t>
      </w:r>
    </w:p>
    <w:p w14:paraId="17A15A16" w14:textId="0F9AD4E5" w:rsidR="00BF0086" w:rsidRPr="009B2F0B" w:rsidRDefault="00BF0086" w:rsidP="00BF0086">
      <w:pPr>
        <w:pStyle w:val="ListParagraph"/>
        <w:numPr>
          <w:ilvl w:val="0"/>
          <w:numId w:val="31"/>
        </w:numPr>
        <w:spacing w:after="160" w:line="259" w:lineRule="auto"/>
        <w:contextualSpacing/>
      </w:pPr>
      <w:r w:rsidRPr="009B2F0B">
        <w:t>Independent data exchange layer, allowing secure internet-based data exchange, based on interoperability agreements between data provide</w:t>
      </w:r>
      <w:r w:rsidR="005C5D9D">
        <w:t>r</w:t>
      </w:r>
      <w:r w:rsidRPr="009B2F0B">
        <w:t>s and data consumers;</w:t>
      </w:r>
    </w:p>
    <w:p w14:paraId="2409B118" w14:textId="3BD8D28E" w:rsidR="00BF0086" w:rsidRPr="009B2F0B" w:rsidRDefault="004D0DD5" w:rsidP="00BF0086">
      <w:pPr>
        <w:pStyle w:val="ListParagraph"/>
        <w:numPr>
          <w:ilvl w:val="0"/>
          <w:numId w:val="31"/>
        </w:numPr>
        <w:spacing w:after="160" w:line="259" w:lineRule="auto"/>
        <w:contextualSpacing/>
      </w:pPr>
      <w:r w:rsidRPr="009B2F0B">
        <w:t>D</w:t>
      </w:r>
      <w:r w:rsidR="00BF0086" w:rsidRPr="009B2F0B">
        <w:t xml:space="preserve">ata and its distribution, serving as a common authoritative data distribution point, to make it easier </w:t>
      </w:r>
      <w:r w:rsidR="0064242B">
        <w:t>for</w:t>
      </w:r>
      <w:r w:rsidR="0064242B" w:rsidRPr="009B2F0B">
        <w:t xml:space="preserve"> </w:t>
      </w:r>
      <w:r w:rsidR="00BF0086" w:rsidRPr="009B2F0B">
        <w:t>public administrations to publish and use the authoritative type of data.</w:t>
      </w:r>
    </w:p>
    <w:p w14:paraId="1E21DF1F" w14:textId="27F42EEE" w:rsidR="001640C2" w:rsidRPr="009B2F0B" w:rsidRDefault="00BA6EF1" w:rsidP="001100F4">
      <w:r w:rsidRPr="009B2F0B">
        <w:t xml:space="preserve">Regarding </w:t>
      </w:r>
      <w:r w:rsidR="00524E54" w:rsidRPr="009B2F0B">
        <w:t xml:space="preserve">harmonised interfaces, </w:t>
      </w:r>
      <w:r w:rsidR="00F12370" w:rsidRPr="009B2F0B">
        <w:t>m</w:t>
      </w:r>
      <w:r w:rsidR="00524E54" w:rsidRPr="009B2F0B">
        <w:t>any Member States are setting up strategies and policies</w:t>
      </w:r>
      <w:r w:rsidR="0064242B">
        <w:t xml:space="preserve"> around an </w:t>
      </w:r>
      <w:r w:rsidR="00524E54" w:rsidRPr="009B2F0B">
        <w:t>API approach for data access and reuse</w:t>
      </w:r>
      <w:r w:rsidR="00F12370" w:rsidRPr="009B2F0B">
        <w:t>, en</w:t>
      </w:r>
      <w:r w:rsidR="001640C2" w:rsidRPr="009B2F0B">
        <w:t xml:space="preserve">abling open API-driven services. </w:t>
      </w:r>
    </w:p>
    <w:p w14:paraId="06559EA9" w14:textId="3CEC9B59" w:rsidR="001640C2" w:rsidRPr="009B2F0B" w:rsidRDefault="00F12370" w:rsidP="001100F4">
      <w:r w:rsidRPr="009B2F0B">
        <w:t>APIs are well-known technological solution</w:t>
      </w:r>
      <w:r w:rsidR="005C5D9D">
        <w:t>s</w:t>
      </w:r>
      <w:r w:rsidRPr="009B2F0B">
        <w:t xml:space="preserve"> that exist many years</w:t>
      </w:r>
      <w:r w:rsidR="0064242B">
        <w:t xml:space="preserve"> now</w:t>
      </w:r>
      <w:r w:rsidR="005C5D9D">
        <w:t xml:space="preserve">. However, </w:t>
      </w:r>
      <w:r w:rsidRPr="009B2F0B">
        <w:t xml:space="preserve">in </w:t>
      </w:r>
      <w:r w:rsidR="005C5D9D">
        <w:t xml:space="preserve">the </w:t>
      </w:r>
      <w:r w:rsidRPr="009B2F0B">
        <w:t>last two decades</w:t>
      </w:r>
      <w:r w:rsidR="005C5D9D">
        <w:t>, they</w:t>
      </w:r>
      <w:r w:rsidRPr="009B2F0B">
        <w:t xml:space="preserve"> </w:t>
      </w:r>
      <w:proofErr w:type="gramStart"/>
      <w:r w:rsidRPr="009B2F0B">
        <w:t>have been used</w:t>
      </w:r>
      <w:proofErr w:type="gramEnd"/>
      <w:r w:rsidRPr="009B2F0B">
        <w:t xml:space="preserve"> mostly by applications for exchang</w:t>
      </w:r>
      <w:r w:rsidR="0064242B">
        <w:t>ing data</w:t>
      </w:r>
      <w:r w:rsidRPr="009B2F0B">
        <w:t xml:space="preserve"> over the web. </w:t>
      </w:r>
      <w:proofErr w:type="gramStart"/>
      <w:r w:rsidR="0064242B">
        <w:t>A lot of</w:t>
      </w:r>
      <w:proofErr w:type="gramEnd"/>
      <w:r w:rsidR="005C5D9D" w:rsidRPr="009B2F0B">
        <w:t xml:space="preserve"> </w:t>
      </w:r>
      <w:r w:rsidR="001640C2" w:rsidRPr="009B2F0B">
        <w:t xml:space="preserve">Member States </w:t>
      </w:r>
      <w:r w:rsidR="0064242B">
        <w:t xml:space="preserve">have </w:t>
      </w:r>
      <w:r w:rsidR="001640C2" w:rsidRPr="009B2F0B">
        <w:t xml:space="preserve">invested in </w:t>
      </w:r>
      <w:r w:rsidR="005C5D9D">
        <w:t xml:space="preserve">the </w:t>
      </w:r>
      <w:r w:rsidR="001640C2" w:rsidRPr="009B2F0B">
        <w:t>adoption of APIs</w:t>
      </w:r>
      <w:r w:rsidR="0064242B">
        <w:t xml:space="preserve"> –</w:t>
      </w:r>
      <w:r w:rsidR="0064242B" w:rsidRPr="009B2F0B">
        <w:t xml:space="preserve"> </w:t>
      </w:r>
      <w:r w:rsidR="001640C2" w:rsidRPr="009B2F0B">
        <w:t xml:space="preserve">with </w:t>
      </w:r>
      <w:r w:rsidR="0064242B">
        <w:t xml:space="preserve">their </w:t>
      </w:r>
      <w:r w:rsidR="001640C2" w:rsidRPr="009B2F0B">
        <w:t xml:space="preserve">associated changes for more </w:t>
      </w:r>
      <w:r w:rsidR="0064242B" w:rsidRPr="009B2F0B">
        <w:t>digitally</w:t>
      </w:r>
      <w:r w:rsidR="0064242B">
        <w:t>-</w:t>
      </w:r>
      <w:r w:rsidR="001640C2" w:rsidRPr="009B2F0B">
        <w:t>enabled services and internal workflows</w:t>
      </w:r>
      <w:r w:rsidR="0064242B">
        <w:t xml:space="preserve"> –</w:t>
      </w:r>
      <w:r w:rsidR="001640C2" w:rsidRPr="009B2F0B">
        <w:t xml:space="preserve"> </w:t>
      </w:r>
      <w:r w:rsidR="004D38F1" w:rsidRPr="009B2F0B">
        <w:t>because</w:t>
      </w:r>
      <w:r w:rsidR="001640C2" w:rsidRPr="009B2F0B">
        <w:t xml:space="preserve"> </w:t>
      </w:r>
      <w:r w:rsidR="0064242B">
        <w:t xml:space="preserve">they </w:t>
      </w:r>
      <w:r w:rsidR="001640C2" w:rsidRPr="009B2F0B">
        <w:t xml:space="preserve">enable interoperability and can be used in different environments (including information systems and networks). </w:t>
      </w:r>
    </w:p>
    <w:p w14:paraId="7E16D288" w14:textId="19ACD4B6" w:rsidR="00524E54" w:rsidRPr="009B2F0B" w:rsidRDefault="00524E54" w:rsidP="00FE7183">
      <w:r w:rsidRPr="009B2F0B">
        <w:t xml:space="preserve">There are several important aspects </w:t>
      </w:r>
      <w:r w:rsidR="005C5D9D">
        <w:t>regarding the</w:t>
      </w:r>
      <w:r w:rsidR="005C5D9D" w:rsidRPr="009B2F0B">
        <w:t xml:space="preserve"> </w:t>
      </w:r>
      <w:r w:rsidR="005C5D9D" w:rsidRPr="00ED0971">
        <w:t xml:space="preserve">relevance </w:t>
      </w:r>
      <w:r w:rsidR="005C5D9D">
        <w:t xml:space="preserve">of </w:t>
      </w:r>
      <w:r w:rsidRPr="009B2F0B">
        <w:t>APIs</w:t>
      </w:r>
      <w:r w:rsidR="00F12370" w:rsidRPr="009B2F0B">
        <w:t xml:space="preserve"> for interconnecting infrastructure</w:t>
      </w:r>
      <w:r w:rsidR="005C5D9D">
        <w:t>s</w:t>
      </w:r>
      <w:r w:rsidRPr="009B2F0B">
        <w:t>:</w:t>
      </w:r>
    </w:p>
    <w:p w14:paraId="1E7DAC73" w14:textId="77777777" w:rsidR="00524E54" w:rsidRPr="009B2F0B" w:rsidRDefault="00524E54" w:rsidP="00F12370">
      <w:pPr>
        <w:pStyle w:val="ListParagraph"/>
        <w:numPr>
          <w:ilvl w:val="0"/>
          <w:numId w:val="31"/>
        </w:numPr>
      </w:pPr>
      <w:r w:rsidRPr="009B2F0B">
        <w:t>Public bodies should provide the data using APIs;</w:t>
      </w:r>
    </w:p>
    <w:p w14:paraId="65F9F77B" w14:textId="70F41585" w:rsidR="00524E54" w:rsidRPr="009B2F0B" w:rsidRDefault="00524E54" w:rsidP="00F12370">
      <w:pPr>
        <w:pStyle w:val="ListParagraph"/>
        <w:numPr>
          <w:ilvl w:val="0"/>
          <w:numId w:val="31"/>
        </w:numPr>
      </w:pPr>
      <w:r w:rsidRPr="009B2F0B">
        <w:t>Data access on the interoperability platform level is driven by APIs;</w:t>
      </w:r>
    </w:p>
    <w:p w14:paraId="6DEDC7E2" w14:textId="7F2AF551" w:rsidR="00524E54" w:rsidRPr="009B2F0B" w:rsidRDefault="00F1554D" w:rsidP="00F12370">
      <w:pPr>
        <w:pStyle w:val="ListParagraph"/>
        <w:numPr>
          <w:ilvl w:val="0"/>
          <w:numId w:val="31"/>
        </w:numPr>
      </w:pPr>
      <w:r>
        <w:t xml:space="preserve">An </w:t>
      </w:r>
      <w:r w:rsidR="00F12370" w:rsidRPr="009B2F0B">
        <w:t xml:space="preserve">APIs </w:t>
      </w:r>
      <w:r>
        <w:t>C</w:t>
      </w:r>
      <w:r w:rsidR="00F12370" w:rsidRPr="009B2F0B">
        <w:t xml:space="preserve">atalogue on governmental level </w:t>
      </w:r>
      <w:proofErr w:type="gramStart"/>
      <w:r w:rsidR="00F12370" w:rsidRPr="009B2F0B">
        <w:t>is recommen</w:t>
      </w:r>
      <w:r>
        <w:t>ded</w:t>
      </w:r>
      <w:proofErr w:type="gramEnd"/>
      <w:r w:rsidR="00F12370" w:rsidRPr="009B2F0B">
        <w:t>.</w:t>
      </w:r>
    </w:p>
    <w:p w14:paraId="4FB6AEB4" w14:textId="0A251A07" w:rsidR="00F12370" w:rsidRPr="009B2F0B" w:rsidRDefault="004D38F1" w:rsidP="00F12370">
      <w:r>
        <w:t>In</w:t>
      </w:r>
      <w:r w:rsidRPr="009B2F0B">
        <w:t xml:space="preserve"> </w:t>
      </w:r>
      <w:r w:rsidR="00F12370" w:rsidRPr="009B2F0B">
        <w:t xml:space="preserve">practice, </w:t>
      </w:r>
      <w:r w:rsidR="001640C2" w:rsidRPr="009B2F0B">
        <w:t xml:space="preserve">this </w:t>
      </w:r>
      <w:proofErr w:type="gramStart"/>
      <w:r w:rsidR="001640C2" w:rsidRPr="009B2F0B">
        <w:t>could be achieved</w:t>
      </w:r>
      <w:proofErr w:type="gramEnd"/>
      <w:r w:rsidR="001640C2" w:rsidRPr="009B2F0B">
        <w:t xml:space="preserve"> by</w:t>
      </w:r>
      <w:r w:rsidR="00F12370" w:rsidRPr="009B2F0B">
        <w:t xml:space="preserve"> reus</w:t>
      </w:r>
      <w:r w:rsidR="001640C2" w:rsidRPr="009B2F0B">
        <w:t>ing</w:t>
      </w:r>
      <w:r w:rsidR="00F12370" w:rsidRPr="009B2F0B">
        <w:t xml:space="preserve"> existing standards for building </w:t>
      </w:r>
      <w:r w:rsidR="00F1554D">
        <w:t>W</w:t>
      </w:r>
      <w:r w:rsidR="00F1554D" w:rsidRPr="009B2F0B">
        <w:t xml:space="preserve">eb </w:t>
      </w:r>
      <w:r w:rsidR="00F12370" w:rsidRPr="009B2F0B">
        <w:t>services, for example</w:t>
      </w:r>
      <w:r w:rsidR="005C5D9D">
        <w:t>,</w:t>
      </w:r>
      <w:r w:rsidR="00F12370" w:rsidRPr="009B2F0B">
        <w:t xml:space="preserve"> </w:t>
      </w:r>
      <w:r w:rsidR="00F1554D">
        <w:t xml:space="preserve">the </w:t>
      </w:r>
      <w:r w:rsidR="00F12370" w:rsidRPr="009B2F0B">
        <w:t>REST</w:t>
      </w:r>
      <w:r w:rsidR="00F12370" w:rsidRPr="009B2F0B">
        <w:rPr>
          <w:rStyle w:val="FootnoteReference"/>
        </w:rPr>
        <w:footnoteReference w:id="57"/>
      </w:r>
      <w:r w:rsidR="00F12370" w:rsidRPr="009B2F0B">
        <w:t xml:space="preserve"> architectural style. This implies the following:</w:t>
      </w:r>
    </w:p>
    <w:p w14:paraId="2E590E07" w14:textId="77777777" w:rsidR="00F12370" w:rsidRPr="009B2F0B" w:rsidRDefault="00F12370" w:rsidP="00F12370">
      <w:pPr>
        <w:pStyle w:val="ListParagraph"/>
        <w:numPr>
          <w:ilvl w:val="0"/>
          <w:numId w:val="31"/>
        </w:numPr>
      </w:pPr>
      <w:r w:rsidRPr="009B2F0B">
        <w:t>The use of the data structure standards: XML, JSON or their derivatives (e.g. JSON-LD);</w:t>
      </w:r>
    </w:p>
    <w:p w14:paraId="7B9773C0" w14:textId="4C6437A3" w:rsidR="00F12370" w:rsidRPr="009B2F0B" w:rsidRDefault="00F12370" w:rsidP="00F12370">
      <w:pPr>
        <w:pStyle w:val="ListParagraph"/>
        <w:numPr>
          <w:ilvl w:val="0"/>
          <w:numId w:val="31"/>
        </w:numPr>
      </w:pPr>
      <w:r w:rsidRPr="009B2F0B">
        <w:t>The use of SAML and/or OAuth 2.0 for exchanging authentication and authori</w:t>
      </w:r>
      <w:r w:rsidR="00F1554D">
        <w:t>s</w:t>
      </w:r>
      <w:r w:rsidRPr="009B2F0B">
        <w:t>ation data.</w:t>
      </w:r>
    </w:p>
    <w:p w14:paraId="049C917F" w14:textId="7C83D4B3" w:rsidR="001640C2" w:rsidRPr="009B2F0B" w:rsidRDefault="00D5767B" w:rsidP="001100F4">
      <w:r>
        <w:t>EU</w:t>
      </w:r>
      <w:r w:rsidR="001640C2" w:rsidRPr="009B2F0B">
        <w:t xml:space="preserve"> bodies are studying and creating overviews of the feasibility and practicality of API adoption by </w:t>
      </w:r>
      <w:r w:rsidR="005C5D9D">
        <w:t xml:space="preserve">the </w:t>
      </w:r>
      <w:r w:rsidR="001640C2" w:rsidRPr="009B2F0B">
        <w:t xml:space="preserve">public sector, </w:t>
      </w:r>
      <w:r w:rsidR="007017D5" w:rsidRPr="009B2F0B">
        <w:t xml:space="preserve">by </w:t>
      </w:r>
      <w:r w:rsidR="008614BD" w:rsidRPr="009B2F0B">
        <w:t>identif</w:t>
      </w:r>
      <w:r w:rsidR="008614BD">
        <w:t>ying</w:t>
      </w:r>
      <w:r w:rsidR="008614BD" w:rsidRPr="009B2F0B">
        <w:t xml:space="preserve"> </w:t>
      </w:r>
      <w:r w:rsidR="007017D5" w:rsidRPr="009B2F0B">
        <w:t>the concepts, terms,</w:t>
      </w:r>
      <w:r w:rsidR="001640C2" w:rsidRPr="009B2F0B">
        <w:t xml:space="preserve"> </w:t>
      </w:r>
      <w:r w:rsidR="007017D5" w:rsidRPr="009B2F0B">
        <w:t xml:space="preserve">technical specifications and </w:t>
      </w:r>
      <w:r w:rsidR="001640C2" w:rsidRPr="009B2F0B">
        <w:t xml:space="preserve">relevant API ICT </w:t>
      </w:r>
      <w:r w:rsidR="004D38F1" w:rsidRPr="009B2F0B">
        <w:t>standards that</w:t>
      </w:r>
      <w:r w:rsidR="007017D5" w:rsidRPr="009B2F0B">
        <w:t xml:space="preserve"> could </w:t>
      </w:r>
      <w:r w:rsidR="008614BD">
        <w:t>help</w:t>
      </w:r>
      <w:r w:rsidR="008614BD" w:rsidRPr="009B2F0B">
        <w:t xml:space="preserve"> </w:t>
      </w:r>
      <w:r w:rsidR="007017D5" w:rsidRPr="009B2F0B">
        <w:t xml:space="preserve">Member States </w:t>
      </w:r>
      <w:r w:rsidR="008614BD">
        <w:t xml:space="preserve">choose the best </w:t>
      </w:r>
      <w:r w:rsidR="007017D5" w:rsidRPr="009B2F0B">
        <w:t>API approach</w:t>
      </w:r>
      <w:r w:rsidR="007017D5" w:rsidRPr="009B2F0B">
        <w:rPr>
          <w:rStyle w:val="FootnoteReference"/>
        </w:rPr>
        <w:footnoteReference w:id="58"/>
      </w:r>
      <w:r w:rsidR="008614BD">
        <w:t xml:space="preserve"> for their requirements</w:t>
      </w:r>
      <w:r w:rsidR="007017D5" w:rsidRPr="009B2F0B">
        <w:t xml:space="preserve">. </w:t>
      </w:r>
      <w:r w:rsidR="001640C2" w:rsidRPr="009B2F0B">
        <w:t xml:space="preserve"> </w:t>
      </w:r>
    </w:p>
    <w:p w14:paraId="002CE1EC" w14:textId="77777777" w:rsidR="001640C2" w:rsidRPr="009B2F0B" w:rsidRDefault="001640C2" w:rsidP="001100F4"/>
    <w:p w14:paraId="434051B6" w14:textId="2D18A550" w:rsidR="00FE7183" w:rsidRPr="009B2F0B" w:rsidRDefault="001640C2" w:rsidP="00FE7183">
      <w:r w:rsidRPr="009B2F0B">
        <w:t>In conclusion, t</w:t>
      </w:r>
      <w:r w:rsidR="00FE7183" w:rsidRPr="009B2F0B">
        <w:t xml:space="preserve">hrough </w:t>
      </w:r>
      <w:r w:rsidR="008614BD" w:rsidRPr="009B2F0B">
        <w:t>harmoni</w:t>
      </w:r>
      <w:r w:rsidR="008614BD">
        <w:t>s</w:t>
      </w:r>
      <w:r w:rsidR="008614BD" w:rsidRPr="009B2F0B">
        <w:t xml:space="preserve">ed </w:t>
      </w:r>
      <w:r w:rsidR="00FE7183" w:rsidRPr="009B2F0B">
        <w:t xml:space="preserve">interfaces </w:t>
      </w:r>
      <w:r w:rsidR="008614BD">
        <w:t xml:space="preserve">the </w:t>
      </w:r>
      <w:r w:rsidR="00FE7183" w:rsidRPr="009B2F0B">
        <w:t xml:space="preserve">data </w:t>
      </w:r>
      <w:r w:rsidR="008614BD">
        <w:t>are</w:t>
      </w:r>
      <w:r w:rsidR="008614BD" w:rsidRPr="009B2F0B">
        <w:t xml:space="preserve"> </w:t>
      </w:r>
      <w:r w:rsidR="002376A9" w:rsidRPr="009B2F0B">
        <w:t>standardised</w:t>
      </w:r>
      <w:r w:rsidR="00235AA8" w:rsidRPr="009B2F0B">
        <w:t>, managed and controlled. T</w:t>
      </w:r>
      <w:r w:rsidR="00FE7183" w:rsidRPr="009B2F0B">
        <w:t>his enable</w:t>
      </w:r>
      <w:r w:rsidR="00E62694" w:rsidRPr="009B2F0B">
        <w:t>s</w:t>
      </w:r>
      <w:r w:rsidR="00FE7183" w:rsidRPr="009B2F0B">
        <w:t xml:space="preserve"> data exchange in the following way</w:t>
      </w:r>
      <w:r w:rsidR="00E62694" w:rsidRPr="009B2F0B">
        <w:t>s</w:t>
      </w:r>
      <w:r w:rsidR="00FE7183" w:rsidRPr="009B2F0B">
        <w:t>:</w:t>
      </w:r>
    </w:p>
    <w:p w14:paraId="158B8CF6" w14:textId="54AB828D" w:rsidR="00FE7183" w:rsidRPr="009B2F0B" w:rsidRDefault="00FE7183" w:rsidP="00FE7183">
      <w:pPr>
        <w:pStyle w:val="ListParagraph"/>
        <w:numPr>
          <w:ilvl w:val="0"/>
          <w:numId w:val="31"/>
        </w:numPr>
        <w:spacing w:after="160" w:line="259" w:lineRule="auto"/>
        <w:contextualSpacing/>
      </w:pPr>
      <w:r w:rsidRPr="009B2F0B">
        <w:t>Verified and certified</w:t>
      </w:r>
      <w:r w:rsidR="00E62694" w:rsidRPr="009B2F0B">
        <w:t>, where</w:t>
      </w:r>
      <w:r w:rsidRPr="009B2F0B">
        <w:t xml:space="preserve"> both </w:t>
      </w:r>
      <w:r w:rsidR="008614BD">
        <w:t xml:space="preserve">the </w:t>
      </w:r>
      <w:r w:rsidRPr="009B2F0B">
        <w:t>sender and receiver have been identified and authenticated through agreed mechanisms;</w:t>
      </w:r>
    </w:p>
    <w:p w14:paraId="25AB64AD" w14:textId="77777777" w:rsidR="00FE7183" w:rsidRPr="009B2F0B" w:rsidRDefault="00FE7183" w:rsidP="00FE7183">
      <w:pPr>
        <w:pStyle w:val="ListParagraph"/>
        <w:numPr>
          <w:ilvl w:val="0"/>
          <w:numId w:val="31"/>
        </w:numPr>
        <w:spacing w:after="160" w:line="259" w:lineRule="auto"/>
        <w:contextualSpacing/>
      </w:pPr>
      <w:r w:rsidRPr="009B2F0B">
        <w:t>Encrypted</w:t>
      </w:r>
      <w:r w:rsidR="00E62694" w:rsidRPr="009B2F0B">
        <w:t>, where</w:t>
      </w:r>
      <w:r w:rsidRPr="009B2F0B">
        <w:t xml:space="preserve"> the confidentiali</w:t>
      </w:r>
      <w:r w:rsidR="00235AA8" w:rsidRPr="009B2F0B">
        <w:t>ty of the exchanged data is secu</w:t>
      </w:r>
      <w:r w:rsidRPr="009B2F0B">
        <w:t>red;</w:t>
      </w:r>
    </w:p>
    <w:p w14:paraId="3B421A3D" w14:textId="77777777" w:rsidR="00FE7183" w:rsidRPr="009B2F0B" w:rsidRDefault="00FE7183" w:rsidP="00FE7183">
      <w:pPr>
        <w:pStyle w:val="ListParagraph"/>
        <w:numPr>
          <w:ilvl w:val="0"/>
          <w:numId w:val="31"/>
        </w:numPr>
        <w:spacing w:after="160" w:line="259" w:lineRule="auto"/>
        <w:contextualSpacing/>
      </w:pPr>
      <w:r w:rsidRPr="009B2F0B">
        <w:t>Logged</w:t>
      </w:r>
      <w:r w:rsidR="00E62694" w:rsidRPr="009B2F0B">
        <w:t>, where</w:t>
      </w:r>
      <w:r w:rsidRPr="009B2F0B">
        <w:t xml:space="preserve"> the electronic records </w:t>
      </w:r>
      <w:proofErr w:type="gramStart"/>
      <w:r w:rsidRPr="009B2F0B">
        <w:t>are logged and archived to ensure a legal audit trail</w:t>
      </w:r>
      <w:proofErr w:type="gramEnd"/>
      <w:r w:rsidRPr="009B2F0B">
        <w:t>.</w:t>
      </w:r>
    </w:p>
    <w:p w14:paraId="71F56462" w14:textId="70CE3B5E" w:rsidR="00FE7183" w:rsidRPr="009B2F0B" w:rsidRDefault="00FE7183" w:rsidP="00BF0086">
      <w:pPr>
        <w:spacing w:after="160" w:line="259" w:lineRule="auto"/>
        <w:contextualSpacing/>
      </w:pPr>
    </w:p>
    <w:p w14:paraId="2FDBF7E0" w14:textId="77777777" w:rsidR="00B02C5F" w:rsidRPr="009B2F0B" w:rsidRDefault="00B02C5F" w:rsidP="00FE7183">
      <w:pPr>
        <w:spacing w:after="160" w:line="259" w:lineRule="auto"/>
        <w:contextualSpacing/>
      </w:pPr>
    </w:p>
    <w:p w14:paraId="6E18F5B7" w14:textId="77777777" w:rsidR="00FE7183" w:rsidRPr="009B2F0B" w:rsidRDefault="00FE7183" w:rsidP="004A34B3"/>
    <w:p w14:paraId="559544CE" w14:textId="19E9ED12" w:rsidR="002C6889" w:rsidRPr="009B2F0B" w:rsidRDefault="002C6889" w:rsidP="00E87AB2">
      <w:pPr>
        <w:pStyle w:val="Heading1"/>
      </w:pPr>
      <w:bookmarkStart w:id="635" w:name="_Toc478229938"/>
      <w:bookmarkStart w:id="636" w:name="_Toc478229942"/>
      <w:bookmarkStart w:id="637" w:name="_Toc478229943"/>
      <w:bookmarkStart w:id="638" w:name="_Toc478229945"/>
      <w:bookmarkStart w:id="639" w:name="_Toc478229946"/>
      <w:bookmarkStart w:id="640" w:name="_Toc478229947"/>
      <w:bookmarkStart w:id="641" w:name="_Toc514400507"/>
      <w:bookmarkStart w:id="642" w:name="_Toc514400509"/>
      <w:bookmarkStart w:id="643" w:name="_Toc514400514"/>
      <w:bookmarkStart w:id="644" w:name="_Toc42620798"/>
      <w:bookmarkStart w:id="645" w:name="_Toc472325922"/>
      <w:bookmarkStart w:id="646" w:name="_Toc476037491"/>
      <w:bookmarkStart w:id="647" w:name="_Toc481747310"/>
      <w:bookmarkEnd w:id="14"/>
      <w:bookmarkEnd w:id="49"/>
      <w:bookmarkEnd w:id="50"/>
      <w:bookmarkEnd w:id="635"/>
      <w:bookmarkEnd w:id="636"/>
      <w:bookmarkEnd w:id="637"/>
      <w:bookmarkEnd w:id="638"/>
      <w:bookmarkEnd w:id="639"/>
      <w:bookmarkEnd w:id="640"/>
      <w:bookmarkEnd w:id="641"/>
      <w:bookmarkEnd w:id="642"/>
      <w:bookmarkEnd w:id="643"/>
      <w:r w:rsidRPr="009B2F0B">
        <w:lastRenderedPageBreak/>
        <w:t>Annexes</w:t>
      </w:r>
      <w:bookmarkEnd w:id="644"/>
    </w:p>
    <w:p w14:paraId="5A7D7477" w14:textId="5DC522E2" w:rsidR="002C6889" w:rsidRPr="009B2F0B" w:rsidRDefault="007E1DB6" w:rsidP="00CC7925">
      <w:pPr>
        <w:pStyle w:val="Heading2"/>
      </w:pPr>
      <w:bookmarkStart w:id="648" w:name="_Toc42620799"/>
      <w:r>
        <w:t>A</w:t>
      </w:r>
      <w:r w:rsidR="00D16502">
        <w:t xml:space="preserve">dditional </w:t>
      </w:r>
      <w:r w:rsidR="002C6889" w:rsidRPr="009B2F0B">
        <w:t>Definitions</w:t>
      </w:r>
      <w:bookmarkEnd w:id="648"/>
    </w:p>
    <w:p w14:paraId="685791C6" w14:textId="0012803A" w:rsidR="002C6889" w:rsidRPr="009B2F0B" w:rsidRDefault="002C6889" w:rsidP="002C6889">
      <w:r w:rsidRPr="009B2F0B">
        <w:rPr>
          <w:b/>
        </w:rPr>
        <w:t>Openness</w:t>
      </w:r>
      <w:r w:rsidRPr="009B2F0B">
        <w:t xml:space="preserve"> </w:t>
      </w:r>
      <w:proofErr w:type="gramStart"/>
      <w:r w:rsidRPr="009B2F0B">
        <w:t>is directly related</w:t>
      </w:r>
      <w:proofErr w:type="gramEnd"/>
      <w:r w:rsidRPr="009B2F0B">
        <w:t xml:space="preserve"> to the notion of Open Data, as stated in the EIF principles, and when applied </w:t>
      </w:r>
      <w:r w:rsidR="002478AB">
        <w:t xml:space="preserve">specifically </w:t>
      </w:r>
      <w:r w:rsidRPr="009B2F0B">
        <w:t xml:space="preserve">to data. It is important to stress that not all data managed by Base Registries </w:t>
      </w:r>
      <w:proofErr w:type="gramStart"/>
      <w:r w:rsidRPr="009B2F0B">
        <w:t>can be published</w:t>
      </w:r>
      <w:proofErr w:type="gramEnd"/>
      <w:r w:rsidRPr="009B2F0B">
        <w:t xml:space="preserve"> as open data. Though Open Government initiatives foster free availability of public data for use and reuse purposes, there are certain restrictions </w:t>
      </w:r>
      <w:r w:rsidR="002478AB" w:rsidRPr="009B2F0B">
        <w:t>appl</w:t>
      </w:r>
      <w:r w:rsidR="002478AB">
        <w:t>icable</w:t>
      </w:r>
      <w:r w:rsidR="002478AB" w:rsidRPr="009B2F0B">
        <w:t xml:space="preserve"> </w:t>
      </w:r>
      <w:r w:rsidRPr="009B2F0B">
        <w:t>to it (e.g. for protection of personal data, confidentiality, intellectual property rights</w:t>
      </w:r>
      <w:r w:rsidR="002478AB">
        <w:t>,</w:t>
      </w:r>
      <w:r w:rsidRPr="009B2F0B">
        <w:t xml:space="preserve"> and other). Nonetheless, Openness </w:t>
      </w:r>
      <w:proofErr w:type="gramStart"/>
      <w:r w:rsidRPr="009B2F0B">
        <w:t>is also taken</w:t>
      </w:r>
      <w:proofErr w:type="gramEnd"/>
      <w:r w:rsidRPr="009B2F0B">
        <w:t xml:space="preserve"> into account for the development and interconnection of Base Registries.</w:t>
      </w:r>
    </w:p>
    <w:p w14:paraId="028050D2" w14:textId="77777777" w:rsidR="002C6889" w:rsidRPr="009B2F0B" w:rsidRDefault="002C6889" w:rsidP="002C6889">
      <w:r w:rsidRPr="009B2F0B">
        <w:t>According to IMAPS</w:t>
      </w:r>
      <w:r w:rsidRPr="009B2F0B">
        <w:rPr>
          <w:rStyle w:val="FootnoteReference"/>
        </w:rPr>
        <w:footnoteReference w:id="59"/>
      </w:r>
      <w:r w:rsidRPr="009B2F0B">
        <w:t xml:space="preserve">, a </w:t>
      </w:r>
      <w:r w:rsidRPr="009B2F0B">
        <w:rPr>
          <w:b/>
        </w:rPr>
        <w:t>digital public service</w:t>
      </w:r>
      <w:r w:rsidRPr="009B2F0B">
        <w:t xml:space="preserve"> is the digital delivery of a public service via channels such as interactive digital collaboration (chat, cognitive agent), mobile app, web portal/website, e-mail and a machine-to-machine interface.</w:t>
      </w:r>
    </w:p>
    <w:p w14:paraId="0FA92D62" w14:textId="5268B8AC" w:rsidR="002C6889" w:rsidRPr="009B2F0B" w:rsidRDefault="002C6889" w:rsidP="002C6889">
      <w:pPr>
        <w:rPr>
          <w:i/>
        </w:rPr>
      </w:pPr>
      <w:r w:rsidRPr="009B2F0B">
        <w:rPr>
          <w:b/>
        </w:rPr>
        <w:t>Interoperability</w:t>
      </w:r>
      <w:r w:rsidRPr="009B2F0B">
        <w:t xml:space="preserve"> is the capacity of one system to interact with another through related interfaces. According to EIF, </w:t>
      </w:r>
      <w:r w:rsidRPr="009B2F0B">
        <w:rPr>
          <w:i/>
        </w:rPr>
        <w:t>“</w:t>
      </w:r>
      <w:r w:rsidR="002478AB">
        <w:rPr>
          <w:i/>
        </w:rPr>
        <w:t xml:space="preserve">[…] </w:t>
      </w:r>
      <w:r w:rsidRPr="009B2F0B">
        <w:rPr>
          <w:i/>
        </w:rPr>
        <w:t>interoperability is the ability of organisations to interact towards mutually beneficial goals, involving the sharing of information and knowledge between these organisations, through the business processes they support, by means of the exchange of data between their ICT systems</w:t>
      </w:r>
      <w:r w:rsidR="002478AB">
        <w:rPr>
          <w:i/>
        </w:rPr>
        <w:t>.</w:t>
      </w:r>
      <w:r w:rsidRPr="009B2F0B">
        <w:rPr>
          <w:i/>
        </w:rPr>
        <w:t>”</w:t>
      </w:r>
      <w:r w:rsidRPr="009B2F0B">
        <w:rPr>
          <w:rStyle w:val="FootnoteReference"/>
          <w:i/>
        </w:rPr>
        <w:footnoteReference w:id="60"/>
      </w:r>
    </w:p>
    <w:p w14:paraId="02262FBA" w14:textId="337F6C06" w:rsidR="00383709" w:rsidRDefault="00383709" w:rsidP="00383709">
      <w:pPr>
        <w:pStyle w:val="CommentText"/>
        <w:rPr>
          <w:rFonts w:cstheme="minorHAnsi"/>
        </w:rPr>
      </w:pPr>
      <w:r>
        <w:t>The interoperability aspects in the context of EIF are legal, organisational, semantic and technical.</w:t>
      </w:r>
    </w:p>
    <w:p w14:paraId="683EB8B5" w14:textId="66987750" w:rsidR="002C6889" w:rsidRPr="009B2F0B" w:rsidRDefault="002C6889" w:rsidP="002C6889">
      <w:pPr>
        <w:rPr>
          <w:rFonts w:cstheme="minorHAnsi"/>
        </w:rPr>
      </w:pPr>
      <w:r w:rsidRPr="009B2F0B">
        <w:rPr>
          <w:rFonts w:cstheme="minorHAnsi"/>
        </w:rPr>
        <w:t>The underlying 12 EIF principles</w:t>
      </w:r>
      <w:r w:rsidRPr="009B2F0B">
        <w:rPr>
          <w:rFonts w:cstheme="minorHAnsi"/>
          <w:b/>
        </w:rPr>
        <w:t xml:space="preserve"> (Subsidiarity and proportionality, Openness, Transparency, Reusability, Technological neutrality and data portability, User-centricity, Inclusion and accessibility, Security and privacy, Multilingualism, Administrative simplification, Preservation of information, Assessment of Effectiveness and Efficiency) </w:t>
      </w:r>
      <w:r w:rsidRPr="009B2F0B">
        <w:rPr>
          <w:rFonts w:cstheme="minorHAnsi"/>
        </w:rPr>
        <w:t>are grouped into four categories</w:t>
      </w:r>
      <w:r w:rsidRPr="009B2F0B">
        <w:rPr>
          <w:rStyle w:val="FootnoteReference"/>
          <w:rFonts w:asciiTheme="minorHAnsi" w:hAnsiTheme="minorHAnsi" w:cstheme="minorHAnsi"/>
        </w:rPr>
        <w:footnoteReference w:id="61"/>
      </w:r>
      <w:r w:rsidRPr="009B2F0B">
        <w:rPr>
          <w:rFonts w:cstheme="minorHAnsi"/>
        </w:rPr>
        <w:t>:</w:t>
      </w:r>
    </w:p>
    <w:p w14:paraId="4940D9C3" w14:textId="77777777" w:rsidR="002C6889" w:rsidRPr="009B2F0B" w:rsidRDefault="002C6889" w:rsidP="002C6889">
      <w:pPr>
        <w:pStyle w:val="ListParagraph"/>
        <w:numPr>
          <w:ilvl w:val="0"/>
          <w:numId w:val="49"/>
        </w:numPr>
        <w:spacing w:after="160" w:line="259" w:lineRule="auto"/>
        <w:contextualSpacing/>
        <w:jc w:val="left"/>
        <w:rPr>
          <w:rFonts w:cstheme="minorHAnsi"/>
        </w:rPr>
      </w:pPr>
      <w:r w:rsidRPr="009B2F0B">
        <w:rPr>
          <w:rFonts w:cstheme="minorHAnsi"/>
        </w:rPr>
        <w:t>Principle setting the context for EU actions on interoperability (No 1);</w:t>
      </w:r>
    </w:p>
    <w:p w14:paraId="57EED7CB" w14:textId="77777777" w:rsidR="002C6889" w:rsidRPr="009B2F0B" w:rsidRDefault="002C6889" w:rsidP="002C6889">
      <w:pPr>
        <w:pStyle w:val="ListParagraph"/>
        <w:numPr>
          <w:ilvl w:val="0"/>
          <w:numId w:val="49"/>
        </w:numPr>
        <w:spacing w:after="160" w:line="259" w:lineRule="auto"/>
        <w:contextualSpacing/>
        <w:jc w:val="left"/>
        <w:rPr>
          <w:rFonts w:cstheme="minorHAnsi"/>
        </w:rPr>
      </w:pPr>
      <w:r w:rsidRPr="009B2F0B">
        <w:rPr>
          <w:rFonts w:cstheme="minorHAnsi"/>
        </w:rPr>
        <w:t>Core interoperability principles (Nos 2 to 5);</w:t>
      </w:r>
    </w:p>
    <w:p w14:paraId="00D96B4E" w14:textId="77777777" w:rsidR="002C6889" w:rsidRPr="009B2F0B" w:rsidRDefault="002C6889" w:rsidP="002C6889">
      <w:pPr>
        <w:pStyle w:val="ListParagraph"/>
        <w:numPr>
          <w:ilvl w:val="0"/>
          <w:numId w:val="49"/>
        </w:numPr>
        <w:spacing w:after="160" w:line="259" w:lineRule="auto"/>
        <w:contextualSpacing/>
        <w:jc w:val="left"/>
        <w:rPr>
          <w:rFonts w:cstheme="minorHAnsi"/>
        </w:rPr>
      </w:pPr>
      <w:r w:rsidRPr="009B2F0B">
        <w:rPr>
          <w:rFonts w:cstheme="minorHAnsi"/>
        </w:rPr>
        <w:t>Principles related to generic user needs and expectations (Nos 6 to 9);</w:t>
      </w:r>
    </w:p>
    <w:p w14:paraId="2FF639AC" w14:textId="77777777" w:rsidR="002C6889" w:rsidRPr="009B2F0B" w:rsidRDefault="002C6889" w:rsidP="002C6889">
      <w:pPr>
        <w:pStyle w:val="ListParagraph"/>
        <w:numPr>
          <w:ilvl w:val="0"/>
          <w:numId w:val="49"/>
        </w:numPr>
        <w:spacing w:after="160" w:line="259" w:lineRule="auto"/>
        <w:contextualSpacing/>
        <w:jc w:val="left"/>
        <w:rPr>
          <w:rFonts w:cstheme="minorHAnsi"/>
          <w:i/>
        </w:rPr>
      </w:pPr>
      <w:r w:rsidRPr="009B2F0B">
        <w:rPr>
          <w:rFonts w:cstheme="minorHAnsi"/>
        </w:rPr>
        <w:t>Foundation principles for cooperation among public administrations (Nos 10 to 12).</w:t>
      </w:r>
    </w:p>
    <w:p w14:paraId="140F4704" w14:textId="77777777" w:rsidR="002C6889" w:rsidRPr="009B2F0B" w:rsidRDefault="002C6889" w:rsidP="002C6889">
      <w:r w:rsidRPr="009B2F0B">
        <w:rPr>
          <w:b/>
        </w:rPr>
        <w:t>Data Governance</w:t>
      </w:r>
      <w:r w:rsidRPr="009B2F0B">
        <w:t xml:space="preserve"> defines the rules of engagement, necessary for a Data Management Programme’s implementation. It includes the definition of policies, procedures and standards as the mechanisms for the alignment among stakeholders.</w:t>
      </w:r>
    </w:p>
    <w:p w14:paraId="29242707" w14:textId="77777777" w:rsidR="002C6889" w:rsidRPr="009B2F0B" w:rsidRDefault="002C6889" w:rsidP="002C6889">
      <w:r w:rsidRPr="009B2F0B">
        <w:rPr>
          <w:b/>
        </w:rPr>
        <w:t>Data Quality</w:t>
      </w:r>
      <w:r w:rsidRPr="009B2F0B">
        <w:t xml:space="preserve"> establishes the concept of fit-for-purpose data, defines the processes associated with establishing data control, and addresses the implementation of governance mechanisms for the management of the data manufacturing supply chain.</w:t>
      </w:r>
    </w:p>
    <w:p w14:paraId="6AFA0D12" w14:textId="03F6EB88" w:rsidR="002C6889" w:rsidRPr="009B2F0B" w:rsidRDefault="002C6889" w:rsidP="002C6889">
      <w:pPr>
        <w:rPr>
          <w:rFonts w:cstheme="minorHAnsi"/>
        </w:rPr>
      </w:pPr>
      <w:r w:rsidRPr="009B2F0B">
        <w:rPr>
          <w:rFonts w:cstheme="minorHAnsi"/>
          <w:b/>
        </w:rPr>
        <w:t>Master Data Management</w:t>
      </w:r>
      <w:r w:rsidRPr="009B2F0B">
        <w:rPr>
          <w:rFonts w:cstheme="minorHAnsi"/>
        </w:rPr>
        <w:t xml:space="preserve"> is a comprehensive method of enabling an </w:t>
      </w:r>
      <w:r w:rsidR="00F318A1" w:rsidRPr="009B2F0B">
        <w:rPr>
          <w:rFonts w:cstheme="minorHAnsi"/>
        </w:rPr>
        <w:t xml:space="preserve">organisation </w:t>
      </w:r>
      <w:r w:rsidRPr="009B2F0B">
        <w:rPr>
          <w:rFonts w:cstheme="minorHAnsi"/>
        </w:rPr>
        <w:t xml:space="preserve">to link all of its critical data to one file, called a master file that provides a common point of reference. Critical data are the Master </w:t>
      </w:r>
      <w:r w:rsidR="004D38F1" w:rsidRPr="009B2F0B">
        <w:rPr>
          <w:rFonts w:cstheme="minorHAnsi"/>
        </w:rPr>
        <w:t>data, which</w:t>
      </w:r>
      <w:r w:rsidRPr="009B2F0B">
        <w:rPr>
          <w:rFonts w:cstheme="minorHAnsi"/>
        </w:rPr>
        <w:t xml:space="preserve"> indicat</w:t>
      </w:r>
      <w:r w:rsidR="007E3A2B">
        <w:rPr>
          <w:rFonts w:cstheme="minorHAnsi"/>
        </w:rPr>
        <w:t>es</w:t>
      </w:r>
      <w:r w:rsidRPr="009B2F0B">
        <w:rPr>
          <w:rFonts w:cstheme="minorHAnsi"/>
        </w:rPr>
        <w:t xml:space="preserve"> business entities like employees, customers, citizens, assets, locations etc. When properly done, master data management streamlines data sharing among </w:t>
      </w:r>
      <w:r w:rsidRPr="009B2F0B">
        <w:rPr>
          <w:rFonts w:cstheme="minorHAnsi"/>
        </w:rPr>
        <w:lastRenderedPageBreak/>
        <w:t>personnel and departments. In addition, master data management can facilitate computing in multiple system architectures, platforms and applications</w:t>
      </w:r>
      <w:r w:rsidRPr="009B2F0B">
        <w:rPr>
          <w:rStyle w:val="FootnoteReference"/>
          <w:rFonts w:cstheme="minorHAnsi"/>
        </w:rPr>
        <w:footnoteReference w:id="62"/>
      </w:r>
      <w:r w:rsidRPr="009B2F0B">
        <w:rPr>
          <w:rFonts w:cstheme="minorHAnsi"/>
        </w:rPr>
        <w:t xml:space="preserve">. </w:t>
      </w:r>
    </w:p>
    <w:p w14:paraId="15D465B6" w14:textId="6B10DE10" w:rsidR="002C6889" w:rsidRPr="009B2F0B" w:rsidRDefault="002C6889" w:rsidP="002C6889">
      <w:pPr>
        <w:rPr>
          <w:rFonts w:cstheme="minorHAnsi"/>
        </w:rPr>
      </w:pPr>
      <w:r w:rsidRPr="009B2F0B">
        <w:rPr>
          <w:rFonts w:cstheme="minorHAnsi"/>
          <w:b/>
        </w:rPr>
        <w:t>Metadata</w:t>
      </w:r>
      <w:r w:rsidRPr="009B2F0B">
        <w:rPr>
          <w:rFonts w:cstheme="minorHAnsi"/>
        </w:rPr>
        <w:t xml:space="preserve"> describes what data an organisation has, what </w:t>
      </w:r>
      <w:r w:rsidR="007E3A2B">
        <w:rPr>
          <w:rFonts w:cstheme="minorHAnsi"/>
        </w:rPr>
        <w:t>they</w:t>
      </w:r>
      <w:r w:rsidR="007E3A2B" w:rsidRPr="009B2F0B">
        <w:rPr>
          <w:rFonts w:cstheme="minorHAnsi"/>
        </w:rPr>
        <w:t xml:space="preserve"> </w:t>
      </w:r>
      <w:r w:rsidRPr="009B2F0B">
        <w:rPr>
          <w:rFonts w:cstheme="minorHAnsi"/>
        </w:rPr>
        <w:t xml:space="preserve">represent, how </w:t>
      </w:r>
      <w:r w:rsidR="007E3A2B">
        <w:rPr>
          <w:rFonts w:cstheme="minorHAnsi"/>
        </w:rPr>
        <w:t>they</w:t>
      </w:r>
      <w:r w:rsidRPr="009B2F0B">
        <w:rPr>
          <w:rFonts w:cstheme="minorHAnsi"/>
        </w:rPr>
        <w:t xml:space="preserve"> </w:t>
      </w:r>
      <w:r w:rsidR="007E3A2B">
        <w:rPr>
          <w:rFonts w:cstheme="minorHAnsi"/>
        </w:rPr>
        <w:t xml:space="preserve">are </w:t>
      </w:r>
      <w:r w:rsidRPr="009B2F0B">
        <w:rPr>
          <w:rFonts w:cstheme="minorHAnsi"/>
        </w:rPr>
        <w:t xml:space="preserve">classified, where </w:t>
      </w:r>
      <w:r w:rsidR="007E3A2B">
        <w:rPr>
          <w:rFonts w:cstheme="minorHAnsi"/>
        </w:rPr>
        <w:t>they</w:t>
      </w:r>
      <w:r w:rsidR="007E3A2B" w:rsidRPr="009B2F0B">
        <w:rPr>
          <w:rFonts w:cstheme="minorHAnsi"/>
        </w:rPr>
        <w:t xml:space="preserve"> </w:t>
      </w:r>
      <w:r w:rsidRPr="009B2F0B">
        <w:rPr>
          <w:rFonts w:cstheme="minorHAnsi"/>
        </w:rPr>
        <w:t xml:space="preserve">came from, how </w:t>
      </w:r>
      <w:r w:rsidR="007E3A2B">
        <w:rPr>
          <w:rFonts w:cstheme="minorHAnsi"/>
        </w:rPr>
        <w:t>they</w:t>
      </w:r>
      <w:r w:rsidR="007E3A2B" w:rsidRPr="009B2F0B">
        <w:rPr>
          <w:rFonts w:cstheme="minorHAnsi"/>
        </w:rPr>
        <w:t xml:space="preserve"> </w:t>
      </w:r>
      <w:r w:rsidRPr="009B2F0B">
        <w:rPr>
          <w:rFonts w:cstheme="minorHAnsi"/>
        </w:rPr>
        <w:t xml:space="preserve">move within the organisation, how </w:t>
      </w:r>
      <w:r w:rsidR="007E3A2B">
        <w:rPr>
          <w:rFonts w:cstheme="minorHAnsi"/>
        </w:rPr>
        <w:t>they</w:t>
      </w:r>
      <w:r w:rsidR="007E3A2B" w:rsidRPr="009B2F0B">
        <w:rPr>
          <w:rFonts w:cstheme="minorHAnsi"/>
        </w:rPr>
        <w:t xml:space="preserve"> </w:t>
      </w:r>
      <w:r w:rsidRPr="009B2F0B">
        <w:rPr>
          <w:rFonts w:cstheme="minorHAnsi"/>
        </w:rPr>
        <w:t xml:space="preserve">evolve through use, who can and cannot use </w:t>
      </w:r>
      <w:r w:rsidR="007E3A2B">
        <w:rPr>
          <w:rFonts w:cstheme="minorHAnsi"/>
        </w:rPr>
        <w:t>them</w:t>
      </w:r>
      <w:r w:rsidRPr="009B2F0B">
        <w:rPr>
          <w:rFonts w:cstheme="minorHAnsi"/>
        </w:rPr>
        <w:t xml:space="preserve">, and whether </w:t>
      </w:r>
      <w:r w:rsidR="007E3A2B">
        <w:rPr>
          <w:rFonts w:cstheme="minorHAnsi"/>
        </w:rPr>
        <w:t>they are</w:t>
      </w:r>
      <w:r w:rsidRPr="009B2F0B">
        <w:rPr>
          <w:rFonts w:cstheme="minorHAnsi"/>
        </w:rPr>
        <w:t xml:space="preserve"> of high quality</w:t>
      </w:r>
      <w:r w:rsidRPr="009B2F0B">
        <w:rPr>
          <w:rStyle w:val="FootnoteReference"/>
          <w:rFonts w:cstheme="minorHAnsi"/>
        </w:rPr>
        <w:footnoteReference w:id="63"/>
      </w:r>
      <w:r w:rsidRPr="009B2F0B">
        <w:rPr>
          <w:rFonts w:cstheme="minorHAnsi"/>
        </w:rPr>
        <w:t xml:space="preserve">. </w:t>
      </w:r>
    </w:p>
    <w:p w14:paraId="104EC439" w14:textId="4A77AA1F" w:rsidR="002C6889" w:rsidRPr="009B2F0B" w:rsidRDefault="002C6889" w:rsidP="002C6889">
      <w:pPr>
        <w:rPr>
          <w:rFonts w:cstheme="minorHAnsi"/>
        </w:rPr>
      </w:pPr>
      <w:r w:rsidRPr="009B2F0B">
        <w:rPr>
          <w:rFonts w:cstheme="minorHAnsi"/>
          <w:b/>
        </w:rPr>
        <w:t xml:space="preserve">Maturity Assessment </w:t>
      </w:r>
      <w:r w:rsidRPr="009B2F0B">
        <w:rPr>
          <w:rFonts w:cstheme="minorHAnsi"/>
        </w:rPr>
        <w:t xml:space="preserve">is the process to evaluate the level and state of the implemented data management framework using models. </w:t>
      </w:r>
      <w:r w:rsidR="001138A9">
        <w:rPr>
          <w:rFonts w:cstheme="minorHAnsi"/>
        </w:rPr>
        <w:t>P</w:t>
      </w:r>
      <w:r w:rsidRPr="009B2F0B">
        <w:rPr>
          <w:rFonts w:cstheme="minorHAnsi"/>
        </w:rPr>
        <w:t xml:space="preserve">reformatted questionnaires </w:t>
      </w:r>
      <w:proofErr w:type="gramStart"/>
      <w:r w:rsidR="001138A9">
        <w:rPr>
          <w:rFonts w:cstheme="minorHAnsi"/>
        </w:rPr>
        <w:t>are used</w:t>
      </w:r>
      <w:proofErr w:type="gramEnd"/>
      <w:r w:rsidR="001138A9">
        <w:rPr>
          <w:rFonts w:cstheme="minorHAnsi"/>
        </w:rPr>
        <w:t xml:space="preserve"> </w:t>
      </w:r>
      <w:r w:rsidRPr="009B2F0B">
        <w:rPr>
          <w:rFonts w:cstheme="minorHAnsi"/>
        </w:rPr>
        <w:t xml:space="preserve">that define </w:t>
      </w:r>
      <w:r w:rsidR="001138A9">
        <w:rPr>
          <w:rFonts w:cstheme="minorHAnsi"/>
        </w:rPr>
        <w:t>the</w:t>
      </w:r>
      <w:r w:rsidRPr="009B2F0B">
        <w:rPr>
          <w:rFonts w:cstheme="minorHAnsi"/>
        </w:rPr>
        <w:t xml:space="preserve"> state</w:t>
      </w:r>
      <w:r w:rsidR="001138A9">
        <w:rPr>
          <w:rFonts w:cstheme="minorHAnsi"/>
        </w:rPr>
        <w:t>,</w:t>
      </w:r>
      <w:r w:rsidRPr="009B2F0B">
        <w:rPr>
          <w:rFonts w:cstheme="minorHAnsi"/>
        </w:rPr>
        <w:t xml:space="preserve"> and retrieve strengths and weaknesses of the implementation of the framework found in </w:t>
      </w:r>
      <w:r w:rsidR="001138A9">
        <w:rPr>
          <w:rFonts w:cstheme="minorHAnsi"/>
        </w:rPr>
        <w:t>its various</w:t>
      </w:r>
      <w:r w:rsidR="001138A9" w:rsidRPr="009B2F0B">
        <w:rPr>
          <w:rFonts w:cstheme="minorHAnsi"/>
        </w:rPr>
        <w:t xml:space="preserve"> </w:t>
      </w:r>
      <w:r w:rsidRPr="009B2F0B">
        <w:rPr>
          <w:rFonts w:cstheme="minorHAnsi"/>
        </w:rPr>
        <w:t>phases.</w:t>
      </w:r>
    </w:p>
    <w:p w14:paraId="38CA6EA9" w14:textId="6BC6369C" w:rsidR="002C6889" w:rsidRPr="009B2F0B" w:rsidRDefault="002C6889" w:rsidP="002C6889">
      <w:pPr>
        <w:rPr>
          <w:rFonts w:cstheme="minorHAnsi"/>
        </w:rPr>
      </w:pPr>
      <w:r w:rsidRPr="009B2F0B">
        <w:rPr>
          <w:rFonts w:cstheme="minorHAnsi"/>
          <w:b/>
        </w:rPr>
        <w:t xml:space="preserve">Data architecture </w:t>
      </w:r>
      <w:proofErr w:type="gramStart"/>
      <w:r w:rsidRPr="009B2F0B">
        <w:rPr>
          <w:rFonts w:cstheme="minorHAnsi"/>
        </w:rPr>
        <w:t>is described</w:t>
      </w:r>
      <w:proofErr w:type="gramEnd"/>
      <w:r w:rsidRPr="009B2F0B">
        <w:rPr>
          <w:rFonts w:cstheme="minorHAnsi"/>
        </w:rPr>
        <w:t xml:space="preserve"> by an integrated collection of master design documents a</w:t>
      </w:r>
      <w:r w:rsidR="004D38F1">
        <w:rPr>
          <w:rFonts w:cstheme="minorHAnsi"/>
        </w:rPr>
        <w:t>t</w:t>
      </w:r>
      <w:r w:rsidRPr="009B2F0B">
        <w:rPr>
          <w:rFonts w:cstheme="minorHAnsi"/>
        </w:rPr>
        <w:t xml:space="preserve"> different levels of abstraction, including standards that govern how data </w:t>
      </w:r>
      <w:r w:rsidR="00B52270">
        <w:rPr>
          <w:rFonts w:cstheme="minorHAnsi"/>
        </w:rPr>
        <w:t>are</w:t>
      </w:r>
      <w:r w:rsidR="00B52270" w:rsidRPr="009B2F0B">
        <w:rPr>
          <w:rFonts w:cstheme="minorHAnsi"/>
        </w:rPr>
        <w:t xml:space="preserve"> </w:t>
      </w:r>
      <w:r w:rsidRPr="009B2F0B">
        <w:rPr>
          <w:rFonts w:cstheme="minorHAnsi"/>
        </w:rPr>
        <w:t xml:space="preserve">collected, stored, arranged, used and removed. It </w:t>
      </w:r>
      <w:proofErr w:type="gramStart"/>
      <w:r w:rsidRPr="009B2F0B">
        <w:rPr>
          <w:rFonts w:cstheme="minorHAnsi"/>
        </w:rPr>
        <w:t>is also classified</w:t>
      </w:r>
      <w:proofErr w:type="gramEnd"/>
      <w:r w:rsidRPr="009B2F0B">
        <w:rPr>
          <w:rFonts w:cstheme="minorHAnsi"/>
        </w:rPr>
        <w:t xml:space="preserve"> by descriptions of all the containers and paths that data takes through an organisation’s systems</w:t>
      </w:r>
      <w:r w:rsidR="00FD4A46" w:rsidRPr="009B2F0B">
        <w:rPr>
          <w:rFonts w:cstheme="minorHAnsi"/>
        </w:rPr>
        <w:t>.</w:t>
      </w:r>
    </w:p>
    <w:p w14:paraId="49042CD3" w14:textId="77777777" w:rsidR="002C6889" w:rsidRPr="009B2F0B" w:rsidRDefault="002C6889" w:rsidP="002C6889">
      <w:pPr>
        <w:rPr>
          <w:b/>
        </w:rPr>
      </w:pPr>
      <w:r w:rsidRPr="009B2F0B">
        <w:rPr>
          <w:b/>
        </w:rPr>
        <w:t xml:space="preserve">Technology architecture </w:t>
      </w:r>
      <w:r w:rsidRPr="009B2F0B">
        <w:t>is a description of the structure and interaction of the platform services, and logical and physical technology components</w:t>
      </w:r>
      <w:r w:rsidRPr="009B2F0B">
        <w:rPr>
          <w:rStyle w:val="FootnoteReference"/>
        </w:rPr>
        <w:footnoteReference w:id="64"/>
      </w:r>
      <w:r w:rsidRPr="009B2F0B">
        <w:t>.</w:t>
      </w:r>
    </w:p>
    <w:p w14:paraId="667D5604" w14:textId="4EC8CADB" w:rsidR="002C6889" w:rsidRPr="004D38F1" w:rsidRDefault="002C6889" w:rsidP="00CC7925">
      <w:pPr>
        <w:pStyle w:val="Heading2"/>
      </w:pPr>
      <w:bookmarkStart w:id="649" w:name="_Toc42620800"/>
      <w:r w:rsidRPr="009B2F0B">
        <w:t>Sources of</w:t>
      </w:r>
      <w:r w:rsidRPr="004D38F1">
        <w:t xml:space="preserve"> input</w:t>
      </w:r>
      <w:bookmarkEnd w:id="649"/>
    </w:p>
    <w:p w14:paraId="0D8B9850" w14:textId="2E29E639" w:rsidR="007B202D" w:rsidRPr="009B2F0B" w:rsidRDefault="007B202D" w:rsidP="007B202D">
      <w:r w:rsidRPr="009B2F0B">
        <w:t xml:space="preserve">This Framework </w:t>
      </w:r>
      <w:proofErr w:type="gramStart"/>
      <w:r w:rsidRPr="009B2F0B">
        <w:t>is grounded</w:t>
      </w:r>
      <w:proofErr w:type="gramEnd"/>
      <w:r w:rsidRPr="009B2F0B">
        <w:t xml:space="preserve"> </w:t>
      </w:r>
      <w:r w:rsidR="000E4D4E" w:rsidRPr="009B2F0B">
        <w:t xml:space="preserve">on </w:t>
      </w:r>
      <w:r w:rsidRPr="009B2F0B">
        <w:t xml:space="preserve">both previous works developed by the European Commission (EC) and on relevant initiatives carried out in the private sector (such as Governance Frameworks, Information and Data Management Guidelines). These initiatives </w:t>
      </w:r>
      <w:proofErr w:type="gramStart"/>
      <w:r w:rsidRPr="009B2F0B">
        <w:t>are referenced</w:t>
      </w:r>
      <w:proofErr w:type="gramEnd"/>
      <w:r w:rsidRPr="009B2F0B">
        <w:t xml:space="preserve"> directly or indirectly throughout the whole document in the sense that they were used as a source of inspiration.</w:t>
      </w:r>
    </w:p>
    <w:p w14:paraId="3F5EE431" w14:textId="681D15A8" w:rsidR="007B202D" w:rsidRPr="009B2F0B" w:rsidRDefault="007B202D" w:rsidP="007B202D">
      <w:r w:rsidRPr="009B2F0B">
        <w:t xml:space="preserve">These initiatives </w:t>
      </w:r>
      <w:r w:rsidR="000E4D4E">
        <w:t>relate,</w:t>
      </w:r>
      <w:r w:rsidR="000E4D4E" w:rsidRPr="009B2F0B">
        <w:t xml:space="preserve"> </w:t>
      </w:r>
      <w:r w:rsidRPr="009B2F0B">
        <w:t>accordingly</w:t>
      </w:r>
      <w:r w:rsidR="000E4D4E">
        <w:t>,</w:t>
      </w:r>
      <w:r w:rsidRPr="009B2F0B">
        <w:t xml:space="preserve"> to those that stem from the Interoperability Solutions for public Administrations</w:t>
      </w:r>
      <w:r w:rsidRPr="009B2F0B">
        <w:rPr>
          <w:rStyle w:val="FootnoteReference"/>
        </w:rPr>
        <w:footnoteReference w:id="65"/>
      </w:r>
      <w:r w:rsidRPr="009B2F0B">
        <w:t xml:space="preserve"> (ISA</w:t>
      </w:r>
      <w:r w:rsidRPr="009B2F0B">
        <w:rPr>
          <w:vertAlign w:val="superscript"/>
        </w:rPr>
        <w:t>2</w:t>
      </w:r>
      <w:r w:rsidRPr="009B2F0B">
        <w:t>) programme, and from other EC initiatives, such as the SEMIC’s core vocabularies and guidelines</w:t>
      </w:r>
      <w:r w:rsidRPr="009B2F0B">
        <w:rPr>
          <w:rStyle w:val="FootnoteReference"/>
        </w:rPr>
        <w:footnoteReference w:id="66"/>
      </w:r>
      <w:r w:rsidRPr="009B2F0B">
        <w:t>, the Sharing and Reuse (S&amp;R) Action</w:t>
      </w:r>
      <w:r w:rsidRPr="009B2F0B">
        <w:rPr>
          <w:rStyle w:val="FootnoteReference"/>
        </w:rPr>
        <w:footnoteReference w:id="67"/>
      </w:r>
      <w:r w:rsidRPr="009B2F0B">
        <w:t xml:space="preserve"> or the Interoperability Maturity Assessment of a Public Service (IMAPS)</w:t>
      </w:r>
      <w:r w:rsidR="000E4D4E">
        <w:t>,</w:t>
      </w:r>
      <w:r w:rsidRPr="009B2F0B">
        <w:t xml:space="preserve"> among other. </w:t>
      </w:r>
      <w:r w:rsidR="000E4D4E">
        <w:t>Additional</w:t>
      </w:r>
      <w:r w:rsidRPr="009B2F0B">
        <w:t xml:space="preserve"> sources of input and/or inspiration </w:t>
      </w:r>
      <w:r w:rsidR="000E4D4E">
        <w:t>were</w:t>
      </w:r>
      <w:r w:rsidRPr="009B2F0B">
        <w:t>:</w:t>
      </w:r>
    </w:p>
    <w:p w14:paraId="36650F4E" w14:textId="77777777" w:rsidR="007B202D" w:rsidRPr="009B2F0B" w:rsidRDefault="007B202D" w:rsidP="007B202D">
      <w:pPr>
        <w:numPr>
          <w:ilvl w:val="0"/>
          <w:numId w:val="3"/>
        </w:numPr>
      </w:pPr>
      <w:r w:rsidRPr="009B2F0B">
        <w:t>The European Interoperability Framework (EIF);</w:t>
      </w:r>
    </w:p>
    <w:p w14:paraId="5E090591" w14:textId="77777777" w:rsidR="007B202D" w:rsidRPr="009B2F0B" w:rsidRDefault="007B202D" w:rsidP="007B202D">
      <w:pPr>
        <w:numPr>
          <w:ilvl w:val="0"/>
          <w:numId w:val="3"/>
        </w:numPr>
      </w:pPr>
      <w:r w:rsidRPr="009B2F0B">
        <w:t>The European Interoperability Reference Architecture (EIRA);</w:t>
      </w:r>
    </w:p>
    <w:p w14:paraId="1B276A8A" w14:textId="77777777" w:rsidR="007B202D" w:rsidRPr="009B2F0B" w:rsidRDefault="007B202D" w:rsidP="007B202D">
      <w:pPr>
        <w:numPr>
          <w:ilvl w:val="0"/>
          <w:numId w:val="3"/>
        </w:numPr>
      </w:pPr>
      <w:r w:rsidRPr="009B2F0B">
        <w:t>The Corporate Information Management Framework (CIMF);</w:t>
      </w:r>
    </w:p>
    <w:p w14:paraId="522EE1F6" w14:textId="77777777" w:rsidR="007B202D" w:rsidRPr="009B2F0B" w:rsidRDefault="007B202D" w:rsidP="007B202D">
      <w:pPr>
        <w:numPr>
          <w:ilvl w:val="0"/>
          <w:numId w:val="3"/>
        </w:numPr>
      </w:pPr>
      <w:r w:rsidRPr="009B2F0B">
        <w:t>The Enterprise Information Architecture (EIA), prepared by DIGIT’s Methodology and Programme Office.</w:t>
      </w:r>
    </w:p>
    <w:p w14:paraId="6B9F6C30" w14:textId="77777777" w:rsidR="007B202D" w:rsidRPr="009B2F0B" w:rsidRDefault="007B202D" w:rsidP="007B202D">
      <w:pPr>
        <w:pStyle w:val="ListParagraph"/>
        <w:numPr>
          <w:ilvl w:val="0"/>
          <w:numId w:val="3"/>
        </w:numPr>
      </w:pPr>
      <w:r w:rsidRPr="009B2F0B">
        <w:t>Common assessment method for standards and specifications (CAMSS)</w:t>
      </w:r>
      <w:r w:rsidRPr="009B2F0B">
        <w:rPr>
          <w:rStyle w:val="FootnoteReference"/>
        </w:rPr>
        <w:footnoteReference w:id="68"/>
      </w:r>
      <w:r w:rsidRPr="009B2F0B">
        <w:t>;</w:t>
      </w:r>
    </w:p>
    <w:p w14:paraId="5E0654C3" w14:textId="77777777" w:rsidR="007B202D" w:rsidRPr="009B2F0B" w:rsidRDefault="007B202D" w:rsidP="007B202D">
      <w:pPr>
        <w:numPr>
          <w:ilvl w:val="0"/>
          <w:numId w:val="3"/>
        </w:numPr>
      </w:pPr>
      <w:r w:rsidRPr="009B2F0B">
        <w:lastRenderedPageBreak/>
        <w:t>National Interoperability Framework Observatory (NIFO)</w:t>
      </w:r>
      <w:r w:rsidRPr="009B2F0B">
        <w:rPr>
          <w:rStyle w:val="FootnoteReference"/>
        </w:rPr>
        <w:footnoteReference w:id="69"/>
      </w:r>
      <w:r w:rsidRPr="009B2F0B">
        <w:t>;</w:t>
      </w:r>
    </w:p>
    <w:p w14:paraId="33EEA943" w14:textId="77777777" w:rsidR="007B202D" w:rsidRPr="009B2F0B" w:rsidRDefault="007B202D" w:rsidP="007B202D">
      <w:pPr>
        <w:numPr>
          <w:ilvl w:val="0"/>
          <w:numId w:val="3"/>
        </w:numPr>
      </w:pPr>
      <w:r w:rsidRPr="009B2F0B">
        <w:t>Commission Enterprise Architecture Framework (CEAF);</w:t>
      </w:r>
    </w:p>
    <w:p w14:paraId="65E042CF" w14:textId="34F95A28" w:rsidR="007B202D" w:rsidRPr="009B2F0B" w:rsidRDefault="007B202D" w:rsidP="007B202D">
      <w:pPr>
        <w:numPr>
          <w:ilvl w:val="0"/>
          <w:numId w:val="3"/>
        </w:numPr>
        <w:spacing w:after="0"/>
      </w:pPr>
      <w:r w:rsidRPr="009B2F0B">
        <w:t>Different Interconnected Base Registries frameworks already implemented in different Member States, such as Denmark</w:t>
      </w:r>
      <w:r w:rsidRPr="009B2F0B">
        <w:rPr>
          <w:rStyle w:val="FootnoteReference"/>
        </w:rPr>
        <w:footnoteReference w:id="70"/>
      </w:r>
      <w:r w:rsidRPr="009B2F0B">
        <w:t>, Estonia</w:t>
      </w:r>
      <w:r w:rsidRPr="009B2F0B">
        <w:rPr>
          <w:rStyle w:val="FootnoteReference"/>
        </w:rPr>
        <w:footnoteReference w:id="71"/>
      </w:r>
      <w:r w:rsidRPr="009B2F0B">
        <w:t>, Sweden</w:t>
      </w:r>
      <w:r w:rsidRPr="009B2F0B">
        <w:rPr>
          <w:rStyle w:val="FootnoteReference"/>
        </w:rPr>
        <w:footnoteReference w:id="72"/>
      </w:r>
      <w:r w:rsidRPr="00910C7E">
        <w:t>, Ireland</w:t>
      </w:r>
      <w:r w:rsidRPr="00910C7E">
        <w:rPr>
          <w:rStyle w:val="FootnoteReference"/>
        </w:rPr>
        <w:footnoteReference w:id="73"/>
      </w:r>
      <w:r w:rsidR="000E4D4E">
        <w:t>;</w:t>
      </w:r>
    </w:p>
    <w:p w14:paraId="676FE660" w14:textId="3ED4CB3D" w:rsidR="007B202D" w:rsidRPr="009B2F0B" w:rsidRDefault="007B202D" w:rsidP="007B202D">
      <w:pPr>
        <w:numPr>
          <w:ilvl w:val="0"/>
          <w:numId w:val="3"/>
        </w:numPr>
        <w:spacing w:after="0"/>
      </w:pPr>
      <w:r w:rsidRPr="00910C7E">
        <w:t xml:space="preserve">Singapore’s </w:t>
      </w:r>
      <w:r w:rsidR="000E4D4E">
        <w:t>and</w:t>
      </w:r>
      <w:r w:rsidRPr="00910C7E">
        <w:t xml:space="preserve"> OECD’s presentation</w:t>
      </w:r>
      <w:r w:rsidR="000E4D4E">
        <w:t>s;</w:t>
      </w:r>
    </w:p>
    <w:p w14:paraId="4AE5CF49" w14:textId="16F03A5C" w:rsidR="007B202D" w:rsidRPr="009B2F0B" w:rsidRDefault="007B202D" w:rsidP="007B202D">
      <w:pPr>
        <w:numPr>
          <w:ilvl w:val="0"/>
          <w:numId w:val="3"/>
        </w:numPr>
      </w:pPr>
      <w:r w:rsidRPr="009B2F0B">
        <w:t xml:space="preserve">State of the </w:t>
      </w:r>
      <w:r w:rsidR="000E4D4E">
        <w:t>a</w:t>
      </w:r>
      <w:r w:rsidRPr="009B2F0B">
        <w:t xml:space="preserve">rt </w:t>
      </w:r>
      <w:r w:rsidR="000E4D4E">
        <w:t>a</w:t>
      </w:r>
      <w:r w:rsidRPr="009B2F0B">
        <w:t>nalysis on industry standard data management frameworks and maturity models</w:t>
      </w:r>
      <w:r w:rsidR="000E4D4E">
        <w:t>.</w:t>
      </w:r>
    </w:p>
    <w:p w14:paraId="6D4DF843" w14:textId="2C969768" w:rsidR="007B202D" w:rsidRPr="009B2F0B" w:rsidRDefault="000E4D4E" w:rsidP="007B202D">
      <w:r>
        <w:t>Moreover</w:t>
      </w:r>
      <w:r w:rsidR="007B202D" w:rsidRPr="009B2F0B">
        <w:t>, various frameworks for IT and Data development and governance were also analysed and used as sources of inspiration. For example, the DAMA Body of Knowledge Framework,</w:t>
      </w:r>
      <w:r w:rsidR="007B202D" w:rsidRPr="009B2F0B">
        <w:rPr>
          <w:rStyle w:val="FootnoteReference"/>
        </w:rPr>
        <w:footnoteReference w:id="74"/>
      </w:r>
      <w:r w:rsidR="007B202D" w:rsidRPr="009B2F0B">
        <w:t xml:space="preserve"> and the Data Management Capability Assessment Method</w:t>
      </w:r>
      <w:r w:rsidR="007B202D" w:rsidRPr="009B2F0B">
        <w:rPr>
          <w:rStyle w:val="FootnoteReference"/>
        </w:rPr>
        <w:footnoteReference w:id="75"/>
      </w:r>
      <w:r w:rsidR="007B202D" w:rsidRPr="009B2F0B">
        <w:t xml:space="preserve"> </w:t>
      </w:r>
      <w:proofErr w:type="gramStart"/>
      <w:r w:rsidR="007B202D" w:rsidRPr="009B2F0B">
        <w:t>were taken</w:t>
      </w:r>
      <w:proofErr w:type="gramEnd"/>
      <w:r w:rsidR="007B202D" w:rsidRPr="009B2F0B">
        <w:t xml:space="preserve"> into consideration, when defining the BRAIF conceptual model (cf. section 2) and its parts. Moreover, several maturity assessment models </w:t>
      </w:r>
      <w:proofErr w:type="gramStart"/>
      <w:r w:rsidR="007B202D" w:rsidRPr="009B2F0B">
        <w:t>were considered</w:t>
      </w:r>
      <w:proofErr w:type="gramEnd"/>
      <w:r w:rsidR="007B202D" w:rsidRPr="009B2F0B">
        <w:t>, and we concluded in using the DMM – CMMI model</w:t>
      </w:r>
      <w:r w:rsidR="00F145FB">
        <w:t xml:space="preserve"> whose </w:t>
      </w:r>
      <w:r w:rsidR="007B202D" w:rsidRPr="009B2F0B">
        <w:t xml:space="preserve">findings of analysis have been integrated in </w:t>
      </w:r>
      <w:r w:rsidR="00F145FB" w:rsidRPr="009B2F0B">
        <w:t>th</w:t>
      </w:r>
      <w:r w:rsidR="00F145FB">
        <w:t>is</w:t>
      </w:r>
      <w:r w:rsidR="00F145FB" w:rsidRPr="009B2F0B">
        <w:t xml:space="preserve"> </w:t>
      </w:r>
      <w:r w:rsidR="007B202D" w:rsidRPr="009B2F0B">
        <w:t>document.</w:t>
      </w:r>
    </w:p>
    <w:p w14:paraId="0DD71584" w14:textId="74A7C321" w:rsidR="007A1371" w:rsidRPr="009B2F0B" w:rsidRDefault="007B202D" w:rsidP="007B202D">
      <w:r w:rsidRPr="009B2F0B">
        <w:t>The COBIT and ISO/IEC 38500 were also analysed</w:t>
      </w:r>
      <w:r w:rsidR="007A1371">
        <w:t xml:space="preserve"> — </w:t>
      </w:r>
      <w:r w:rsidRPr="009B2F0B">
        <w:t xml:space="preserve">though more from their data governance </w:t>
      </w:r>
      <w:r w:rsidR="004D38F1" w:rsidRPr="009B2F0B">
        <w:t>perspective</w:t>
      </w:r>
      <w:r w:rsidRPr="009B2F0B">
        <w:t xml:space="preserve"> </w:t>
      </w:r>
      <w:r w:rsidR="007A1371">
        <w:t xml:space="preserve">— </w:t>
      </w:r>
      <w:r w:rsidRPr="009B2F0B">
        <w:t xml:space="preserve">and initial findings of analysis </w:t>
      </w:r>
      <w:proofErr w:type="gramStart"/>
      <w:r w:rsidRPr="009B2F0B">
        <w:t>have been integrated</w:t>
      </w:r>
      <w:proofErr w:type="gramEnd"/>
      <w:r w:rsidRPr="009B2F0B">
        <w:t xml:space="preserve"> in various parts of the document, especially in section </w:t>
      </w:r>
      <w:r w:rsidR="00F145FB">
        <w:fldChar w:fldCharType="begin"/>
      </w:r>
      <w:r w:rsidR="00F145FB">
        <w:instrText xml:space="preserve"> REF _Ref40701142 \r \h </w:instrText>
      </w:r>
      <w:r w:rsidR="00F145FB">
        <w:fldChar w:fldCharType="separate"/>
      </w:r>
      <w:r w:rsidR="008D0D77">
        <w:t>2.3.1</w:t>
      </w:r>
      <w:r w:rsidR="00F145FB">
        <w:fldChar w:fldCharType="end"/>
      </w:r>
      <w:r w:rsidR="00F145FB">
        <w:t xml:space="preserve"> </w:t>
      </w:r>
      <w:r w:rsidR="00F145FB">
        <w:fldChar w:fldCharType="begin"/>
      </w:r>
      <w:r w:rsidR="00F145FB">
        <w:instrText xml:space="preserve"> REF _Ref40701148 \h </w:instrText>
      </w:r>
      <w:r w:rsidR="00F145FB">
        <w:fldChar w:fldCharType="separate"/>
      </w:r>
      <w:r w:rsidR="008D0D77" w:rsidRPr="009B2F0B">
        <w:t>Master data management</w:t>
      </w:r>
      <w:r w:rsidR="00F145FB">
        <w:fldChar w:fldCharType="end"/>
      </w:r>
      <w:r w:rsidRPr="009B2F0B">
        <w:t>.</w:t>
      </w:r>
    </w:p>
    <w:p w14:paraId="7159BB8E" w14:textId="72508683" w:rsidR="002C6889" w:rsidRPr="009B2F0B" w:rsidRDefault="00C60F9B" w:rsidP="00CC7925">
      <w:pPr>
        <w:pStyle w:val="Heading2"/>
      </w:pPr>
      <w:bookmarkStart w:id="650" w:name="_Ref27131840"/>
      <w:bookmarkStart w:id="651" w:name="_Toc42620801"/>
      <w:r w:rsidRPr="009B2F0B">
        <w:t>Standards supporting metadata</w:t>
      </w:r>
      <w:bookmarkEnd w:id="650"/>
      <w:bookmarkEnd w:id="651"/>
    </w:p>
    <w:p w14:paraId="61BC328C" w14:textId="7FA2CD8F" w:rsidR="00DB13A0" w:rsidRPr="00ED2AB3" w:rsidRDefault="00DB13A0" w:rsidP="00910C7E">
      <w:pPr>
        <w:pStyle w:val="Caption"/>
        <w:keepNext/>
        <w:jc w:val="left"/>
      </w:pPr>
      <w:bookmarkStart w:id="652" w:name="_Ref27131912"/>
      <w:bookmarkStart w:id="653" w:name="_Toc41495346"/>
      <w:r w:rsidRPr="00910C7E">
        <w:rPr>
          <w:color w:val="auto"/>
        </w:rPr>
        <w:t xml:space="preserve">Table </w:t>
      </w:r>
      <w:r w:rsidRPr="00910C7E">
        <w:rPr>
          <w:color w:val="auto"/>
        </w:rPr>
        <w:fldChar w:fldCharType="begin"/>
      </w:r>
      <w:r w:rsidRPr="00910C7E">
        <w:rPr>
          <w:color w:val="auto"/>
        </w:rPr>
        <w:instrText xml:space="preserve"> SEQ Table \* ARABIC </w:instrText>
      </w:r>
      <w:r w:rsidRPr="00910C7E">
        <w:rPr>
          <w:color w:val="auto"/>
        </w:rPr>
        <w:fldChar w:fldCharType="separate"/>
      </w:r>
      <w:r w:rsidR="008D0D77">
        <w:rPr>
          <w:noProof/>
          <w:color w:val="auto"/>
        </w:rPr>
        <w:t>7</w:t>
      </w:r>
      <w:r w:rsidRPr="00910C7E">
        <w:rPr>
          <w:color w:val="auto"/>
        </w:rPr>
        <w:fldChar w:fldCharType="end"/>
      </w:r>
      <w:bookmarkEnd w:id="652"/>
      <w:r w:rsidR="005351A3">
        <w:rPr>
          <w:color w:val="auto"/>
        </w:rPr>
        <w:t>. S</w:t>
      </w:r>
      <w:r w:rsidRPr="00910C7E">
        <w:rPr>
          <w:color w:val="auto"/>
        </w:rPr>
        <w:t>tandards supporting Metadata</w:t>
      </w:r>
      <w:bookmarkEnd w:id="653"/>
    </w:p>
    <w:tbl>
      <w:tblPr>
        <w:tblStyle w:val="GridTable4-Accent5"/>
        <w:tblW w:w="9175" w:type="dxa"/>
        <w:tblLook w:val="04A0" w:firstRow="1" w:lastRow="0" w:firstColumn="1" w:lastColumn="0" w:noHBand="0" w:noVBand="1"/>
      </w:tblPr>
      <w:tblGrid>
        <w:gridCol w:w="1705"/>
        <w:gridCol w:w="1440"/>
        <w:gridCol w:w="6030"/>
      </w:tblGrid>
      <w:tr w:rsidR="00C60F9B" w:rsidRPr="009B2F0B" w14:paraId="12C194A5" w14:textId="77777777" w:rsidTr="00232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0954AB4" w14:textId="77777777" w:rsidR="00C60F9B" w:rsidRPr="009B2F0B" w:rsidRDefault="00C60F9B" w:rsidP="0023267B">
            <w:pPr>
              <w:rPr>
                <w:rFonts w:cstheme="minorHAnsi"/>
                <w:sz w:val="20"/>
              </w:rPr>
            </w:pPr>
            <w:r w:rsidRPr="009B2F0B">
              <w:rPr>
                <w:rFonts w:cstheme="minorHAnsi"/>
                <w:sz w:val="20"/>
              </w:rPr>
              <w:t>Standard</w:t>
            </w:r>
          </w:p>
        </w:tc>
        <w:tc>
          <w:tcPr>
            <w:tcW w:w="1440" w:type="dxa"/>
          </w:tcPr>
          <w:p w14:paraId="3A5FA26C" w14:textId="77777777" w:rsidR="00C60F9B" w:rsidRPr="009B2F0B" w:rsidRDefault="00C60F9B" w:rsidP="0023267B">
            <w:pPr>
              <w:cnfStyle w:val="100000000000" w:firstRow="1"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Scope</w:t>
            </w:r>
          </w:p>
        </w:tc>
        <w:tc>
          <w:tcPr>
            <w:tcW w:w="6030" w:type="dxa"/>
          </w:tcPr>
          <w:p w14:paraId="01E6EA92" w14:textId="77777777" w:rsidR="00C60F9B" w:rsidRPr="009B2F0B" w:rsidRDefault="00C60F9B" w:rsidP="0023267B">
            <w:pPr>
              <w:cnfStyle w:val="100000000000" w:firstRow="1"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Description</w:t>
            </w:r>
          </w:p>
        </w:tc>
      </w:tr>
      <w:tr w:rsidR="00C60F9B" w:rsidRPr="009B2F0B" w14:paraId="394D7BD4" w14:textId="77777777"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7703ADD" w14:textId="77777777" w:rsidR="00C60F9B" w:rsidRPr="009B2F0B" w:rsidRDefault="00C60F9B" w:rsidP="0023267B">
            <w:pPr>
              <w:jc w:val="left"/>
              <w:rPr>
                <w:rFonts w:cstheme="minorHAnsi"/>
                <w:b w:val="0"/>
                <w:sz w:val="20"/>
              </w:rPr>
            </w:pPr>
            <w:r w:rsidRPr="009B2F0B">
              <w:rPr>
                <w:rFonts w:cstheme="minorHAnsi"/>
                <w:sz w:val="20"/>
              </w:rPr>
              <w:t>ISA</w:t>
            </w:r>
            <w:r w:rsidRPr="009B2F0B">
              <w:rPr>
                <w:rFonts w:cstheme="minorHAnsi"/>
                <w:sz w:val="20"/>
                <w:vertAlign w:val="superscript"/>
              </w:rPr>
              <w:t xml:space="preserve">2 </w:t>
            </w:r>
            <w:r w:rsidRPr="009B2F0B">
              <w:rPr>
                <w:rFonts w:cstheme="minorHAnsi"/>
                <w:sz w:val="20"/>
              </w:rPr>
              <w:t>Core Vocabularies</w:t>
            </w:r>
            <w:r w:rsidRPr="009B2F0B">
              <w:rPr>
                <w:rFonts w:cstheme="minorHAnsi"/>
                <w:sz w:val="20"/>
                <w:vertAlign w:val="superscript"/>
              </w:rPr>
              <w:footnoteReference w:id="76"/>
            </w:r>
          </w:p>
        </w:tc>
        <w:tc>
          <w:tcPr>
            <w:tcW w:w="1440" w:type="dxa"/>
          </w:tcPr>
          <w:p w14:paraId="178EEE41" w14:textId="77777777"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 xml:space="preserve">Entities </w:t>
            </w:r>
          </w:p>
        </w:tc>
        <w:tc>
          <w:tcPr>
            <w:tcW w:w="6030" w:type="dxa"/>
          </w:tcPr>
          <w:p w14:paraId="6156EF68" w14:textId="5948ED33" w:rsidR="00C60F9B" w:rsidRPr="009B2F0B" w:rsidRDefault="00F145FB" w:rsidP="0023267B">
            <w:pPr>
              <w:cnfStyle w:val="000000100000" w:firstRow="0" w:lastRow="0" w:firstColumn="0" w:lastColumn="0" w:oddVBand="0" w:evenVBand="0" w:oddHBand="1" w:evenHBand="0" w:firstRowFirstColumn="0" w:firstRowLastColumn="0" w:lastRowFirstColumn="0" w:lastRowLastColumn="0"/>
              <w:rPr>
                <w:rFonts w:cstheme="minorHAnsi"/>
                <w:i/>
                <w:sz w:val="20"/>
              </w:rPr>
            </w:pPr>
            <w:r>
              <w:rPr>
                <w:rFonts w:cstheme="minorHAnsi"/>
                <w:sz w:val="20"/>
              </w:rPr>
              <w:t xml:space="preserve">The </w:t>
            </w:r>
            <w:r w:rsidR="00C60F9B" w:rsidRPr="009B2F0B">
              <w:rPr>
                <w:rFonts w:cstheme="minorHAnsi"/>
                <w:sz w:val="20"/>
              </w:rPr>
              <w:t>ISA</w:t>
            </w:r>
            <w:r w:rsidR="00C60F9B" w:rsidRPr="009B2F0B">
              <w:rPr>
                <w:rFonts w:cstheme="minorHAnsi"/>
                <w:sz w:val="20"/>
                <w:vertAlign w:val="superscript"/>
              </w:rPr>
              <w:t>2</w:t>
            </w:r>
            <w:r w:rsidR="00C60F9B" w:rsidRPr="009B2F0B">
              <w:rPr>
                <w:rFonts w:cstheme="minorHAnsi"/>
                <w:sz w:val="20"/>
              </w:rPr>
              <w:t xml:space="preserve"> programme defines core vocabularies as</w:t>
            </w:r>
            <w:r w:rsidR="00C60F9B" w:rsidRPr="009B2F0B">
              <w:rPr>
                <w:rFonts w:cstheme="minorHAnsi"/>
                <w:i/>
                <w:sz w:val="20"/>
              </w:rPr>
              <w:t xml:space="preserve"> </w:t>
            </w:r>
            <w:proofErr w:type="gramStart"/>
            <w:r w:rsidR="00C60F9B" w:rsidRPr="009B2F0B">
              <w:rPr>
                <w:rFonts w:cstheme="minorHAnsi"/>
                <w:i/>
                <w:sz w:val="20"/>
              </w:rPr>
              <w:t>‘’</w:t>
            </w:r>
            <w:r>
              <w:rPr>
                <w:rFonts w:cstheme="minorHAnsi"/>
                <w:i/>
                <w:sz w:val="20"/>
              </w:rPr>
              <w:t>[</w:t>
            </w:r>
            <w:proofErr w:type="gramEnd"/>
            <w:r>
              <w:rPr>
                <w:rFonts w:cstheme="minorHAnsi"/>
                <w:i/>
                <w:sz w:val="20"/>
              </w:rPr>
              <w:t xml:space="preserve">…] </w:t>
            </w:r>
            <w:r w:rsidR="00C60F9B" w:rsidRPr="009B2F0B">
              <w:rPr>
                <w:rFonts w:cstheme="minorHAnsi"/>
                <w:i/>
                <w:sz w:val="20"/>
              </w:rPr>
              <w:t>simplified, re-usable and extensible data models that capture the fundamental characteristics of an entity in a context-neutral fashion</w:t>
            </w:r>
            <w:r>
              <w:rPr>
                <w:rFonts w:cstheme="minorHAnsi"/>
                <w:i/>
                <w:sz w:val="20"/>
              </w:rPr>
              <w:t>.</w:t>
            </w:r>
            <w:r w:rsidR="00C60F9B" w:rsidRPr="009B2F0B">
              <w:rPr>
                <w:rFonts w:cstheme="minorHAnsi"/>
                <w:i/>
                <w:sz w:val="20"/>
              </w:rPr>
              <w:t>”</w:t>
            </w:r>
            <w:r w:rsidR="00C60F9B" w:rsidRPr="009B2F0B">
              <w:rPr>
                <w:rStyle w:val="FootnoteReference"/>
                <w:i/>
                <w:sz w:val="20"/>
              </w:rPr>
              <w:footnoteReference w:id="77"/>
            </w:r>
          </w:p>
          <w:p w14:paraId="5F2B40AC" w14:textId="11FEBC4A"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Currently there are 6 elements in the Core Vocabularies list as defined below.</w:t>
            </w:r>
          </w:p>
          <w:p w14:paraId="195CE2CC" w14:textId="34F5476F" w:rsidR="00C60F9B" w:rsidRPr="009B2F0B" w:rsidRDefault="00C60F9B" w:rsidP="0023267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i/>
                <w:sz w:val="20"/>
              </w:rPr>
              <w:t xml:space="preserve">Core Business Vocabulary </w:t>
            </w:r>
            <w:r w:rsidR="00F145FB">
              <w:rPr>
                <w:rFonts w:cstheme="minorHAnsi"/>
                <w:sz w:val="20"/>
              </w:rPr>
              <w:t>–</w:t>
            </w:r>
            <w:r w:rsidR="00F145FB" w:rsidRPr="009B2F0B">
              <w:rPr>
                <w:rFonts w:cstheme="minorHAnsi"/>
                <w:sz w:val="20"/>
              </w:rPr>
              <w:t xml:space="preserve"> </w:t>
            </w:r>
            <w:r w:rsidR="00F145FB">
              <w:rPr>
                <w:rFonts w:cstheme="minorHAnsi"/>
                <w:sz w:val="20"/>
              </w:rPr>
              <w:t>U</w:t>
            </w:r>
            <w:r w:rsidR="00F145FB" w:rsidRPr="009B2F0B">
              <w:rPr>
                <w:rFonts w:cstheme="minorHAnsi"/>
                <w:sz w:val="20"/>
              </w:rPr>
              <w:t xml:space="preserve">sed </w:t>
            </w:r>
            <w:r w:rsidRPr="009B2F0B">
              <w:rPr>
                <w:rFonts w:cstheme="minorHAnsi"/>
                <w:sz w:val="20"/>
              </w:rPr>
              <w:t>to capture the main characteristics of legal entities</w:t>
            </w:r>
            <w:r w:rsidR="00F145FB">
              <w:rPr>
                <w:rFonts w:cstheme="minorHAnsi"/>
                <w:sz w:val="20"/>
              </w:rPr>
              <w:t>;</w:t>
            </w:r>
            <w:r w:rsidR="00F145FB" w:rsidRPr="009B2F0B">
              <w:rPr>
                <w:rFonts w:cstheme="minorHAnsi"/>
                <w:sz w:val="20"/>
              </w:rPr>
              <w:t xml:space="preserve"> </w:t>
            </w:r>
          </w:p>
          <w:p w14:paraId="1B757D8F" w14:textId="784AC6C3" w:rsidR="00C60F9B" w:rsidRPr="009B2F0B" w:rsidRDefault="00C60F9B" w:rsidP="0023267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i/>
                <w:sz w:val="20"/>
              </w:rPr>
              <w:t>Core Location Vocabulary</w:t>
            </w:r>
            <w:r w:rsidRPr="009B2F0B">
              <w:rPr>
                <w:rFonts w:cstheme="minorHAnsi"/>
                <w:sz w:val="20"/>
              </w:rPr>
              <w:t xml:space="preserve"> </w:t>
            </w:r>
            <w:r w:rsidR="00F145FB">
              <w:rPr>
                <w:rFonts w:cstheme="minorHAnsi"/>
                <w:sz w:val="20"/>
              </w:rPr>
              <w:t>– U</w:t>
            </w:r>
            <w:r w:rsidR="00F145FB" w:rsidRPr="009B2F0B">
              <w:rPr>
                <w:rFonts w:cstheme="minorHAnsi"/>
                <w:sz w:val="20"/>
              </w:rPr>
              <w:t xml:space="preserve">sed </w:t>
            </w:r>
            <w:r w:rsidRPr="009B2F0B">
              <w:rPr>
                <w:rFonts w:cstheme="minorHAnsi"/>
                <w:sz w:val="20"/>
              </w:rPr>
              <w:t>to capture the main characteristics of a location.</w:t>
            </w:r>
          </w:p>
          <w:p w14:paraId="055E9B70" w14:textId="4F7FA00C" w:rsidR="00C60F9B" w:rsidRPr="009B2F0B" w:rsidRDefault="00C60F9B" w:rsidP="0023267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i/>
                <w:sz w:val="20"/>
              </w:rPr>
              <w:lastRenderedPageBreak/>
              <w:t xml:space="preserve">Core Person Vocabulary </w:t>
            </w:r>
            <w:r w:rsidR="00F145FB">
              <w:rPr>
                <w:rFonts w:cstheme="minorHAnsi"/>
                <w:sz w:val="20"/>
              </w:rPr>
              <w:t>–</w:t>
            </w:r>
            <w:r w:rsidR="00F145FB" w:rsidRPr="009B2F0B">
              <w:rPr>
                <w:rFonts w:cstheme="minorHAnsi"/>
                <w:sz w:val="20"/>
              </w:rPr>
              <w:t xml:space="preserve"> </w:t>
            </w:r>
            <w:r w:rsidR="00F145FB">
              <w:rPr>
                <w:rFonts w:cstheme="minorHAnsi"/>
                <w:sz w:val="20"/>
              </w:rPr>
              <w:t>U</w:t>
            </w:r>
            <w:r w:rsidRPr="009B2F0B">
              <w:rPr>
                <w:rFonts w:cstheme="minorHAnsi"/>
                <w:sz w:val="20"/>
              </w:rPr>
              <w:t>sed to capture the main characteristics of a person</w:t>
            </w:r>
            <w:r w:rsidR="00F145FB">
              <w:rPr>
                <w:rFonts w:cstheme="minorHAnsi"/>
                <w:sz w:val="20"/>
              </w:rPr>
              <w:t>;</w:t>
            </w:r>
          </w:p>
          <w:p w14:paraId="197DCBEA" w14:textId="53EF8FD5" w:rsidR="00C60F9B" w:rsidRPr="009B2F0B" w:rsidRDefault="00C60F9B" w:rsidP="0023267B">
            <w:pPr>
              <w:pStyle w:val="ListParagraph"/>
              <w:numPr>
                <w:ilvl w:val="0"/>
                <w:numId w:val="31"/>
              </w:numPr>
              <w:spacing w:after="6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i/>
                <w:sz w:val="20"/>
              </w:rPr>
              <w:t xml:space="preserve">Core Public Service Vocabulary </w:t>
            </w:r>
            <w:r w:rsidR="00F145FB">
              <w:rPr>
                <w:rFonts w:cstheme="minorHAnsi"/>
                <w:sz w:val="20"/>
              </w:rPr>
              <w:t>–</w:t>
            </w:r>
            <w:r w:rsidR="00F145FB" w:rsidRPr="009B2F0B">
              <w:rPr>
                <w:rFonts w:cstheme="minorHAnsi"/>
                <w:i/>
                <w:sz w:val="20"/>
              </w:rPr>
              <w:t xml:space="preserve"> </w:t>
            </w:r>
            <w:r w:rsidR="00F145FB">
              <w:rPr>
                <w:rFonts w:cstheme="minorHAnsi"/>
                <w:sz w:val="20"/>
              </w:rPr>
              <w:t>U</w:t>
            </w:r>
            <w:r w:rsidRPr="009B2F0B">
              <w:rPr>
                <w:rFonts w:cstheme="minorHAnsi"/>
                <w:sz w:val="20"/>
              </w:rPr>
              <w:t>sed to capture the fundamental characteristics of a service offered by public administration</w:t>
            </w:r>
            <w:r w:rsidR="00F145FB">
              <w:rPr>
                <w:rFonts w:cstheme="minorHAnsi"/>
                <w:sz w:val="20"/>
              </w:rPr>
              <w:t>;</w:t>
            </w:r>
            <w:r w:rsidR="00F145FB" w:rsidRPr="009B2F0B">
              <w:rPr>
                <w:rFonts w:cstheme="minorHAnsi"/>
                <w:sz w:val="20"/>
              </w:rPr>
              <w:t xml:space="preserve"> </w:t>
            </w:r>
          </w:p>
          <w:p w14:paraId="0A049AA4" w14:textId="77777777" w:rsidR="00C60F9B" w:rsidRPr="009B2F0B" w:rsidRDefault="00C60F9B" w:rsidP="0023267B">
            <w:pPr>
              <w:pStyle w:val="ListParagraph"/>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 xml:space="preserve">An application profile of this core vocabulary (CPSV-AP) </w:t>
            </w:r>
            <w:proofErr w:type="gramStart"/>
            <w:r w:rsidRPr="009B2F0B">
              <w:rPr>
                <w:rFonts w:cstheme="minorHAnsi"/>
                <w:sz w:val="20"/>
              </w:rPr>
              <w:t>has been developed</w:t>
            </w:r>
            <w:proofErr w:type="gramEnd"/>
            <w:r w:rsidRPr="009B2F0B">
              <w:rPr>
                <w:rFonts w:cstheme="minorHAnsi"/>
                <w:sz w:val="20"/>
              </w:rPr>
              <w:t xml:space="preserve"> to describe public services and to group them in business events.</w:t>
            </w:r>
          </w:p>
          <w:p w14:paraId="6DAD35C1" w14:textId="36AF2B5E" w:rsidR="00C60F9B" w:rsidRPr="009B2F0B" w:rsidRDefault="00C60F9B" w:rsidP="0023267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i/>
                <w:sz w:val="20"/>
              </w:rPr>
              <w:t>Core Evidence and Criterion Vocabulary</w:t>
            </w:r>
            <w:r w:rsidRPr="009B2F0B">
              <w:rPr>
                <w:rFonts w:cstheme="minorHAnsi"/>
                <w:sz w:val="20"/>
              </w:rPr>
              <w:t xml:space="preserve"> </w:t>
            </w:r>
            <w:r w:rsidR="00F145FB">
              <w:rPr>
                <w:rFonts w:cstheme="minorHAnsi"/>
                <w:sz w:val="20"/>
              </w:rPr>
              <w:t>–</w:t>
            </w:r>
            <w:r w:rsidR="00F145FB" w:rsidRPr="009B2F0B">
              <w:rPr>
                <w:rFonts w:cstheme="minorHAnsi"/>
                <w:sz w:val="20"/>
              </w:rPr>
              <w:t xml:space="preserve"> </w:t>
            </w:r>
            <w:r w:rsidR="00F145FB">
              <w:rPr>
                <w:rFonts w:cstheme="minorHAnsi"/>
                <w:sz w:val="20"/>
              </w:rPr>
              <w:t>A</w:t>
            </w:r>
            <w:r w:rsidR="00F145FB" w:rsidRPr="009B2F0B">
              <w:rPr>
                <w:rFonts w:cstheme="minorHAnsi"/>
                <w:sz w:val="20"/>
              </w:rPr>
              <w:t xml:space="preserve"> </w:t>
            </w:r>
            <w:r w:rsidRPr="009B2F0B">
              <w:rPr>
                <w:rFonts w:cstheme="minorHAnsi"/>
                <w:sz w:val="20"/>
              </w:rPr>
              <w:t>set of data for private entity description, used by public entities to define the criteria for private entities for public procurement eligibility and qualification, allowing a private entity to carry out public services or take part in a public procurement</w:t>
            </w:r>
            <w:r w:rsidR="00F145FB">
              <w:rPr>
                <w:rFonts w:cstheme="minorHAnsi"/>
                <w:sz w:val="20"/>
              </w:rPr>
              <w:t>;</w:t>
            </w:r>
          </w:p>
          <w:p w14:paraId="28F42573" w14:textId="49E89B27" w:rsidR="00C60F9B" w:rsidRPr="009B2F0B" w:rsidRDefault="00C60F9B" w:rsidP="000F415A">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i/>
                <w:sz w:val="20"/>
              </w:rPr>
              <w:t>Core Public Organisation Vocabulary</w:t>
            </w:r>
            <w:r w:rsidRPr="009B2F0B">
              <w:rPr>
                <w:rFonts w:cstheme="minorHAnsi"/>
                <w:sz w:val="20"/>
              </w:rPr>
              <w:t xml:space="preserve"> </w:t>
            </w:r>
            <w:r w:rsidR="00F145FB">
              <w:rPr>
                <w:rFonts w:cstheme="minorHAnsi"/>
                <w:sz w:val="20"/>
              </w:rPr>
              <w:t>–</w:t>
            </w:r>
            <w:r w:rsidR="00F145FB" w:rsidRPr="009B2F0B">
              <w:rPr>
                <w:rFonts w:cstheme="minorHAnsi"/>
                <w:sz w:val="20"/>
              </w:rPr>
              <w:t xml:space="preserve"> </w:t>
            </w:r>
            <w:r w:rsidR="00F145FB">
              <w:rPr>
                <w:rFonts w:cstheme="minorHAnsi"/>
                <w:sz w:val="20"/>
              </w:rPr>
              <w:t xml:space="preserve">A </w:t>
            </w:r>
            <w:r w:rsidRPr="009B2F0B">
              <w:rPr>
                <w:rFonts w:cstheme="minorHAnsi"/>
                <w:sz w:val="20"/>
              </w:rPr>
              <w:t>data model used to describe public organisations in the European Union.</w:t>
            </w:r>
          </w:p>
        </w:tc>
      </w:tr>
      <w:tr w:rsidR="00C60F9B" w:rsidRPr="009B2F0B" w14:paraId="2B2264A5" w14:textId="77777777" w:rsidTr="0023267B">
        <w:tc>
          <w:tcPr>
            <w:cnfStyle w:val="001000000000" w:firstRow="0" w:lastRow="0" w:firstColumn="1" w:lastColumn="0" w:oddVBand="0" w:evenVBand="0" w:oddHBand="0" w:evenHBand="0" w:firstRowFirstColumn="0" w:firstRowLastColumn="0" w:lastRowFirstColumn="0" w:lastRowLastColumn="0"/>
            <w:tcW w:w="1705" w:type="dxa"/>
          </w:tcPr>
          <w:p w14:paraId="6C943FB1" w14:textId="77777777" w:rsidR="00C60F9B" w:rsidRPr="009B2F0B" w:rsidRDefault="00C60F9B" w:rsidP="0023267B">
            <w:pPr>
              <w:jc w:val="left"/>
              <w:rPr>
                <w:rFonts w:cstheme="minorHAnsi"/>
                <w:b w:val="0"/>
                <w:sz w:val="20"/>
              </w:rPr>
            </w:pPr>
            <w:r w:rsidRPr="009B2F0B">
              <w:rPr>
                <w:rFonts w:cstheme="minorHAnsi"/>
                <w:sz w:val="20"/>
              </w:rPr>
              <w:lastRenderedPageBreak/>
              <w:t>RDF</w:t>
            </w:r>
            <w:r w:rsidRPr="009B2F0B">
              <w:rPr>
                <w:rFonts w:cstheme="minorHAnsi"/>
                <w:sz w:val="20"/>
                <w:vertAlign w:val="superscript"/>
              </w:rPr>
              <w:footnoteReference w:id="78"/>
            </w:r>
          </w:p>
        </w:tc>
        <w:tc>
          <w:tcPr>
            <w:tcW w:w="1440" w:type="dxa"/>
          </w:tcPr>
          <w:p w14:paraId="0E5C54AD" w14:textId="77777777"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Semantics </w:t>
            </w:r>
          </w:p>
        </w:tc>
        <w:tc>
          <w:tcPr>
            <w:tcW w:w="6030" w:type="dxa"/>
          </w:tcPr>
          <w:p w14:paraId="07292F91" w14:textId="5E379F41"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RDF, which stands for Resource Description Framework, is a standard model used to exchange data mainly </w:t>
            </w:r>
            <w:r w:rsidR="00F145FB">
              <w:rPr>
                <w:rFonts w:cstheme="minorHAnsi"/>
                <w:sz w:val="20"/>
              </w:rPr>
              <w:t>o</w:t>
            </w:r>
            <w:r w:rsidR="00F145FB" w:rsidRPr="009B2F0B">
              <w:rPr>
                <w:rFonts w:cstheme="minorHAnsi"/>
                <w:sz w:val="20"/>
              </w:rPr>
              <w:t xml:space="preserve">n </w:t>
            </w:r>
            <w:r w:rsidRPr="009B2F0B">
              <w:rPr>
                <w:rFonts w:cstheme="minorHAnsi"/>
                <w:sz w:val="20"/>
              </w:rPr>
              <w:t xml:space="preserve">the Web. According to </w:t>
            </w:r>
            <w:r w:rsidR="00F145FB">
              <w:rPr>
                <w:rFonts w:cstheme="minorHAnsi"/>
                <w:sz w:val="20"/>
              </w:rPr>
              <w:t xml:space="preserve">the </w:t>
            </w:r>
            <w:r w:rsidRPr="009B2F0B">
              <w:rPr>
                <w:rFonts w:cstheme="minorHAnsi"/>
                <w:sz w:val="20"/>
              </w:rPr>
              <w:t xml:space="preserve">W3C, RDF </w:t>
            </w:r>
            <w:r w:rsidRPr="009B2F0B">
              <w:rPr>
                <w:rFonts w:cstheme="minorHAnsi"/>
                <w:i/>
                <w:sz w:val="20"/>
              </w:rPr>
              <w:t>“</w:t>
            </w:r>
            <w:r w:rsidR="00F145FB">
              <w:rPr>
                <w:rFonts w:cstheme="minorHAnsi"/>
                <w:i/>
                <w:sz w:val="20"/>
              </w:rPr>
              <w:t xml:space="preserve">[…] </w:t>
            </w:r>
            <w:r w:rsidRPr="009B2F0B">
              <w:rPr>
                <w:rFonts w:cstheme="minorHAnsi"/>
                <w:i/>
                <w:sz w:val="20"/>
              </w:rPr>
              <w:t xml:space="preserve">extends the linking structure of the Web to use URIs to name the relationship between things as well as the two ends of the link (this is usually referred to as a </w:t>
            </w:r>
            <w:r w:rsidR="00F145FB">
              <w:rPr>
                <w:rFonts w:cstheme="minorHAnsi"/>
                <w:i/>
                <w:sz w:val="20"/>
              </w:rPr>
              <w:t>‘</w:t>
            </w:r>
            <w:r w:rsidRPr="009B2F0B">
              <w:rPr>
                <w:rFonts w:cstheme="minorHAnsi"/>
                <w:i/>
                <w:sz w:val="20"/>
              </w:rPr>
              <w:t>triple</w:t>
            </w:r>
            <w:r w:rsidR="00F145FB">
              <w:rPr>
                <w:rFonts w:cstheme="minorHAnsi"/>
                <w:i/>
                <w:sz w:val="20"/>
              </w:rPr>
              <w:t>’</w:t>
            </w:r>
            <w:r w:rsidR="00F145FB" w:rsidRPr="009B2F0B">
              <w:rPr>
                <w:rFonts w:cstheme="minorHAnsi"/>
                <w:i/>
                <w:sz w:val="20"/>
              </w:rPr>
              <w:t>)</w:t>
            </w:r>
            <w:r w:rsidR="00F145FB">
              <w:rPr>
                <w:rFonts w:cstheme="minorHAnsi"/>
                <w:i/>
                <w:sz w:val="20"/>
              </w:rPr>
              <w:t>.”</w:t>
            </w:r>
            <w:r w:rsidR="00F145FB" w:rsidRPr="009B2F0B">
              <w:rPr>
                <w:rStyle w:val="FootnoteReference"/>
                <w:i/>
                <w:sz w:val="20"/>
              </w:rPr>
              <w:footnoteReference w:id="79"/>
            </w:r>
          </w:p>
          <w:p w14:paraId="5212826D" w14:textId="77777777"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RDF facilitates data merging and supports the evolution of schemas without requiring changes in the data consumers. </w:t>
            </w:r>
          </w:p>
        </w:tc>
      </w:tr>
      <w:tr w:rsidR="00C60F9B" w:rsidRPr="009B2F0B" w14:paraId="6DA29B84" w14:textId="77777777"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17BC7A2" w14:textId="77777777" w:rsidR="00C60F9B" w:rsidRPr="009B2F0B" w:rsidRDefault="00C60F9B" w:rsidP="0023267B">
            <w:pPr>
              <w:jc w:val="left"/>
              <w:rPr>
                <w:rFonts w:cstheme="minorHAnsi"/>
                <w:b w:val="0"/>
                <w:sz w:val="20"/>
              </w:rPr>
            </w:pPr>
            <w:r w:rsidRPr="009B2F0B">
              <w:rPr>
                <w:rFonts w:cstheme="minorHAnsi"/>
                <w:sz w:val="20"/>
              </w:rPr>
              <w:t>OWL</w:t>
            </w:r>
            <w:r w:rsidRPr="009B2F0B">
              <w:rPr>
                <w:rFonts w:cstheme="minorHAnsi"/>
                <w:sz w:val="20"/>
                <w:vertAlign w:val="superscript"/>
              </w:rPr>
              <w:footnoteReference w:id="80"/>
            </w:r>
          </w:p>
        </w:tc>
        <w:tc>
          <w:tcPr>
            <w:tcW w:w="1440" w:type="dxa"/>
          </w:tcPr>
          <w:p w14:paraId="64A68CCF" w14:textId="77777777"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 xml:space="preserve">Semantics </w:t>
            </w:r>
          </w:p>
        </w:tc>
        <w:tc>
          <w:tcPr>
            <w:tcW w:w="6030" w:type="dxa"/>
          </w:tcPr>
          <w:p w14:paraId="6474BDCF" w14:textId="16E56B3D" w:rsidR="00C60F9B" w:rsidRPr="009B2F0B" w:rsidRDefault="00C60F9B" w:rsidP="000F415A">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 xml:space="preserve">OWL, which stands for The Web Ontology Language, is a family of languages used to represent knowledge. The W3C defines OWL as </w:t>
            </w:r>
            <w:r w:rsidRPr="009B2F0B">
              <w:rPr>
                <w:rFonts w:cstheme="minorHAnsi"/>
                <w:i/>
                <w:sz w:val="20"/>
              </w:rPr>
              <w:t>“</w:t>
            </w:r>
            <w:r w:rsidR="00F145FB">
              <w:rPr>
                <w:rFonts w:cstheme="minorHAnsi"/>
                <w:i/>
                <w:sz w:val="20"/>
              </w:rPr>
              <w:t xml:space="preserve">[…] </w:t>
            </w:r>
            <w:r w:rsidRPr="009B2F0B">
              <w:rPr>
                <w:rFonts w:cstheme="minorHAnsi"/>
                <w:i/>
                <w:sz w:val="20"/>
              </w:rPr>
              <w:t>a Semantic Web language designed to represent rich and complex knowledge about things, groups of things, and relations between things</w:t>
            </w:r>
            <w:r w:rsidR="00F145FB" w:rsidRPr="009B2F0B">
              <w:rPr>
                <w:rFonts w:cstheme="minorHAnsi"/>
                <w:sz w:val="20"/>
              </w:rPr>
              <w:t>,</w:t>
            </w:r>
            <w:r w:rsidRPr="009B2F0B">
              <w:rPr>
                <w:rFonts w:cstheme="minorHAnsi"/>
                <w:i/>
                <w:sz w:val="20"/>
              </w:rPr>
              <w:t>”</w:t>
            </w:r>
            <w:r w:rsidRPr="009B2F0B">
              <w:rPr>
                <w:rFonts w:cstheme="minorHAnsi"/>
                <w:sz w:val="20"/>
              </w:rPr>
              <w:t xml:space="preserve"> which is also known as an ontology. </w:t>
            </w:r>
          </w:p>
        </w:tc>
      </w:tr>
      <w:tr w:rsidR="00C60F9B" w:rsidRPr="009B2F0B" w14:paraId="14E8F496" w14:textId="77777777" w:rsidTr="0023267B">
        <w:tc>
          <w:tcPr>
            <w:cnfStyle w:val="001000000000" w:firstRow="0" w:lastRow="0" w:firstColumn="1" w:lastColumn="0" w:oddVBand="0" w:evenVBand="0" w:oddHBand="0" w:evenHBand="0" w:firstRowFirstColumn="0" w:firstRowLastColumn="0" w:lastRowFirstColumn="0" w:lastRowLastColumn="0"/>
            <w:tcW w:w="1705" w:type="dxa"/>
          </w:tcPr>
          <w:p w14:paraId="123517AF" w14:textId="77777777" w:rsidR="00C60F9B" w:rsidRPr="009B2F0B" w:rsidRDefault="00C60F9B" w:rsidP="0023267B">
            <w:pPr>
              <w:jc w:val="left"/>
              <w:rPr>
                <w:rFonts w:cstheme="minorHAnsi"/>
                <w:b w:val="0"/>
                <w:sz w:val="20"/>
              </w:rPr>
            </w:pPr>
            <w:r w:rsidRPr="009B2F0B">
              <w:rPr>
                <w:rFonts w:cstheme="minorHAnsi"/>
                <w:sz w:val="20"/>
              </w:rPr>
              <w:t>DCAT</w:t>
            </w:r>
            <w:r w:rsidRPr="009B2F0B">
              <w:rPr>
                <w:rStyle w:val="FootnoteReference"/>
                <w:rFonts w:cstheme="minorHAnsi"/>
                <w:sz w:val="20"/>
              </w:rPr>
              <w:footnoteReference w:id="81"/>
            </w:r>
          </w:p>
        </w:tc>
        <w:tc>
          <w:tcPr>
            <w:tcW w:w="1440" w:type="dxa"/>
          </w:tcPr>
          <w:p w14:paraId="19DA4A73" w14:textId="77777777"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Datasets </w:t>
            </w:r>
          </w:p>
        </w:tc>
        <w:tc>
          <w:tcPr>
            <w:tcW w:w="6030" w:type="dxa"/>
          </w:tcPr>
          <w:p w14:paraId="6666E841" w14:textId="61D8DD75" w:rsidR="00C60F9B" w:rsidRPr="009B2F0B" w:rsidRDefault="00C60F9B" w:rsidP="000F415A">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DCAT, which stands for Data Catalogue Vocabulary, is an RDF vocabulary defined to model catalogues published </w:t>
            </w:r>
            <w:r w:rsidR="00F145FB">
              <w:rPr>
                <w:rFonts w:cstheme="minorHAnsi"/>
                <w:sz w:val="20"/>
              </w:rPr>
              <w:t>o</w:t>
            </w:r>
            <w:r w:rsidR="00F145FB" w:rsidRPr="009B2F0B">
              <w:rPr>
                <w:rFonts w:cstheme="minorHAnsi"/>
                <w:sz w:val="20"/>
              </w:rPr>
              <w:t xml:space="preserve">n </w:t>
            </w:r>
            <w:r w:rsidRPr="009B2F0B">
              <w:rPr>
                <w:rFonts w:cstheme="minorHAnsi"/>
                <w:sz w:val="20"/>
              </w:rPr>
              <w:t xml:space="preserve">the Web. According to the W3C, </w:t>
            </w:r>
            <w:r w:rsidRPr="009B2F0B">
              <w:rPr>
                <w:rFonts w:cstheme="minorHAnsi"/>
                <w:i/>
                <w:sz w:val="20"/>
              </w:rPr>
              <w:t>“</w:t>
            </w:r>
            <w:r w:rsidR="00F145FB">
              <w:rPr>
                <w:rFonts w:cstheme="minorHAnsi"/>
                <w:i/>
                <w:sz w:val="20"/>
              </w:rPr>
              <w:t xml:space="preserve">[…] </w:t>
            </w:r>
            <w:r w:rsidRPr="009B2F0B">
              <w:rPr>
                <w:rFonts w:cstheme="minorHAnsi"/>
                <w:i/>
                <w:sz w:val="20"/>
              </w:rPr>
              <w:t>by using DCAT to describe datasets in data catalogues, publishers increase discoverability and enable applications easily to consume metadata from multiple catalogues</w:t>
            </w:r>
            <w:r w:rsidR="00F145FB">
              <w:rPr>
                <w:rFonts w:cstheme="minorHAnsi"/>
                <w:i/>
                <w:sz w:val="20"/>
              </w:rPr>
              <w:t>.</w:t>
            </w:r>
            <w:r w:rsidRPr="009B2F0B">
              <w:rPr>
                <w:rFonts w:cstheme="minorHAnsi"/>
                <w:i/>
                <w:sz w:val="20"/>
              </w:rPr>
              <w:t>”</w:t>
            </w:r>
            <w:r w:rsidRPr="009B2F0B">
              <w:rPr>
                <w:rStyle w:val="FootnoteReference"/>
                <w:i/>
                <w:sz w:val="20"/>
              </w:rPr>
              <w:footnoteReference w:id="82"/>
            </w:r>
            <w:r w:rsidRPr="009B2F0B">
              <w:rPr>
                <w:rFonts w:cstheme="minorHAnsi"/>
                <w:sz w:val="20"/>
              </w:rPr>
              <w:t xml:space="preserve"> This characteristic makes DCAT a key enabler of interoperability, when datasets are involved. </w:t>
            </w:r>
          </w:p>
        </w:tc>
      </w:tr>
      <w:tr w:rsidR="00C60F9B" w:rsidRPr="009B2F0B" w14:paraId="5289B716" w14:textId="77777777"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7FBD258" w14:textId="77777777" w:rsidR="00C60F9B" w:rsidRPr="009B2F0B" w:rsidRDefault="00C60F9B" w:rsidP="0023267B">
            <w:pPr>
              <w:jc w:val="left"/>
              <w:rPr>
                <w:rFonts w:cstheme="minorHAnsi"/>
                <w:b w:val="0"/>
                <w:sz w:val="20"/>
              </w:rPr>
            </w:pPr>
            <w:r w:rsidRPr="009B2F0B">
              <w:rPr>
                <w:rFonts w:cstheme="minorHAnsi"/>
                <w:sz w:val="20"/>
              </w:rPr>
              <w:t>ADMS</w:t>
            </w:r>
            <w:r w:rsidRPr="009B2F0B">
              <w:rPr>
                <w:rFonts w:cstheme="minorHAnsi"/>
                <w:sz w:val="20"/>
                <w:vertAlign w:val="superscript"/>
              </w:rPr>
              <w:footnoteReference w:id="83"/>
            </w:r>
          </w:p>
        </w:tc>
        <w:tc>
          <w:tcPr>
            <w:tcW w:w="1440" w:type="dxa"/>
          </w:tcPr>
          <w:p w14:paraId="22C1481F" w14:textId="77777777"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Assets</w:t>
            </w:r>
          </w:p>
        </w:tc>
        <w:tc>
          <w:tcPr>
            <w:tcW w:w="6030" w:type="dxa"/>
          </w:tcPr>
          <w:p w14:paraId="6BF8920B" w14:textId="77777777"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 xml:space="preserve">ADMS, which stands for Asset Description Metadata Schema, is a profile of DCAT defined by the W3C to describe assets. </w:t>
            </w:r>
          </w:p>
          <w:p w14:paraId="3A07A675" w14:textId="57B4CD5C"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lastRenderedPageBreak/>
              <w:t xml:space="preserve">In the context of ADMS, an asset </w:t>
            </w:r>
            <w:proofErr w:type="gramStart"/>
            <w:r w:rsidRPr="009B2F0B">
              <w:rPr>
                <w:rFonts w:cstheme="minorHAnsi"/>
                <w:sz w:val="20"/>
              </w:rPr>
              <w:t>should be understood</w:t>
            </w:r>
            <w:proofErr w:type="gramEnd"/>
            <w:r w:rsidRPr="009B2F0B">
              <w:rPr>
                <w:rFonts w:cstheme="minorHAnsi"/>
                <w:sz w:val="20"/>
              </w:rPr>
              <w:t xml:space="preserve"> as “</w:t>
            </w:r>
            <w:r w:rsidR="00F145FB" w:rsidRPr="002D5CAA">
              <w:rPr>
                <w:rFonts w:cstheme="minorHAnsi"/>
                <w:i/>
                <w:sz w:val="20"/>
              </w:rPr>
              <w:t>[…]</w:t>
            </w:r>
            <w:r w:rsidR="00F145FB">
              <w:rPr>
                <w:rFonts w:cstheme="minorHAnsi"/>
                <w:sz w:val="20"/>
              </w:rPr>
              <w:t xml:space="preserve"> </w:t>
            </w:r>
            <w:r w:rsidRPr="009B2F0B">
              <w:rPr>
                <w:rFonts w:cstheme="minorHAnsi"/>
                <w:i/>
                <w:sz w:val="20"/>
              </w:rPr>
              <w:t xml:space="preserve">highly reusable metadata (e.g. xml schemata, generic data models) and reference data (e.g. code lists, taxonomies, dictionaries, vocabularies) that are used for </w:t>
            </w:r>
            <w:proofErr w:type="spellStart"/>
            <w:r w:rsidRPr="009B2F0B">
              <w:rPr>
                <w:rFonts w:cstheme="minorHAnsi"/>
                <w:i/>
                <w:sz w:val="20"/>
              </w:rPr>
              <w:t>eGovernment</w:t>
            </w:r>
            <w:proofErr w:type="spellEnd"/>
            <w:r w:rsidRPr="009B2F0B">
              <w:rPr>
                <w:rFonts w:cstheme="minorHAnsi"/>
                <w:i/>
                <w:sz w:val="20"/>
              </w:rPr>
              <w:t xml:space="preserve"> system development</w:t>
            </w:r>
            <w:r w:rsidR="00F145FB">
              <w:rPr>
                <w:rFonts w:cstheme="minorHAnsi"/>
                <w:i/>
                <w:sz w:val="20"/>
              </w:rPr>
              <w:t>.</w:t>
            </w:r>
            <w:r w:rsidRPr="009B2F0B">
              <w:rPr>
                <w:rFonts w:cstheme="minorHAnsi"/>
                <w:i/>
                <w:sz w:val="20"/>
              </w:rPr>
              <w:t>”</w:t>
            </w:r>
            <w:r w:rsidRPr="009B2F0B">
              <w:rPr>
                <w:rStyle w:val="FootnoteReference"/>
                <w:i/>
                <w:sz w:val="20"/>
              </w:rPr>
              <w:footnoteReference w:id="84"/>
            </w:r>
          </w:p>
        </w:tc>
      </w:tr>
      <w:tr w:rsidR="00C60F9B" w:rsidRPr="009B2F0B" w14:paraId="442997B4" w14:textId="77777777" w:rsidTr="0023267B">
        <w:tc>
          <w:tcPr>
            <w:cnfStyle w:val="001000000000" w:firstRow="0" w:lastRow="0" w:firstColumn="1" w:lastColumn="0" w:oddVBand="0" w:evenVBand="0" w:oddHBand="0" w:evenHBand="0" w:firstRowFirstColumn="0" w:firstRowLastColumn="0" w:lastRowFirstColumn="0" w:lastRowLastColumn="0"/>
            <w:tcW w:w="1705" w:type="dxa"/>
          </w:tcPr>
          <w:p w14:paraId="0841A601" w14:textId="77777777" w:rsidR="00C60F9B" w:rsidRPr="009B2F0B" w:rsidRDefault="00C60F9B" w:rsidP="0023267B">
            <w:pPr>
              <w:jc w:val="left"/>
              <w:rPr>
                <w:rFonts w:cstheme="minorHAnsi"/>
                <w:b w:val="0"/>
                <w:sz w:val="20"/>
              </w:rPr>
            </w:pPr>
            <w:r w:rsidRPr="009B2F0B">
              <w:rPr>
                <w:rFonts w:cstheme="minorHAnsi"/>
                <w:sz w:val="20"/>
              </w:rPr>
              <w:lastRenderedPageBreak/>
              <w:t>Provenance Standards</w:t>
            </w:r>
          </w:p>
        </w:tc>
        <w:tc>
          <w:tcPr>
            <w:tcW w:w="1440" w:type="dxa"/>
          </w:tcPr>
          <w:p w14:paraId="598A3420" w14:textId="77777777"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Entities</w:t>
            </w:r>
          </w:p>
        </w:tc>
        <w:tc>
          <w:tcPr>
            <w:tcW w:w="6030" w:type="dxa"/>
          </w:tcPr>
          <w:p w14:paraId="25FE9F92" w14:textId="77777777"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Provenance standards refer to vocabularies used to model the entities, producing specific data. The provenance standards </w:t>
            </w:r>
            <w:proofErr w:type="gramStart"/>
            <w:r w:rsidRPr="009B2F0B">
              <w:rPr>
                <w:rFonts w:cstheme="minorHAnsi"/>
                <w:sz w:val="20"/>
              </w:rPr>
              <w:t>are defined</w:t>
            </w:r>
            <w:proofErr w:type="gramEnd"/>
            <w:r w:rsidRPr="009B2F0B">
              <w:rPr>
                <w:rFonts w:cstheme="minorHAnsi"/>
                <w:sz w:val="20"/>
              </w:rPr>
              <w:t xml:space="preserve"> to bring quality, reliability and/or trustworthiness to the exchange of datasets.</w:t>
            </w:r>
          </w:p>
          <w:p w14:paraId="343C65C1" w14:textId="77777777" w:rsidR="00C60F9B" w:rsidRPr="009B2F0B" w:rsidRDefault="00C60F9B" w:rsidP="0023267B">
            <w:p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The W3C has defined for this purpose two main artefacts: </w:t>
            </w:r>
          </w:p>
          <w:p w14:paraId="0C185C0E" w14:textId="4E3725ED" w:rsidR="00C60F9B" w:rsidRPr="009B2F0B" w:rsidRDefault="00C60F9B" w:rsidP="0023267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Provenance Data Model (PROV-DM)</w:t>
            </w:r>
            <w:r w:rsidRPr="009B2F0B">
              <w:rPr>
                <w:rFonts w:cstheme="minorHAnsi"/>
                <w:sz w:val="20"/>
                <w:vertAlign w:val="superscript"/>
              </w:rPr>
              <w:footnoteReference w:id="85"/>
            </w:r>
            <w:r w:rsidRPr="009B2F0B">
              <w:rPr>
                <w:rFonts w:cstheme="minorHAnsi"/>
                <w:sz w:val="20"/>
              </w:rPr>
              <w:t>, used to define “</w:t>
            </w:r>
            <w:r w:rsidR="004F1CD1" w:rsidRPr="002D5CAA">
              <w:rPr>
                <w:rFonts w:cstheme="minorHAnsi"/>
                <w:i/>
                <w:sz w:val="20"/>
              </w:rPr>
              <w:t>[…]</w:t>
            </w:r>
            <w:r w:rsidR="004F1CD1">
              <w:rPr>
                <w:rFonts w:cstheme="minorHAnsi"/>
                <w:sz w:val="20"/>
              </w:rPr>
              <w:t xml:space="preserve"> </w:t>
            </w:r>
            <w:r w:rsidRPr="009B2F0B">
              <w:rPr>
                <w:rFonts w:cstheme="minorHAnsi"/>
                <w:i/>
                <w:sz w:val="20"/>
              </w:rPr>
              <w:t>the</w:t>
            </w:r>
            <w:r w:rsidRPr="009B2F0B">
              <w:rPr>
                <w:rFonts w:cstheme="minorHAnsi"/>
                <w:sz w:val="20"/>
              </w:rPr>
              <w:t xml:space="preserve"> </w:t>
            </w:r>
            <w:r w:rsidRPr="009B2F0B">
              <w:rPr>
                <w:rFonts w:cstheme="minorHAnsi"/>
                <w:i/>
                <w:sz w:val="20"/>
              </w:rPr>
              <w:t>core structures forming the essence of provenance information</w:t>
            </w:r>
            <w:r w:rsidR="004F1CD1">
              <w:rPr>
                <w:rFonts w:cstheme="minorHAnsi"/>
                <w:i/>
                <w:sz w:val="20"/>
              </w:rPr>
              <w:t>.</w:t>
            </w:r>
            <w:r w:rsidRPr="009B2F0B">
              <w:rPr>
                <w:rFonts w:cstheme="minorHAnsi"/>
                <w:i/>
                <w:sz w:val="20"/>
              </w:rPr>
              <w:t>”</w:t>
            </w:r>
            <w:r w:rsidRPr="009B2F0B">
              <w:rPr>
                <w:rStyle w:val="FootnoteReference"/>
                <w:i/>
                <w:sz w:val="20"/>
              </w:rPr>
              <w:footnoteReference w:id="86"/>
            </w:r>
          </w:p>
          <w:p w14:paraId="1D904EBE" w14:textId="77777777" w:rsidR="00C60F9B" w:rsidRPr="009B2F0B" w:rsidRDefault="00C60F9B" w:rsidP="0023267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Provenance Ontology (PROV-O)</w:t>
            </w:r>
            <w:r w:rsidRPr="009B2F0B">
              <w:rPr>
                <w:rFonts w:cstheme="minorHAnsi"/>
                <w:sz w:val="20"/>
                <w:vertAlign w:val="superscript"/>
              </w:rPr>
              <w:t xml:space="preserve"> </w:t>
            </w:r>
            <w:r w:rsidRPr="009B2F0B">
              <w:rPr>
                <w:rFonts w:cstheme="minorHAnsi"/>
                <w:sz w:val="20"/>
                <w:vertAlign w:val="superscript"/>
              </w:rPr>
              <w:footnoteReference w:id="87"/>
            </w:r>
            <w:r w:rsidRPr="009B2F0B">
              <w:rPr>
                <w:rFonts w:cstheme="minorHAnsi"/>
                <w:sz w:val="20"/>
              </w:rPr>
              <w:t xml:space="preserve"> that is a representation of PROV-DM in the form of an OWL ontology. </w:t>
            </w:r>
          </w:p>
        </w:tc>
      </w:tr>
      <w:tr w:rsidR="00C60F9B" w:rsidRPr="009B2F0B" w14:paraId="5D876E9F" w14:textId="77777777" w:rsidTr="00232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AADB594" w14:textId="77777777" w:rsidR="00C60F9B" w:rsidRPr="009B2F0B" w:rsidRDefault="00C60F9B" w:rsidP="0023267B">
            <w:pPr>
              <w:jc w:val="left"/>
              <w:rPr>
                <w:rFonts w:cstheme="minorHAnsi"/>
                <w:b w:val="0"/>
                <w:sz w:val="20"/>
              </w:rPr>
            </w:pPr>
            <w:r w:rsidRPr="009B2F0B">
              <w:rPr>
                <w:rFonts w:cstheme="minorHAnsi"/>
                <w:sz w:val="20"/>
              </w:rPr>
              <w:t>SKOS</w:t>
            </w:r>
            <w:r w:rsidRPr="009B2F0B">
              <w:rPr>
                <w:rFonts w:cstheme="minorHAnsi"/>
                <w:sz w:val="20"/>
                <w:vertAlign w:val="superscript"/>
              </w:rPr>
              <w:footnoteReference w:id="88"/>
            </w:r>
          </w:p>
        </w:tc>
        <w:tc>
          <w:tcPr>
            <w:tcW w:w="1440" w:type="dxa"/>
          </w:tcPr>
          <w:p w14:paraId="451B926E" w14:textId="77777777"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Taxonomies, thesauri and classification schemes</w:t>
            </w:r>
          </w:p>
        </w:tc>
        <w:tc>
          <w:tcPr>
            <w:tcW w:w="6030" w:type="dxa"/>
          </w:tcPr>
          <w:p w14:paraId="4DCD717C" w14:textId="34B6D754" w:rsidR="00C60F9B" w:rsidRPr="009B2F0B" w:rsidRDefault="00C60F9B" w:rsidP="0023267B">
            <w:pPr>
              <w:cnfStyle w:val="000000100000" w:firstRow="0" w:lastRow="0" w:firstColumn="0" w:lastColumn="0" w:oddVBand="0" w:evenVBand="0" w:oddHBand="1" w:evenHBand="0" w:firstRowFirstColumn="0" w:firstRowLastColumn="0" w:lastRowFirstColumn="0" w:lastRowLastColumn="0"/>
              <w:rPr>
                <w:rFonts w:cstheme="minorHAnsi"/>
                <w:sz w:val="20"/>
              </w:rPr>
            </w:pPr>
            <w:r w:rsidRPr="009B2F0B">
              <w:rPr>
                <w:rFonts w:cstheme="minorHAnsi"/>
                <w:sz w:val="20"/>
              </w:rPr>
              <w:t>SKOS, which stands for Single Knowledge Organisation System, is defined by the W3C as “</w:t>
            </w:r>
            <w:r w:rsidR="004F1CD1" w:rsidRPr="002D5CAA">
              <w:rPr>
                <w:rFonts w:cstheme="minorHAnsi"/>
                <w:i/>
                <w:sz w:val="20"/>
              </w:rPr>
              <w:t>[…]</w:t>
            </w:r>
            <w:r w:rsidR="004F1CD1">
              <w:rPr>
                <w:rFonts w:cstheme="minorHAnsi"/>
                <w:sz w:val="20"/>
              </w:rPr>
              <w:t xml:space="preserve"> </w:t>
            </w:r>
            <w:r w:rsidRPr="009B2F0B">
              <w:rPr>
                <w:rFonts w:cstheme="minorHAnsi"/>
                <w:i/>
                <w:sz w:val="20"/>
              </w:rPr>
              <w:t>an area of work developing specifications and standards to support the use of knowledge organization systems (KOS) such as thesauri, classification schemes, subject heading lists, taxonomies (…) within the framework of the Semantic Web</w:t>
            </w:r>
            <w:r w:rsidR="004F1CD1">
              <w:rPr>
                <w:rFonts w:cstheme="minorHAnsi"/>
                <w:i/>
                <w:sz w:val="20"/>
              </w:rPr>
              <w:t>.</w:t>
            </w:r>
            <w:r w:rsidRPr="009B2F0B">
              <w:rPr>
                <w:rFonts w:cstheme="minorHAnsi"/>
                <w:i/>
                <w:sz w:val="20"/>
              </w:rPr>
              <w:t>”</w:t>
            </w:r>
            <w:r w:rsidRPr="009B2F0B">
              <w:rPr>
                <w:rStyle w:val="FootnoteReference"/>
                <w:i/>
                <w:sz w:val="20"/>
              </w:rPr>
              <w:footnoteReference w:id="89"/>
            </w:r>
          </w:p>
        </w:tc>
      </w:tr>
      <w:tr w:rsidR="00C60F9B" w:rsidRPr="009B2F0B" w14:paraId="3B5A17DE" w14:textId="77777777" w:rsidTr="0023267B">
        <w:tc>
          <w:tcPr>
            <w:cnfStyle w:val="001000000000" w:firstRow="0" w:lastRow="0" w:firstColumn="1" w:lastColumn="0" w:oddVBand="0" w:evenVBand="0" w:oddHBand="0" w:evenHBand="0" w:firstRowFirstColumn="0" w:firstRowLastColumn="0" w:lastRowFirstColumn="0" w:lastRowLastColumn="0"/>
            <w:tcW w:w="1705" w:type="dxa"/>
          </w:tcPr>
          <w:p w14:paraId="2FABBC07" w14:textId="77777777" w:rsidR="00C60F9B" w:rsidRPr="009B2F0B" w:rsidRDefault="00C60F9B" w:rsidP="0023267B">
            <w:pPr>
              <w:rPr>
                <w:rFonts w:cstheme="minorHAnsi"/>
                <w:b w:val="0"/>
                <w:sz w:val="20"/>
              </w:rPr>
            </w:pPr>
            <w:r w:rsidRPr="009B2F0B">
              <w:rPr>
                <w:rFonts w:cstheme="minorHAnsi"/>
                <w:sz w:val="20"/>
              </w:rPr>
              <w:t>SPARQL</w:t>
            </w:r>
            <w:r w:rsidRPr="009B2F0B">
              <w:rPr>
                <w:rFonts w:cstheme="minorHAnsi"/>
                <w:sz w:val="20"/>
                <w:vertAlign w:val="superscript"/>
              </w:rPr>
              <w:footnoteReference w:id="90"/>
            </w:r>
          </w:p>
        </w:tc>
        <w:tc>
          <w:tcPr>
            <w:tcW w:w="1440" w:type="dxa"/>
          </w:tcPr>
          <w:p w14:paraId="6A593274" w14:textId="77777777" w:rsidR="00C60F9B" w:rsidRPr="009B2F0B" w:rsidRDefault="00C60F9B" w:rsidP="0023267B">
            <w:pPr>
              <w:keepNext/>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Semantic queries</w:t>
            </w:r>
          </w:p>
        </w:tc>
        <w:tc>
          <w:tcPr>
            <w:tcW w:w="6030" w:type="dxa"/>
          </w:tcPr>
          <w:p w14:paraId="7AF18B24" w14:textId="77777777" w:rsidR="00C60F9B" w:rsidRPr="009B2F0B" w:rsidRDefault="00C60F9B" w:rsidP="0023267B">
            <w:pPr>
              <w:keepNext/>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 xml:space="preserve">SPARQL is a query language that </w:t>
            </w:r>
            <w:proofErr w:type="gramStart"/>
            <w:r w:rsidRPr="009B2F0B">
              <w:rPr>
                <w:rFonts w:cstheme="minorHAnsi"/>
                <w:sz w:val="20"/>
              </w:rPr>
              <w:t>is used</w:t>
            </w:r>
            <w:proofErr w:type="gramEnd"/>
            <w:r w:rsidRPr="009B2F0B">
              <w:rPr>
                <w:rFonts w:cstheme="minorHAnsi"/>
                <w:sz w:val="20"/>
              </w:rPr>
              <w:t xml:space="preserve"> to query and manipulate data from RDF graphs. </w:t>
            </w:r>
          </w:p>
          <w:p w14:paraId="1F73DFB6" w14:textId="656F905F" w:rsidR="00C60F9B" w:rsidRPr="009B2F0B" w:rsidRDefault="00C60F9B" w:rsidP="0023267B">
            <w:pPr>
              <w:keepNext/>
              <w:cnfStyle w:val="000000000000" w:firstRow="0" w:lastRow="0" w:firstColumn="0" w:lastColumn="0" w:oddVBand="0" w:evenVBand="0" w:oddHBand="0" w:evenHBand="0" w:firstRowFirstColumn="0" w:firstRowLastColumn="0" w:lastRowFirstColumn="0" w:lastRowLastColumn="0"/>
              <w:rPr>
                <w:rFonts w:cstheme="minorHAnsi"/>
                <w:sz w:val="20"/>
              </w:rPr>
            </w:pPr>
            <w:r w:rsidRPr="009B2F0B">
              <w:rPr>
                <w:rFonts w:cstheme="minorHAnsi"/>
                <w:sz w:val="20"/>
              </w:rPr>
              <w:t>It provides capabilities for “</w:t>
            </w:r>
            <w:r w:rsidR="004F1CD1" w:rsidRPr="002D5CAA">
              <w:rPr>
                <w:rFonts w:cstheme="minorHAnsi"/>
                <w:i/>
                <w:sz w:val="20"/>
              </w:rPr>
              <w:t>[…]</w:t>
            </w:r>
            <w:r w:rsidR="004F1CD1">
              <w:rPr>
                <w:rFonts w:cstheme="minorHAnsi"/>
                <w:sz w:val="20"/>
              </w:rPr>
              <w:t xml:space="preserve"> </w:t>
            </w:r>
            <w:r w:rsidRPr="009B2F0B">
              <w:rPr>
                <w:rFonts w:cstheme="minorHAnsi"/>
                <w:i/>
                <w:sz w:val="20"/>
              </w:rPr>
              <w:t>querying required and optional graph patterns along with their conjunctions and disjunctions</w:t>
            </w:r>
            <w:r w:rsidR="004F1CD1">
              <w:rPr>
                <w:rFonts w:cstheme="minorHAnsi"/>
                <w:i/>
                <w:sz w:val="20"/>
              </w:rPr>
              <w:t xml:space="preserve"> […]</w:t>
            </w:r>
            <w:r w:rsidRPr="009B2F0B">
              <w:rPr>
                <w:rFonts w:cstheme="minorHAnsi"/>
                <w:i/>
                <w:sz w:val="20"/>
              </w:rPr>
              <w:t xml:space="preserve">” </w:t>
            </w:r>
            <w:r w:rsidRPr="009B2F0B">
              <w:rPr>
                <w:rFonts w:cstheme="minorHAnsi"/>
                <w:sz w:val="20"/>
              </w:rPr>
              <w:t>and</w:t>
            </w:r>
            <w:r w:rsidRPr="009B2F0B">
              <w:rPr>
                <w:rFonts w:cstheme="minorHAnsi"/>
                <w:i/>
                <w:sz w:val="20"/>
              </w:rPr>
              <w:t xml:space="preserve"> “</w:t>
            </w:r>
            <w:r w:rsidR="004F1CD1">
              <w:rPr>
                <w:rFonts w:cstheme="minorHAnsi"/>
                <w:i/>
                <w:sz w:val="20"/>
              </w:rPr>
              <w:t xml:space="preserve">[…] </w:t>
            </w:r>
            <w:r w:rsidRPr="009B2F0B">
              <w:rPr>
                <w:rFonts w:cstheme="minorHAnsi"/>
                <w:i/>
                <w:sz w:val="20"/>
              </w:rPr>
              <w:t>supports aggregation, sub-queries, negation, creating values by expressions, extensible value testing, and constraining queries by source RDF graph</w:t>
            </w:r>
            <w:r w:rsidR="004F1CD1">
              <w:rPr>
                <w:rFonts w:cstheme="minorHAnsi"/>
                <w:i/>
                <w:sz w:val="20"/>
              </w:rPr>
              <w:t>.</w:t>
            </w:r>
            <w:r w:rsidRPr="009B2F0B">
              <w:rPr>
                <w:rFonts w:cstheme="minorHAnsi"/>
                <w:i/>
                <w:sz w:val="20"/>
              </w:rPr>
              <w:t>”</w:t>
            </w:r>
            <w:r w:rsidRPr="009B2F0B">
              <w:rPr>
                <w:rStyle w:val="FootnoteReference"/>
                <w:i/>
                <w:sz w:val="20"/>
              </w:rPr>
              <w:footnoteReference w:id="91"/>
            </w:r>
          </w:p>
        </w:tc>
      </w:tr>
    </w:tbl>
    <w:p w14:paraId="2A1D8DA3" w14:textId="77777777" w:rsidR="002C6889" w:rsidRPr="009B2F0B" w:rsidRDefault="002C6889" w:rsidP="00CC7925"/>
    <w:p w14:paraId="00BB7997" w14:textId="77777777" w:rsidR="00926514" w:rsidRPr="009B2F0B" w:rsidRDefault="00926514" w:rsidP="00926514">
      <w:pPr>
        <w:pStyle w:val="Heading2"/>
      </w:pPr>
      <w:bookmarkStart w:id="654" w:name="_Toc42620802"/>
      <w:r w:rsidRPr="009B2F0B">
        <w:t>Support to the EIF principles</w:t>
      </w:r>
      <w:bookmarkEnd w:id="654"/>
    </w:p>
    <w:p w14:paraId="33343C12" w14:textId="77777777" w:rsidR="00926514" w:rsidRPr="009B2F0B" w:rsidRDefault="00926514" w:rsidP="00926514">
      <w:pPr>
        <w:pStyle w:val="Heading3"/>
      </w:pPr>
      <w:bookmarkStart w:id="655" w:name="_Toc42620803"/>
      <w:r w:rsidRPr="009B2F0B">
        <w:t>Defining and implementing security measures</w:t>
      </w:r>
      <w:bookmarkEnd w:id="655"/>
    </w:p>
    <w:p w14:paraId="75F14A71" w14:textId="769D264D" w:rsidR="00926514" w:rsidRPr="009B2F0B" w:rsidRDefault="00926514" w:rsidP="00926514">
      <w:r w:rsidRPr="009B2F0B">
        <w:t xml:space="preserve">Security is a major concern in the provision of integrated public services. It is very important to create a trust environment, where citizens and businesses are confident about interacting with public authorities in a secure way. Access to Base Registries has to </w:t>
      </w:r>
      <w:proofErr w:type="gramStart"/>
      <w:r w:rsidRPr="009B2F0B">
        <w:t>be regulated</w:t>
      </w:r>
      <w:proofErr w:type="gramEnd"/>
      <w:r w:rsidRPr="009B2F0B">
        <w:t xml:space="preserve"> to ensure safety and, at the same time, its compliance with different legal requirements regarding data protection and privacy has to be guaranteed. </w:t>
      </w:r>
      <w:r w:rsidR="004F1CD1" w:rsidRPr="009B2F0B">
        <w:t>Th</w:t>
      </w:r>
      <w:r w:rsidR="004F1CD1">
        <w:t>ese</w:t>
      </w:r>
      <w:r w:rsidR="004F1CD1" w:rsidRPr="009B2F0B">
        <w:t xml:space="preserve"> </w:t>
      </w:r>
      <w:r w:rsidR="004F1CD1">
        <w:t>are</w:t>
      </w:r>
      <w:r w:rsidR="004F1CD1" w:rsidRPr="009B2F0B">
        <w:t xml:space="preserve"> </w:t>
      </w:r>
      <w:r w:rsidRPr="009B2F0B">
        <w:t>“privacy-by-design” and “security-by-design” approach</w:t>
      </w:r>
      <w:r w:rsidR="004F1CD1">
        <w:t>es</w:t>
      </w:r>
      <w:r w:rsidRPr="009B2F0B">
        <w:t xml:space="preserve">, as defined in </w:t>
      </w:r>
      <w:r w:rsidRPr="009B2F0B">
        <w:lastRenderedPageBreak/>
        <w:t xml:space="preserve">EIF. Furthermore, access and control mechanisms </w:t>
      </w:r>
      <w:proofErr w:type="gramStart"/>
      <w:r w:rsidRPr="009B2F0B">
        <w:t>should be governed</w:t>
      </w:r>
      <w:proofErr w:type="gramEnd"/>
      <w:r w:rsidRPr="009B2F0B">
        <w:t xml:space="preserve"> by the principles of information stewardship. The steward is accountable for collecting, using, updating, maintaining and deleting information, as well as for all the processes carried out as part of data security management.</w:t>
      </w:r>
    </w:p>
    <w:p w14:paraId="44C1B677" w14:textId="77777777" w:rsidR="00926514" w:rsidRPr="009B2F0B" w:rsidRDefault="00926514" w:rsidP="00926514">
      <w:pPr>
        <w:pStyle w:val="Heading3"/>
      </w:pPr>
      <w:bookmarkStart w:id="656" w:name="_Toc42620804"/>
      <w:r w:rsidRPr="009B2F0B">
        <w:t>Fostering semantic and technical interoperability</w:t>
      </w:r>
      <w:bookmarkEnd w:id="656"/>
    </w:p>
    <w:p w14:paraId="5681DA8E" w14:textId="77777777" w:rsidR="00926514" w:rsidRPr="009B2F0B" w:rsidRDefault="00926514" w:rsidP="00926514">
      <w:r w:rsidRPr="009B2F0B">
        <w:t>Systems have to be able to communicate effectively between each other in order to allow successful delivery of Base Registries’ data to integrated public services. The interfaces between them should be a core component, enabling this communication.</w:t>
      </w:r>
    </w:p>
    <w:p w14:paraId="4EAA65EF" w14:textId="19071B5E" w:rsidR="00926514" w:rsidRPr="009B2F0B" w:rsidRDefault="00926514" w:rsidP="00926514">
      <w:r w:rsidRPr="009B2F0B">
        <w:t>Regarding semantic and technical means, both of them are integral elements of the interoperability model foreseen by EIF. Sema</w:t>
      </w:r>
      <w:r w:rsidR="002D75AD">
        <w:t>n</w:t>
      </w:r>
      <w:r w:rsidRPr="009B2F0B">
        <w:t xml:space="preserve">tic interoperability ensures that the exchanged data </w:t>
      </w:r>
      <w:proofErr w:type="gramStart"/>
      <w:r w:rsidR="002D75AD">
        <w:t>are</w:t>
      </w:r>
      <w:r w:rsidR="002D75AD" w:rsidRPr="009B2F0B">
        <w:t xml:space="preserve"> </w:t>
      </w:r>
      <w:r w:rsidRPr="009B2F0B">
        <w:t>understood</w:t>
      </w:r>
      <w:proofErr w:type="gramEnd"/>
      <w:r w:rsidRPr="009B2F0B">
        <w:t xml:space="preserve"> throughout the whole delivery process, while technical interoperability covers all infrastructures, linking the systems and services.</w:t>
      </w:r>
    </w:p>
    <w:p w14:paraId="7A154E53" w14:textId="77777777" w:rsidR="00926514" w:rsidRPr="009B2F0B" w:rsidRDefault="00926514" w:rsidP="00926514">
      <w:r w:rsidRPr="009B2F0B">
        <w:t xml:space="preserve">When delivering interoperable public services, the principle of openness refers not only to data, but also to specifications and software. </w:t>
      </w:r>
      <w:proofErr w:type="gramStart"/>
      <w:r w:rsidRPr="009B2F0B">
        <w:t>This implies that all documentation needed for the reuse of solutions has to be publicly available and should ideally contain no restrictions for its use.</w:t>
      </w:r>
      <w:proofErr w:type="gramEnd"/>
      <w:r w:rsidRPr="009B2F0B">
        <w:t xml:space="preserve"> Reusability is a key interoperability enabler, and therefore, a major contributor to the development of the Digital Single Market.</w:t>
      </w:r>
    </w:p>
    <w:p w14:paraId="1E6AB174" w14:textId="77777777" w:rsidR="00926514" w:rsidRPr="009B2F0B" w:rsidRDefault="00926514" w:rsidP="00926514">
      <w:pPr>
        <w:pStyle w:val="Heading3"/>
      </w:pPr>
      <w:bookmarkStart w:id="657" w:name="_Toc42620805"/>
      <w:r w:rsidRPr="009B2F0B">
        <w:t>Improving reusability and data sharing</w:t>
      </w:r>
      <w:bookmarkEnd w:id="657"/>
    </w:p>
    <w:p w14:paraId="7E2666CF" w14:textId="070C688F" w:rsidR="00926514" w:rsidRPr="009B2F0B" w:rsidRDefault="00926514" w:rsidP="00926514">
      <w:r w:rsidRPr="009B2F0B">
        <w:t xml:space="preserve">The registration of machine-readable, well-defined and effective metadata is an extremely valuable practice </w:t>
      </w:r>
      <w:r w:rsidR="002D75AD">
        <w:t>when</w:t>
      </w:r>
      <w:r w:rsidR="002D75AD" w:rsidRPr="009B2F0B">
        <w:t xml:space="preserve"> shar</w:t>
      </w:r>
      <w:r w:rsidR="002D75AD">
        <w:t xml:space="preserve">ing </w:t>
      </w:r>
      <w:r w:rsidRPr="009B2F0B">
        <w:t xml:space="preserve">data between registries, services and their final users’ systems. It plays a key role in improving data reusability and sharing, two pillars of EIF. </w:t>
      </w:r>
      <w:proofErr w:type="gramStart"/>
      <w:r w:rsidR="002D75AD">
        <w:t>To f</w:t>
      </w:r>
      <w:r w:rsidR="002D75AD" w:rsidRPr="009B2F0B">
        <w:t>ully exploit</w:t>
      </w:r>
      <w:proofErr w:type="gramEnd"/>
      <w:r w:rsidR="002D75AD" w:rsidRPr="009B2F0B">
        <w:t xml:space="preserve"> </w:t>
      </w:r>
      <w:r w:rsidRPr="009B2F0B">
        <w:t xml:space="preserve">the benefits of having a good metadata structure in place, the aforementioned metadata </w:t>
      </w:r>
      <w:r w:rsidR="002D75AD" w:rsidRPr="009B2F0B">
        <w:t>ha</w:t>
      </w:r>
      <w:r w:rsidR="002D75AD">
        <w:t>ve</w:t>
      </w:r>
      <w:r w:rsidR="002D75AD" w:rsidRPr="009B2F0B">
        <w:t xml:space="preserve"> </w:t>
      </w:r>
      <w:r w:rsidRPr="009B2F0B">
        <w:t xml:space="preserve">to be produced prior to the registration of the master data. A common vocabulary </w:t>
      </w:r>
      <w:proofErr w:type="gramStart"/>
      <w:r w:rsidRPr="009B2F0B">
        <w:t>shall be established</w:t>
      </w:r>
      <w:proofErr w:type="gramEnd"/>
      <w:r w:rsidRPr="009B2F0B">
        <w:t xml:space="preserve">, too. Registering metadata fosters the implementation of the once-only principle by enabling the retrieval of information from its original source, and, therefore, prevents different actors from re-registering information that </w:t>
      </w:r>
      <w:proofErr w:type="gramStart"/>
      <w:r w:rsidRPr="009B2F0B">
        <w:t>is already held</w:t>
      </w:r>
      <w:proofErr w:type="gramEnd"/>
      <w:r w:rsidRPr="009B2F0B">
        <w:t xml:space="preserve"> by other Base Registries or authoritative systems.</w:t>
      </w:r>
    </w:p>
    <w:p w14:paraId="224311D5" w14:textId="77777777" w:rsidR="00926514" w:rsidRPr="009B2F0B" w:rsidRDefault="00926514" w:rsidP="00926514">
      <w:pPr>
        <w:pStyle w:val="Heading3"/>
      </w:pPr>
      <w:bookmarkStart w:id="658" w:name="_Toc42620806"/>
      <w:r w:rsidRPr="009B2F0B">
        <w:t>Ensuring quality preservation</w:t>
      </w:r>
      <w:bookmarkEnd w:id="658"/>
    </w:p>
    <w:p w14:paraId="020FCAF6" w14:textId="73327E29" w:rsidR="00926514" w:rsidRPr="009B2F0B" w:rsidRDefault="00926514" w:rsidP="00926514">
      <w:r w:rsidRPr="009B2F0B">
        <w:t>As stated in the EIF,</w:t>
      </w:r>
      <w:r w:rsidRPr="009B2F0B" w:rsidDel="00471031">
        <w:t xml:space="preserve"> </w:t>
      </w:r>
      <w:r w:rsidRPr="009B2F0B">
        <w:t xml:space="preserve">the accuracy, correctness and completeness of the data contained in Base Registries </w:t>
      </w:r>
      <w:proofErr w:type="gramStart"/>
      <w:r w:rsidRPr="009B2F0B">
        <w:t>can only be ensured</w:t>
      </w:r>
      <w:proofErr w:type="gramEnd"/>
      <w:r w:rsidRPr="009B2F0B">
        <w:t xml:space="preserve"> by designing and following a quality assurance plan. In order to do that, a precise strategy needs to </w:t>
      </w:r>
      <w:proofErr w:type="gramStart"/>
      <w:r w:rsidRPr="009B2F0B">
        <w:t>be followed</w:t>
      </w:r>
      <w:proofErr w:type="gramEnd"/>
      <w:r w:rsidRPr="009B2F0B">
        <w:t xml:space="preserve">, including an assessment of the current state of affairs, the definition of clear objectives and the requirements based </w:t>
      </w:r>
      <w:r w:rsidR="002D75AD">
        <w:t>up</w:t>
      </w:r>
      <w:r w:rsidRPr="009B2F0B">
        <w:t>on them.</w:t>
      </w:r>
    </w:p>
    <w:p w14:paraId="5002ACA0" w14:textId="0216465C" w:rsidR="007743DE" w:rsidRPr="009B2F0B" w:rsidRDefault="007743DE" w:rsidP="007743DE">
      <w:pPr>
        <w:pStyle w:val="Heading2"/>
      </w:pPr>
      <w:bookmarkStart w:id="659" w:name="_Toc42620807"/>
      <w:r w:rsidRPr="009B2F0B">
        <w:t xml:space="preserve">Interoperability </w:t>
      </w:r>
      <w:r w:rsidR="00517429">
        <w:t>a</w:t>
      </w:r>
      <w:r w:rsidR="00517429" w:rsidRPr="009B2F0B">
        <w:t>reas</w:t>
      </w:r>
      <w:bookmarkEnd w:id="659"/>
    </w:p>
    <w:p w14:paraId="11A56433" w14:textId="466EFD47" w:rsidR="007743DE" w:rsidRPr="009B2F0B" w:rsidRDefault="002D75AD" w:rsidP="007743DE">
      <w:pPr>
        <w:rPr>
          <w:szCs w:val="22"/>
        </w:rPr>
      </w:pPr>
      <w:r>
        <w:rPr>
          <w:szCs w:val="22"/>
        </w:rPr>
        <w:t>I</w:t>
      </w:r>
      <w:r w:rsidR="007743DE" w:rsidRPr="009B2F0B">
        <w:rPr>
          <w:szCs w:val="22"/>
        </w:rPr>
        <w:t xml:space="preserve">nteroperability areas are </w:t>
      </w:r>
      <w:r w:rsidR="007743DE" w:rsidRPr="002D5CAA">
        <w:rPr>
          <w:i/>
          <w:szCs w:val="22"/>
        </w:rPr>
        <w:t>“</w:t>
      </w:r>
      <w:r w:rsidRPr="002D5CAA">
        <w:rPr>
          <w:i/>
          <w:szCs w:val="22"/>
        </w:rPr>
        <w:t xml:space="preserve">[…] </w:t>
      </w:r>
      <w:r w:rsidR="007743DE" w:rsidRPr="002D5CAA">
        <w:rPr>
          <w:i/>
          <w:szCs w:val="22"/>
        </w:rPr>
        <w:t>the object of measurement in the IMAPS, specifying where interoperability plays a role from a service management, service delivery and service consumption viewpoint</w:t>
      </w:r>
      <w:r w:rsidRPr="002D5CAA">
        <w:rPr>
          <w:i/>
          <w:szCs w:val="22"/>
        </w:rPr>
        <w:t>.</w:t>
      </w:r>
      <w:r w:rsidR="007743DE" w:rsidRPr="002D5CAA">
        <w:rPr>
          <w:i/>
          <w:szCs w:val="22"/>
        </w:rPr>
        <w:t>”</w:t>
      </w:r>
      <w:r w:rsidR="007743DE" w:rsidRPr="009B2F0B">
        <w:rPr>
          <w:rStyle w:val="FootnoteReference"/>
          <w:szCs w:val="22"/>
        </w:rPr>
        <w:footnoteReference w:id="92"/>
      </w:r>
      <w:r w:rsidR="007743DE" w:rsidRPr="009B2F0B">
        <w:rPr>
          <w:szCs w:val="22"/>
        </w:rPr>
        <w:t xml:space="preserve"> Therefore, IMAPS distinguishes three main areas, as presented in </w:t>
      </w:r>
      <w:r>
        <w:rPr>
          <w:szCs w:val="22"/>
        </w:rPr>
        <w:t>the</w:t>
      </w:r>
      <w:r w:rsidRPr="009B2F0B">
        <w:rPr>
          <w:szCs w:val="22"/>
        </w:rPr>
        <w:t xml:space="preserve"> </w:t>
      </w:r>
      <w:r w:rsidR="007743DE" w:rsidRPr="009B2F0B">
        <w:rPr>
          <w:szCs w:val="22"/>
        </w:rPr>
        <w:t>table below.</w:t>
      </w:r>
    </w:p>
    <w:p w14:paraId="1101A57D" w14:textId="0F729A60" w:rsidR="007743DE" w:rsidRPr="007A1371" w:rsidRDefault="007743DE" w:rsidP="00910C7E">
      <w:pPr>
        <w:pStyle w:val="Caption"/>
        <w:keepNext/>
        <w:jc w:val="both"/>
        <w:rPr>
          <w:szCs w:val="22"/>
        </w:rPr>
      </w:pPr>
      <w:bookmarkStart w:id="660" w:name="_Toc41495347"/>
      <w:r w:rsidRPr="00910C7E">
        <w:rPr>
          <w:color w:val="auto"/>
          <w:szCs w:val="22"/>
        </w:rPr>
        <w:lastRenderedPageBreak/>
        <w:t xml:space="preserve">Table </w:t>
      </w:r>
      <w:r w:rsidRPr="00ED2AB3">
        <w:rPr>
          <w:szCs w:val="22"/>
        </w:rPr>
        <w:fldChar w:fldCharType="begin"/>
      </w:r>
      <w:r w:rsidRPr="00910C7E">
        <w:rPr>
          <w:color w:val="auto"/>
          <w:szCs w:val="22"/>
        </w:rPr>
        <w:instrText xml:space="preserve"> SEQ Table \* ARABIC </w:instrText>
      </w:r>
      <w:r w:rsidRPr="00ED2AB3">
        <w:rPr>
          <w:szCs w:val="22"/>
        </w:rPr>
        <w:fldChar w:fldCharType="separate"/>
      </w:r>
      <w:r w:rsidR="008D0D77">
        <w:rPr>
          <w:noProof/>
          <w:color w:val="auto"/>
          <w:szCs w:val="22"/>
        </w:rPr>
        <w:t>8</w:t>
      </w:r>
      <w:r w:rsidRPr="00ED2AB3">
        <w:rPr>
          <w:szCs w:val="22"/>
        </w:rPr>
        <w:fldChar w:fldCharType="end"/>
      </w:r>
      <w:r w:rsidRPr="00910C7E">
        <w:rPr>
          <w:color w:val="auto"/>
          <w:szCs w:val="22"/>
        </w:rPr>
        <w:t>. Interoperability areas</w:t>
      </w:r>
      <w:bookmarkEnd w:id="660"/>
    </w:p>
    <w:tbl>
      <w:tblPr>
        <w:tblStyle w:val="GridTable4-Accent5"/>
        <w:tblW w:w="0" w:type="auto"/>
        <w:tblLook w:val="04A0" w:firstRow="1" w:lastRow="0" w:firstColumn="1" w:lastColumn="0" w:noHBand="0" w:noVBand="1"/>
      </w:tblPr>
      <w:tblGrid>
        <w:gridCol w:w="2830"/>
        <w:gridCol w:w="6242"/>
      </w:tblGrid>
      <w:tr w:rsidR="007743DE" w:rsidRPr="009B2F0B" w14:paraId="2B7A1DFB" w14:textId="77777777" w:rsidTr="00910C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07365F4A" w14:textId="77777777" w:rsidR="007743DE" w:rsidRPr="009B2F0B" w:rsidRDefault="007743DE" w:rsidP="00910C7E">
            <w:pPr>
              <w:keepNext/>
              <w:rPr>
                <w:szCs w:val="22"/>
              </w:rPr>
            </w:pPr>
            <w:r w:rsidRPr="009B2F0B">
              <w:rPr>
                <w:szCs w:val="22"/>
              </w:rPr>
              <w:t>Area</w:t>
            </w:r>
          </w:p>
        </w:tc>
        <w:tc>
          <w:tcPr>
            <w:tcW w:w="6242" w:type="dxa"/>
          </w:tcPr>
          <w:p w14:paraId="4BF25A2C" w14:textId="77777777" w:rsidR="007743DE" w:rsidRPr="009B2F0B" w:rsidRDefault="007743DE" w:rsidP="00910C7E">
            <w:pPr>
              <w:keepNext/>
              <w:cnfStyle w:val="100000000000" w:firstRow="1" w:lastRow="0" w:firstColumn="0" w:lastColumn="0" w:oddVBand="0" w:evenVBand="0" w:oddHBand="0" w:evenHBand="0" w:firstRowFirstColumn="0" w:firstRowLastColumn="0" w:lastRowFirstColumn="0" w:lastRowLastColumn="0"/>
              <w:rPr>
                <w:szCs w:val="22"/>
              </w:rPr>
            </w:pPr>
            <w:r w:rsidRPr="009B2F0B">
              <w:rPr>
                <w:szCs w:val="22"/>
              </w:rPr>
              <w:t>Description</w:t>
            </w:r>
          </w:p>
        </w:tc>
      </w:tr>
      <w:tr w:rsidR="007743DE" w:rsidRPr="009B2F0B" w14:paraId="6A53D42D" w14:textId="77777777" w:rsidTr="00910C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06DCF16A" w14:textId="77777777" w:rsidR="007743DE" w:rsidRPr="009B2F0B" w:rsidRDefault="007743DE" w:rsidP="00E46B15">
            <w:pPr>
              <w:rPr>
                <w:szCs w:val="22"/>
              </w:rPr>
            </w:pPr>
            <w:r w:rsidRPr="009B2F0B">
              <w:rPr>
                <w:szCs w:val="22"/>
              </w:rPr>
              <w:t>Service Delivery</w:t>
            </w:r>
          </w:p>
        </w:tc>
        <w:tc>
          <w:tcPr>
            <w:tcW w:w="6242" w:type="dxa"/>
          </w:tcPr>
          <w:p w14:paraId="65263111" w14:textId="71FB5045" w:rsidR="007743DE" w:rsidRPr="009B2F0B" w:rsidRDefault="002D75AD" w:rsidP="00E46B15">
            <w:pPr>
              <w:cnfStyle w:val="000000100000" w:firstRow="0" w:lastRow="0" w:firstColumn="0" w:lastColumn="0" w:oddVBand="0" w:evenVBand="0" w:oddHBand="1" w:evenHBand="0" w:firstRowFirstColumn="0" w:firstRowLastColumn="0" w:lastRowFirstColumn="0" w:lastRowLastColumn="0"/>
              <w:rPr>
                <w:szCs w:val="22"/>
              </w:rPr>
            </w:pPr>
            <w:r>
              <w:rPr>
                <w:szCs w:val="22"/>
              </w:rPr>
              <w:t>R</w:t>
            </w:r>
            <w:r w:rsidR="007743DE" w:rsidRPr="009B2F0B">
              <w:rPr>
                <w:szCs w:val="22"/>
              </w:rPr>
              <w:t xml:space="preserve">elated to the way public administrations deliver public services to </w:t>
            </w:r>
            <w:r>
              <w:rPr>
                <w:szCs w:val="22"/>
              </w:rPr>
              <w:t xml:space="preserve">their </w:t>
            </w:r>
            <w:r w:rsidR="007743DE" w:rsidRPr="009B2F0B">
              <w:rPr>
                <w:szCs w:val="22"/>
              </w:rPr>
              <w:t xml:space="preserve">end users </w:t>
            </w:r>
            <w:r>
              <w:rPr>
                <w:szCs w:val="22"/>
              </w:rPr>
              <w:t>–</w:t>
            </w:r>
            <w:r w:rsidR="007743DE" w:rsidRPr="009B2F0B">
              <w:rPr>
                <w:szCs w:val="22"/>
              </w:rPr>
              <w:t xml:space="preserve"> i.e. citizens, business</w:t>
            </w:r>
            <w:r>
              <w:rPr>
                <w:szCs w:val="22"/>
              </w:rPr>
              <w:t>es</w:t>
            </w:r>
            <w:r w:rsidR="007743DE" w:rsidRPr="009B2F0B">
              <w:rPr>
                <w:szCs w:val="22"/>
              </w:rPr>
              <w:t xml:space="preserve"> or other administrations.</w:t>
            </w:r>
          </w:p>
          <w:p w14:paraId="053556E9" w14:textId="20598533" w:rsidR="007743DE" w:rsidRPr="009B2F0B" w:rsidRDefault="007743DE" w:rsidP="000F415A">
            <w:pPr>
              <w:cnfStyle w:val="000000100000" w:firstRow="0" w:lastRow="0" w:firstColumn="0" w:lastColumn="0" w:oddVBand="0" w:evenVBand="0" w:oddHBand="1" w:evenHBand="0" w:firstRowFirstColumn="0" w:firstRowLastColumn="0" w:lastRowFirstColumn="0" w:lastRowLastColumn="0"/>
              <w:rPr>
                <w:szCs w:val="22"/>
              </w:rPr>
            </w:pPr>
            <w:r w:rsidRPr="009B2F0B">
              <w:rPr>
                <w:szCs w:val="22"/>
              </w:rPr>
              <w:t xml:space="preserve">In the context of this </w:t>
            </w:r>
            <w:r w:rsidR="002D75AD">
              <w:rPr>
                <w:szCs w:val="22"/>
              </w:rPr>
              <w:t>F</w:t>
            </w:r>
            <w:r w:rsidR="002D75AD" w:rsidRPr="009B2F0B">
              <w:rPr>
                <w:szCs w:val="22"/>
              </w:rPr>
              <w:t>ramework</w:t>
            </w:r>
            <w:r w:rsidRPr="009B2F0B">
              <w:rPr>
                <w:szCs w:val="22"/>
              </w:rPr>
              <w:t xml:space="preserve">, it refers to the </w:t>
            </w:r>
            <w:proofErr w:type="gramStart"/>
            <w:r w:rsidRPr="009B2F0B">
              <w:rPr>
                <w:szCs w:val="22"/>
              </w:rPr>
              <w:t>means which</w:t>
            </w:r>
            <w:proofErr w:type="gramEnd"/>
            <w:r w:rsidRPr="009B2F0B">
              <w:rPr>
                <w:szCs w:val="22"/>
              </w:rPr>
              <w:t xml:space="preserve"> enable access and interconnection of base registries.</w:t>
            </w:r>
          </w:p>
        </w:tc>
      </w:tr>
      <w:tr w:rsidR="007743DE" w:rsidRPr="009B2F0B" w14:paraId="71BC8AB6" w14:textId="77777777" w:rsidTr="00910C7E">
        <w:trPr>
          <w:cantSplit/>
        </w:trPr>
        <w:tc>
          <w:tcPr>
            <w:cnfStyle w:val="001000000000" w:firstRow="0" w:lastRow="0" w:firstColumn="1" w:lastColumn="0" w:oddVBand="0" w:evenVBand="0" w:oddHBand="0" w:evenHBand="0" w:firstRowFirstColumn="0" w:firstRowLastColumn="0" w:lastRowFirstColumn="0" w:lastRowLastColumn="0"/>
            <w:tcW w:w="2830" w:type="dxa"/>
          </w:tcPr>
          <w:p w14:paraId="2CFFB0A5" w14:textId="77777777" w:rsidR="007743DE" w:rsidRPr="009B2F0B" w:rsidRDefault="007743DE" w:rsidP="00E46B15">
            <w:pPr>
              <w:rPr>
                <w:b w:val="0"/>
                <w:szCs w:val="22"/>
              </w:rPr>
            </w:pPr>
            <w:r w:rsidRPr="009B2F0B">
              <w:rPr>
                <w:szCs w:val="22"/>
              </w:rPr>
              <w:t>Service Consumption</w:t>
            </w:r>
          </w:p>
        </w:tc>
        <w:tc>
          <w:tcPr>
            <w:tcW w:w="6242" w:type="dxa"/>
          </w:tcPr>
          <w:p w14:paraId="68286BCD" w14:textId="2557BBD0" w:rsidR="007743DE" w:rsidRPr="009B2F0B" w:rsidRDefault="002D75AD" w:rsidP="00E46B15">
            <w:pPr>
              <w:cnfStyle w:val="000000000000" w:firstRow="0" w:lastRow="0" w:firstColumn="0" w:lastColumn="0" w:oddVBand="0" w:evenVBand="0" w:oddHBand="0" w:evenHBand="0" w:firstRowFirstColumn="0" w:firstRowLastColumn="0" w:lastRowFirstColumn="0" w:lastRowLastColumn="0"/>
              <w:rPr>
                <w:szCs w:val="22"/>
              </w:rPr>
            </w:pPr>
            <w:r>
              <w:rPr>
                <w:szCs w:val="22"/>
              </w:rPr>
              <w:t>R</w:t>
            </w:r>
            <w:r w:rsidR="007743DE" w:rsidRPr="009B2F0B">
              <w:rPr>
                <w:szCs w:val="22"/>
              </w:rPr>
              <w:t>elated to the consumption of reusable machine-to-machine services from other public administrations, businesses or Base Registries.</w:t>
            </w:r>
          </w:p>
        </w:tc>
      </w:tr>
      <w:tr w:rsidR="007743DE" w:rsidRPr="009B2F0B" w14:paraId="4A6306C5" w14:textId="77777777" w:rsidTr="00910C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69224FE4" w14:textId="77777777" w:rsidR="007743DE" w:rsidRPr="009B2F0B" w:rsidRDefault="007743DE" w:rsidP="00E46B15">
            <w:pPr>
              <w:rPr>
                <w:b w:val="0"/>
                <w:szCs w:val="22"/>
              </w:rPr>
            </w:pPr>
            <w:r w:rsidRPr="009B2F0B">
              <w:rPr>
                <w:szCs w:val="22"/>
              </w:rPr>
              <w:t>Service Management</w:t>
            </w:r>
          </w:p>
        </w:tc>
        <w:tc>
          <w:tcPr>
            <w:tcW w:w="6242" w:type="dxa"/>
          </w:tcPr>
          <w:p w14:paraId="645FCDB2" w14:textId="31CCDC93" w:rsidR="007743DE" w:rsidRPr="009B2F0B" w:rsidRDefault="002D75AD" w:rsidP="00E46B15">
            <w:pPr>
              <w:cnfStyle w:val="000000100000" w:firstRow="0" w:lastRow="0" w:firstColumn="0" w:lastColumn="0" w:oddVBand="0" w:evenVBand="0" w:oddHBand="1" w:evenHBand="0" w:firstRowFirstColumn="0" w:firstRowLastColumn="0" w:lastRowFirstColumn="0" w:lastRowLastColumn="0"/>
              <w:rPr>
                <w:szCs w:val="22"/>
              </w:rPr>
            </w:pPr>
            <w:r>
              <w:rPr>
                <w:szCs w:val="22"/>
              </w:rPr>
              <w:t>F</w:t>
            </w:r>
            <w:r w:rsidR="007743DE" w:rsidRPr="009B2F0B">
              <w:rPr>
                <w:szCs w:val="22"/>
              </w:rPr>
              <w:t>ocuses mainly on aspects in the area of sharing and reuse and the design of public services. This area includes Service Management aspects, spanning from enterprise architecture and service level agreement</w:t>
            </w:r>
            <w:r>
              <w:rPr>
                <w:szCs w:val="22"/>
              </w:rPr>
              <w:t>,</w:t>
            </w:r>
            <w:r w:rsidR="007743DE" w:rsidRPr="009B2F0B">
              <w:rPr>
                <w:szCs w:val="22"/>
              </w:rPr>
              <w:t xml:space="preserve"> to service documentation and application source code. </w:t>
            </w:r>
          </w:p>
        </w:tc>
      </w:tr>
    </w:tbl>
    <w:p w14:paraId="39DB4022" w14:textId="77777777" w:rsidR="00B940EF" w:rsidRDefault="00B940EF" w:rsidP="00B768C9">
      <w:pPr>
        <w:rPr>
          <w:szCs w:val="22"/>
        </w:rPr>
      </w:pPr>
    </w:p>
    <w:p w14:paraId="610389E2" w14:textId="2091F384" w:rsidR="00C83EE9" w:rsidRPr="009B2F0B" w:rsidRDefault="007743DE" w:rsidP="00B768C9">
      <w:r w:rsidRPr="009B2F0B">
        <w:rPr>
          <w:szCs w:val="22"/>
        </w:rPr>
        <w:t>The interoperability of Base Registries is triggered by the existence (or the need) of an integrated digital public service</w:t>
      </w:r>
      <w:r w:rsidR="002D75AD">
        <w:rPr>
          <w:szCs w:val="22"/>
        </w:rPr>
        <w:t>,</w:t>
      </w:r>
      <w:r w:rsidRPr="009B2F0B">
        <w:rPr>
          <w:szCs w:val="22"/>
        </w:rPr>
        <w:t xml:space="preserve"> and it is modelled based on service consumption, service delivery and service management. </w:t>
      </w:r>
      <w:r w:rsidR="007A1371">
        <w:rPr>
          <w:szCs w:val="22"/>
        </w:rPr>
        <w:t>A</w:t>
      </w:r>
      <w:r w:rsidR="007A1371" w:rsidRPr="009B2F0B">
        <w:rPr>
          <w:szCs w:val="22"/>
        </w:rPr>
        <w:t xml:space="preserve"> Base Registry (</w:t>
      </w:r>
      <w:r w:rsidR="007A1371" w:rsidRPr="002D5CAA">
        <w:rPr>
          <w:b/>
          <w:szCs w:val="22"/>
        </w:rPr>
        <w:t>service consumption</w:t>
      </w:r>
      <w:r w:rsidR="007A1371" w:rsidRPr="009B2F0B">
        <w:rPr>
          <w:szCs w:val="22"/>
        </w:rPr>
        <w:t xml:space="preserve">) might consume a service that </w:t>
      </w:r>
      <w:proofErr w:type="gramStart"/>
      <w:r w:rsidR="007A1371" w:rsidRPr="009B2F0B">
        <w:rPr>
          <w:szCs w:val="22"/>
        </w:rPr>
        <w:t>is delivered</w:t>
      </w:r>
      <w:proofErr w:type="gramEnd"/>
      <w:r w:rsidR="007A1371" w:rsidRPr="009B2F0B">
        <w:rPr>
          <w:szCs w:val="22"/>
        </w:rPr>
        <w:t xml:space="preserve"> by </w:t>
      </w:r>
      <w:r w:rsidR="007A1371">
        <w:rPr>
          <w:szCs w:val="22"/>
        </w:rPr>
        <w:t>another</w:t>
      </w:r>
      <w:r w:rsidR="007A1371" w:rsidRPr="009B2F0B">
        <w:rPr>
          <w:szCs w:val="22"/>
        </w:rPr>
        <w:t xml:space="preserve"> Base Registry</w:t>
      </w:r>
      <w:r w:rsidRPr="009B2F0B">
        <w:rPr>
          <w:szCs w:val="22"/>
        </w:rPr>
        <w:t xml:space="preserve">. When both Base Registries can collaborate to deliver the digital integrated public service, </w:t>
      </w:r>
      <w:r w:rsidR="002D75AD">
        <w:rPr>
          <w:szCs w:val="22"/>
        </w:rPr>
        <w:t xml:space="preserve">then we have </w:t>
      </w:r>
      <w:r w:rsidRPr="009B2F0B">
        <w:rPr>
          <w:b/>
          <w:szCs w:val="22"/>
        </w:rPr>
        <w:t>service delivery</w:t>
      </w:r>
      <w:r w:rsidRPr="009B2F0B">
        <w:rPr>
          <w:szCs w:val="22"/>
        </w:rPr>
        <w:t>, and where the management and coordination of the whole service fall under the responsibility of a third party</w:t>
      </w:r>
      <w:r w:rsidR="002D75AD">
        <w:rPr>
          <w:szCs w:val="22"/>
        </w:rPr>
        <w:t xml:space="preserve"> –</w:t>
      </w:r>
      <w:r w:rsidRPr="009B2F0B">
        <w:rPr>
          <w:szCs w:val="22"/>
        </w:rPr>
        <w:t xml:space="preserve"> like the European Commission – </w:t>
      </w:r>
      <w:r w:rsidR="002D75AD">
        <w:rPr>
          <w:szCs w:val="22"/>
        </w:rPr>
        <w:t>we have</w:t>
      </w:r>
      <w:r w:rsidRPr="009B2F0B">
        <w:rPr>
          <w:szCs w:val="22"/>
        </w:rPr>
        <w:t xml:space="preserve"> </w:t>
      </w:r>
      <w:r w:rsidRPr="009B2F0B">
        <w:rPr>
          <w:b/>
          <w:szCs w:val="22"/>
        </w:rPr>
        <w:t>service management</w:t>
      </w:r>
      <w:r w:rsidRPr="009B2F0B">
        <w:rPr>
          <w:szCs w:val="22"/>
        </w:rPr>
        <w:t xml:space="preserve">. </w:t>
      </w:r>
      <w:bookmarkEnd w:id="645"/>
      <w:bookmarkEnd w:id="646"/>
      <w:bookmarkEnd w:id="647"/>
    </w:p>
    <w:sectPr w:rsidR="00C83EE9" w:rsidRPr="009B2F0B" w:rsidSect="00ED2AB3">
      <w:headerReference w:type="default" r:id="rId19"/>
      <w:footerReference w:type="default" r:id="rId20"/>
      <w:headerReference w:type="first" r:id="rId21"/>
      <w:pgSz w:w="11906" w:h="16838" w:code="9"/>
      <w:pgMar w:top="1276" w:right="1412" w:bottom="1412" w:left="1412" w:header="561"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D6FB0C" w16cid:durableId="226F75E3"/>
  <w16cid:commentId w16cid:paraId="4DB46FBD" w16cid:durableId="226F76EA"/>
  <w16cid:commentId w16cid:paraId="7077E029" w16cid:durableId="22761FB7"/>
  <w16cid:commentId w16cid:paraId="529F8B8E" w16cid:durableId="22762125"/>
  <w16cid:commentId w16cid:paraId="61DE8C4F" w16cid:durableId="227625CB"/>
  <w16cid:commentId w16cid:paraId="529376B9" w16cid:durableId="22762675"/>
  <w16cid:commentId w16cid:paraId="5DEFAAFF" w16cid:durableId="226FC23A"/>
  <w16cid:commentId w16cid:paraId="2F0D5B9F" w16cid:durableId="227634C8"/>
  <w16cid:commentId w16cid:paraId="490964D6" w16cid:durableId="226FC5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A02B" w14:textId="77777777" w:rsidR="00E45C2C" w:rsidRDefault="00E45C2C">
      <w:pPr>
        <w:spacing w:after="0" w:line="240" w:lineRule="auto"/>
      </w:pPr>
      <w:r>
        <w:separator/>
      </w:r>
    </w:p>
  </w:endnote>
  <w:endnote w:type="continuationSeparator" w:id="0">
    <w:p w14:paraId="096A4582" w14:textId="77777777" w:rsidR="00E45C2C" w:rsidRDefault="00E45C2C">
      <w:pPr>
        <w:spacing w:after="0" w:line="240" w:lineRule="auto"/>
      </w:pPr>
      <w:r>
        <w:continuationSeparator/>
      </w:r>
    </w:p>
  </w:endnote>
  <w:endnote w:type="continuationNotice" w:id="1">
    <w:p w14:paraId="11A60736" w14:textId="77777777" w:rsidR="00E45C2C" w:rsidRDefault="00E45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 Square Sans Pro">
    <w:altName w:val="Segoe UI"/>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795990"/>
      <w:docPartObj>
        <w:docPartGallery w:val="Page Numbers (Bottom of Page)"/>
        <w:docPartUnique/>
      </w:docPartObj>
    </w:sdtPr>
    <w:sdtContent>
      <w:sdt>
        <w:sdtPr>
          <w:id w:val="-405303866"/>
          <w:docPartObj>
            <w:docPartGallery w:val="Page Numbers (Top of Page)"/>
            <w:docPartUnique/>
          </w:docPartObj>
        </w:sdtPr>
        <w:sdtContent>
          <w:p w14:paraId="5EB0E727" w14:textId="7F9761E2" w:rsidR="00BB44C9" w:rsidRDefault="00BB44C9">
            <w:pPr>
              <w:pStyle w:val="Footer"/>
              <w:jc w:val="right"/>
            </w:pPr>
            <w:r>
              <w:t xml:space="preserve">Page </w:t>
            </w:r>
            <w:r w:rsidRPr="009B08D2">
              <w:rPr>
                <w:b/>
                <w:bCs/>
                <w:noProof/>
              </w:rPr>
              <w:fldChar w:fldCharType="begin"/>
            </w:r>
            <w:r>
              <w:rPr>
                <w:b/>
                <w:bCs/>
              </w:rPr>
              <w:instrText xml:space="preserve"> PAGE </w:instrText>
            </w:r>
            <w:r w:rsidRPr="009B08D2">
              <w:rPr>
                <w:b/>
                <w:bCs/>
                <w:sz w:val="24"/>
              </w:rPr>
              <w:fldChar w:fldCharType="separate"/>
            </w:r>
            <w:r w:rsidR="008D0D77">
              <w:rPr>
                <w:b/>
                <w:bCs/>
                <w:noProof/>
              </w:rPr>
              <w:t>21</w:t>
            </w:r>
            <w:r w:rsidRPr="009B08D2">
              <w:rPr>
                <w:b/>
                <w:bCs/>
                <w:noProof/>
              </w:rPr>
              <w:fldChar w:fldCharType="end"/>
            </w:r>
            <w:r>
              <w:t xml:space="preserve"> of </w:t>
            </w:r>
            <w:r w:rsidRPr="009B08D2">
              <w:rPr>
                <w:b/>
                <w:bCs/>
                <w:noProof/>
              </w:rPr>
              <w:fldChar w:fldCharType="begin"/>
            </w:r>
            <w:r>
              <w:rPr>
                <w:b/>
                <w:bCs/>
              </w:rPr>
              <w:instrText xml:space="preserve"> NUMPAGES  </w:instrText>
            </w:r>
            <w:r w:rsidRPr="009B08D2">
              <w:rPr>
                <w:b/>
                <w:bCs/>
                <w:sz w:val="24"/>
              </w:rPr>
              <w:fldChar w:fldCharType="separate"/>
            </w:r>
            <w:r w:rsidR="008D0D77">
              <w:rPr>
                <w:b/>
                <w:bCs/>
                <w:noProof/>
              </w:rPr>
              <w:t>49</w:t>
            </w:r>
            <w:r w:rsidRPr="009B08D2">
              <w:rPr>
                <w:b/>
                <w:bCs/>
                <w:noProof/>
              </w:rPr>
              <w:fldChar w:fldCharType="end"/>
            </w:r>
          </w:p>
        </w:sdtContent>
      </w:sdt>
    </w:sdtContent>
  </w:sdt>
  <w:p w14:paraId="43A099B6" w14:textId="77777777" w:rsidR="00BB44C9" w:rsidRPr="00F16539" w:rsidRDefault="00BB44C9" w:rsidP="00F2481B">
    <w:pPr>
      <w:pStyle w:val="Footer"/>
      <w:pBdr>
        <w:top w:val="single" w:sz="4" w:space="1" w:color="auto"/>
      </w:pBd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02B" w14:textId="77777777" w:rsidR="00E45C2C" w:rsidRDefault="00E45C2C">
      <w:pPr>
        <w:spacing w:after="0" w:line="240" w:lineRule="auto"/>
      </w:pPr>
      <w:r>
        <w:separator/>
      </w:r>
    </w:p>
  </w:footnote>
  <w:footnote w:type="continuationSeparator" w:id="0">
    <w:p w14:paraId="50AD20A1" w14:textId="77777777" w:rsidR="00E45C2C" w:rsidRDefault="00E45C2C">
      <w:pPr>
        <w:spacing w:after="0" w:line="240" w:lineRule="auto"/>
      </w:pPr>
      <w:r>
        <w:continuationSeparator/>
      </w:r>
    </w:p>
  </w:footnote>
  <w:footnote w:type="continuationNotice" w:id="1">
    <w:p w14:paraId="7F04053C" w14:textId="77777777" w:rsidR="00E45C2C" w:rsidRDefault="00E45C2C">
      <w:pPr>
        <w:spacing w:after="0" w:line="240" w:lineRule="auto"/>
      </w:pPr>
    </w:p>
  </w:footnote>
  <w:footnote w:id="2">
    <w:p w14:paraId="10B3B0E0" w14:textId="45D9B539" w:rsidR="00BB44C9" w:rsidRPr="00B940EF" w:rsidRDefault="00BB44C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Introduction to the deliverable D0</w:t>
      </w:r>
      <w:r>
        <w:rPr>
          <w:rFonts w:cstheme="minorHAnsi"/>
          <w:sz w:val="16"/>
          <w:szCs w:val="16"/>
        </w:rPr>
        <w:t>4</w:t>
      </w:r>
      <w:r w:rsidRPr="00B940EF">
        <w:rPr>
          <w:rFonts w:cstheme="minorHAnsi"/>
          <w:sz w:val="16"/>
          <w:szCs w:val="16"/>
        </w:rPr>
        <w:t>.0</w:t>
      </w:r>
      <w:r>
        <w:rPr>
          <w:rFonts w:cstheme="minorHAnsi"/>
          <w:sz w:val="16"/>
          <w:szCs w:val="16"/>
        </w:rPr>
        <w:t>1. of SC380</w:t>
      </w:r>
    </w:p>
  </w:footnote>
  <w:footnote w:id="3">
    <w:p w14:paraId="128213B9" w14:textId="001681D2" w:rsidR="00BB44C9" w:rsidRPr="00B940EF" w:rsidRDefault="00BB44C9" w:rsidP="00F13021">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European Commission, COM(2017) 134 final, </w:t>
      </w:r>
      <w:hyperlink r:id="rId1" w:history="1">
        <w:r w:rsidRPr="00E47433">
          <w:rPr>
            <w:rStyle w:val="Hyperlink"/>
            <w:rFonts w:cstheme="minorHAnsi"/>
            <w:sz w:val="16"/>
            <w:szCs w:val="16"/>
          </w:rPr>
          <w:t>“</w:t>
        </w:r>
        <w:r w:rsidRPr="00E47433">
          <w:rPr>
            <w:rStyle w:val="Hyperlink"/>
          </w:rPr>
          <w:t>C</w:t>
        </w:r>
        <w:r w:rsidRPr="00E47433">
          <w:rPr>
            <w:rStyle w:val="Hyperlink"/>
            <w:rFonts w:cstheme="minorHAnsi"/>
            <w:sz w:val="16"/>
            <w:szCs w:val="16"/>
          </w:rPr>
          <w:t>ommunication from the Commission to the European Parliament, the Council, the European Economic and Social Committee and the Committee of the Regions: European Interoperability Framework – Implementation Strategy”</w:t>
        </w:r>
      </w:hyperlink>
      <w:r w:rsidRPr="00B940EF">
        <w:rPr>
          <w:rFonts w:cstheme="minorHAnsi"/>
          <w:sz w:val="16"/>
          <w:szCs w:val="16"/>
        </w:rPr>
        <w:t xml:space="preserve"> </w:t>
      </w:r>
    </w:p>
  </w:footnote>
  <w:footnote w:id="4">
    <w:p w14:paraId="233B5E1A" w14:textId="26B8D4D2" w:rsidR="00BB44C9" w:rsidRPr="00B940EF" w:rsidRDefault="00BB44C9" w:rsidP="00F13021">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European Commission (2017), “</w:t>
      </w:r>
      <w:hyperlink r:id="rId2" w:history="1">
        <w:r w:rsidRPr="00B65F17">
          <w:rPr>
            <w:rStyle w:val="Hyperlink"/>
            <w:rFonts w:cstheme="minorHAnsi"/>
            <w:sz w:val="16"/>
            <w:szCs w:val="16"/>
          </w:rPr>
          <w:t>New European Interoperability Framework: Promoting seamless services and data flows for European public administrations</w:t>
        </w:r>
      </w:hyperlink>
      <w:r w:rsidRPr="00B940EF">
        <w:rPr>
          <w:rFonts w:cstheme="minorHAnsi"/>
          <w:sz w:val="16"/>
          <w:szCs w:val="16"/>
        </w:rPr>
        <w:t>”, p. 17</w:t>
      </w:r>
      <w:r>
        <w:rPr>
          <w:rFonts w:cstheme="minorHAnsi"/>
          <w:sz w:val="16"/>
          <w:szCs w:val="16"/>
        </w:rPr>
        <w:t>.</w:t>
      </w:r>
    </w:p>
  </w:footnote>
  <w:footnote w:id="5">
    <w:p w14:paraId="3795C045" w14:textId="7C989FBE" w:rsidR="00BB44C9" w:rsidRPr="00B940EF" w:rsidRDefault="00BB44C9" w:rsidP="00F13021">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 xml:space="preserve">European Commission, </w:t>
      </w:r>
      <w:r>
        <w:rPr>
          <w:rFonts w:cstheme="minorHAnsi"/>
          <w:sz w:val="16"/>
          <w:szCs w:val="16"/>
        </w:rPr>
        <w:t>Interoperability solutions for p</w:t>
      </w:r>
      <w:r w:rsidRPr="00B940EF">
        <w:rPr>
          <w:rFonts w:cstheme="minorHAnsi"/>
          <w:sz w:val="16"/>
          <w:szCs w:val="16"/>
        </w:rPr>
        <w:t>ubl</w:t>
      </w:r>
      <w:r>
        <w:rPr>
          <w:rFonts w:cstheme="minorHAnsi"/>
          <w:sz w:val="16"/>
          <w:szCs w:val="16"/>
        </w:rPr>
        <w:t>ic a</w:t>
      </w:r>
      <w:r w:rsidRPr="00B940EF">
        <w:rPr>
          <w:rFonts w:cstheme="minorHAnsi"/>
          <w:sz w:val="16"/>
          <w:szCs w:val="16"/>
        </w:rPr>
        <w:t>dministrations</w:t>
      </w:r>
      <w:r>
        <w:rPr>
          <w:rFonts w:cstheme="minorHAnsi"/>
          <w:sz w:val="16"/>
          <w:szCs w:val="16"/>
        </w:rPr>
        <w:t>, businesses and citizens.</w:t>
      </w:r>
      <w:r w:rsidRPr="00B940EF">
        <w:rPr>
          <w:rFonts w:cstheme="minorHAnsi"/>
          <w:sz w:val="16"/>
          <w:szCs w:val="16"/>
        </w:rPr>
        <w:t xml:space="preserve"> [</w:t>
      </w:r>
      <w:hyperlink r:id="rId3" w:history="1">
        <w:r w:rsidRPr="00E47433">
          <w:rPr>
            <w:rStyle w:val="Hyperlink"/>
            <w:rFonts w:cstheme="minorHAnsi"/>
            <w:sz w:val="16"/>
            <w:szCs w:val="16"/>
          </w:rPr>
          <w:t>Online</w:t>
        </w:r>
      </w:hyperlink>
      <w:r>
        <w:rPr>
          <w:rFonts w:cstheme="minorHAnsi"/>
          <w:sz w:val="16"/>
          <w:szCs w:val="16"/>
        </w:rPr>
        <w:t>].</w:t>
      </w:r>
    </w:p>
  </w:footnote>
  <w:footnote w:id="6">
    <w:p w14:paraId="03DD44F1" w14:textId="723F9C2C" w:rsidR="00BB44C9" w:rsidRPr="00E47433" w:rsidRDefault="00BB44C9">
      <w:pPr>
        <w:pStyle w:val="FootnoteText"/>
        <w:rPr>
          <w:sz w:val="16"/>
          <w:szCs w:val="16"/>
        </w:rPr>
      </w:pPr>
      <w:r>
        <w:rPr>
          <w:rStyle w:val="FootnoteReference"/>
        </w:rPr>
        <w:footnoteRef/>
      </w:r>
      <w:r>
        <w:t xml:space="preserve"> </w:t>
      </w:r>
      <w:r w:rsidRPr="00E47433">
        <w:rPr>
          <w:sz w:val="16"/>
          <w:szCs w:val="16"/>
        </w:rPr>
        <w:t xml:space="preserve">European Commission, Interoperability Maturity Assessment of a Public Service. </w:t>
      </w:r>
      <w:r w:rsidRPr="00E47433">
        <w:rPr>
          <w:rFonts w:cstheme="minorHAnsi"/>
          <w:sz w:val="16"/>
          <w:szCs w:val="16"/>
        </w:rPr>
        <w:t>[</w:t>
      </w:r>
      <w:hyperlink r:id="rId4" w:history="1">
        <w:r w:rsidRPr="00E47433">
          <w:rPr>
            <w:rStyle w:val="Hyperlink"/>
            <w:rFonts w:cstheme="minorHAnsi"/>
            <w:sz w:val="16"/>
            <w:szCs w:val="16"/>
          </w:rPr>
          <w:t>Online</w:t>
        </w:r>
      </w:hyperlink>
      <w:r w:rsidRPr="00E47433">
        <w:rPr>
          <w:rFonts w:cstheme="minorHAnsi"/>
          <w:sz w:val="16"/>
          <w:szCs w:val="16"/>
        </w:rPr>
        <w:t xml:space="preserve">]. </w:t>
      </w:r>
      <w:r w:rsidRPr="00E47433">
        <w:rPr>
          <w:sz w:val="16"/>
          <w:szCs w:val="16"/>
        </w:rPr>
        <w:t xml:space="preserve"> </w:t>
      </w:r>
    </w:p>
  </w:footnote>
  <w:footnote w:id="7">
    <w:p w14:paraId="06FDF315" w14:textId="7D86E0A9" w:rsidR="00BB44C9" w:rsidRPr="00B940EF" w:rsidRDefault="00BB44C9" w:rsidP="00BD0661">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European Commission, </w:t>
      </w:r>
      <w:proofErr w:type="gramStart"/>
      <w:r w:rsidRPr="00B940EF">
        <w:rPr>
          <w:rFonts w:cstheme="minorHAnsi"/>
          <w:sz w:val="16"/>
          <w:szCs w:val="16"/>
        </w:rPr>
        <w:t>COM(</w:t>
      </w:r>
      <w:proofErr w:type="gramEnd"/>
      <w:r w:rsidRPr="00B940EF">
        <w:rPr>
          <w:rFonts w:cstheme="minorHAnsi"/>
          <w:sz w:val="16"/>
          <w:szCs w:val="16"/>
        </w:rPr>
        <w:t xml:space="preserve">2017) 134 final, </w:t>
      </w:r>
      <w:hyperlink r:id="rId5" w:history="1">
        <w:r w:rsidRPr="00B940EF">
          <w:rPr>
            <w:rStyle w:val="Hyperlink"/>
            <w:rFonts w:cstheme="minorHAnsi"/>
            <w:sz w:val="16"/>
            <w:szCs w:val="16"/>
          </w:rPr>
          <w:t>http://eur-lex.europa.eu/resource.html?uri=cellar:2c2f2554-0faf-11e7-8a35-01aa75ed71a1.0017.02/DOC_3&amp;format=PDF</w:t>
        </w:r>
      </w:hyperlink>
      <w:r>
        <w:rPr>
          <w:rFonts w:cstheme="minorHAnsi"/>
          <w:sz w:val="16"/>
          <w:szCs w:val="16"/>
        </w:rPr>
        <w:t>.</w:t>
      </w:r>
    </w:p>
  </w:footnote>
  <w:footnote w:id="8">
    <w:p w14:paraId="1452F75D" w14:textId="77777777" w:rsidR="00BB44C9" w:rsidRPr="0054579F" w:rsidRDefault="00BB44C9" w:rsidP="00796506">
      <w:pPr>
        <w:pStyle w:val="FootnoteText"/>
        <w:rPr>
          <w:lang w:val="es-ES_tradnl"/>
        </w:rPr>
      </w:pPr>
      <w:r>
        <w:rPr>
          <w:rStyle w:val="FootnoteReference"/>
        </w:rPr>
        <w:footnoteRef/>
      </w:r>
      <w:r w:rsidRPr="008B7492">
        <w:rPr>
          <w:lang w:val="es-ES_tradnl"/>
        </w:rPr>
        <w:t xml:space="preserve"> </w:t>
      </w:r>
      <w:hyperlink r:id="rId6" w:history="1">
        <w:r w:rsidRPr="008B7492">
          <w:rPr>
            <w:rStyle w:val="Hyperlink"/>
            <w:lang w:val="es-ES_tradnl"/>
          </w:rPr>
          <w:t>https://ec.europa.eu/growth/single-market/single-digital-gateway_en</w:t>
        </w:r>
      </w:hyperlink>
      <w:r w:rsidRPr="008B7492">
        <w:rPr>
          <w:lang w:val="es-ES_tradnl"/>
        </w:rPr>
        <w:t xml:space="preserve"> </w:t>
      </w:r>
    </w:p>
  </w:footnote>
  <w:footnote w:id="9">
    <w:p w14:paraId="4B9954A8" w14:textId="3A65A74F" w:rsidR="00BB44C9" w:rsidRPr="00B940EF" w:rsidRDefault="00BB44C9" w:rsidP="001A6B8A">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European Commission, “Improving national and cross-border access to government data” online </w:t>
      </w:r>
      <w:hyperlink r:id="rId7" w:history="1">
        <w:r w:rsidRPr="00B940EF">
          <w:rPr>
            <w:rStyle w:val="Hyperlink"/>
            <w:rFonts w:cstheme="minorHAnsi"/>
            <w:sz w:val="16"/>
            <w:szCs w:val="16"/>
            <w:lang w:val="en-US"/>
          </w:rPr>
          <w:t>https://ec.europa.eu/isa2/actions/improving-cross-border-access-government-data_en</w:t>
        </w:r>
      </w:hyperlink>
      <w:r>
        <w:rPr>
          <w:rFonts w:cstheme="minorHAnsi"/>
          <w:sz w:val="16"/>
          <w:szCs w:val="16"/>
          <w:lang w:val="en-US"/>
        </w:rPr>
        <w:t>.</w:t>
      </w:r>
    </w:p>
  </w:footnote>
  <w:footnote w:id="10">
    <w:p w14:paraId="2C354603" w14:textId="68D05B89" w:rsidR="00BB44C9" w:rsidRPr="00B940EF" w:rsidRDefault="00BB44C9" w:rsidP="004F175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Ibid, </w:t>
      </w:r>
      <w:hyperlink r:id="rId8" w:history="1">
        <w:r w:rsidRPr="00B940EF">
          <w:rPr>
            <w:rStyle w:val="Hyperlink"/>
            <w:rFonts w:cstheme="minorHAnsi"/>
            <w:sz w:val="16"/>
            <w:szCs w:val="16"/>
          </w:rPr>
          <w:t>https://ec.europa.eu/isa2/actions/improving-cross-border-access-government-data_en</w:t>
        </w:r>
      </w:hyperlink>
      <w:r>
        <w:rPr>
          <w:rFonts w:cstheme="minorHAnsi"/>
          <w:sz w:val="16"/>
          <w:szCs w:val="16"/>
        </w:rPr>
        <w:t>.</w:t>
      </w:r>
    </w:p>
  </w:footnote>
  <w:footnote w:id="11">
    <w:p w14:paraId="77697D73" w14:textId="41D8826A" w:rsidR="00BB44C9" w:rsidRPr="000D1B11" w:rsidRDefault="00BB44C9" w:rsidP="000D1B11">
      <w:pPr>
        <w:rPr>
          <w:color w:val="000000"/>
          <w:szCs w:val="22"/>
          <w:lang w:eastAsia="en-US"/>
        </w:rPr>
      </w:pPr>
      <w:r w:rsidRPr="00EC0E9A">
        <w:rPr>
          <w:rStyle w:val="FootnoteReference"/>
          <w:rFonts w:asciiTheme="minorHAnsi" w:hAnsiTheme="minorHAnsi" w:cstheme="minorHAnsi"/>
          <w:sz w:val="16"/>
          <w:szCs w:val="16"/>
        </w:rPr>
        <w:footnoteRef/>
      </w:r>
      <w:r w:rsidRPr="00EC0E9A">
        <w:rPr>
          <w:rFonts w:cstheme="minorHAnsi"/>
          <w:sz w:val="16"/>
          <w:szCs w:val="16"/>
        </w:rPr>
        <w:t xml:space="preserve"> </w:t>
      </w:r>
      <w:r w:rsidRPr="000D1B11">
        <w:rPr>
          <w:rFonts w:cstheme="minorHAnsi"/>
          <w:sz w:val="16"/>
          <w:szCs w:val="16"/>
        </w:rPr>
        <w:t>The conceptual model, phases, roles etc. are applicable to Member States and European level. I.e., each Registry contributes to the Interconnected Registries and then through t</w:t>
      </w:r>
      <w:r>
        <w:rPr>
          <w:rFonts w:cstheme="minorHAnsi"/>
          <w:sz w:val="16"/>
          <w:szCs w:val="16"/>
        </w:rPr>
        <w:t xml:space="preserve">he Governance layer to the </w:t>
      </w:r>
      <w:proofErr w:type="gramStart"/>
      <w:r>
        <w:rPr>
          <w:rFonts w:cstheme="minorHAnsi"/>
          <w:sz w:val="16"/>
          <w:szCs w:val="16"/>
        </w:rPr>
        <w:t>Inte</w:t>
      </w:r>
      <w:r w:rsidRPr="000D1B11">
        <w:rPr>
          <w:rFonts w:cstheme="minorHAnsi"/>
          <w:sz w:val="16"/>
          <w:szCs w:val="16"/>
        </w:rPr>
        <w:t>grated</w:t>
      </w:r>
      <w:proofErr w:type="gramEnd"/>
      <w:r w:rsidRPr="000D1B11">
        <w:rPr>
          <w:rFonts w:cstheme="minorHAnsi"/>
          <w:sz w:val="16"/>
          <w:szCs w:val="16"/>
        </w:rPr>
        <w:t xml:space="preserve"> public services at EU level.</w:t>
      </w:r>
    </w:p>
    <w:p w14:paraId="50C99F94" w14:textId="13FA2996" w:rsidR="00BB44C9" w:rsidRDefault="00BB44C9">
      <w:pPr>
        <w:pStyle w:val="FootnoteText"/>
      </w:pPr>
    </w:p>
  </w:footnote>
  <w:footnote w:id="12">
    <w:p w14:paraId="60478CA7" w14:textId="366FA363" w:rsidR="00BB44C9" w:rsidRPr="00B940EF" w:rsidRDefault="00BB44C9" w:rsidP="00BA4F34">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Register, ESS Vision 2020 ADMIN (Administrative data sources), </w:t>
      </w:r>
      <w:hyperlink r:id="rId9" w:history="1">
        <w:r w:rsidRPr="00742760">
          <w:rPr>
            <w:rStyle w:val="Hyperlink"/>
            <w:rFonts w:cstheme="minorHAnsi"/>
            <w:sz w:val="16"/>
            <w:szCs w:val="16"/>
          </w:rPr>
          <w:t>https://ec.europa.eu/eurostat/cros/content/register-0_en</w:t>
        </w:r>
      </w:hyperlink>
      <w:r>
        <w:rPr>
          <w:rFonts w:cstheme="minorHAnsi"/>
          <w:sz w:val="16"/>
          <w:szCs w:val="16"/>
        </w:rPr>
        <w:t>.</w:t>
      </w:r>
    </w:p>
  </w:footnote>
  <w:footnote w:id="13">
    <w:p w14:paraId="5855F7D3" w14:textId="1DAE55DF" w:rsidR="00BB44C9" w:rsidRPr="00B940EF" w:rsidRDefault="00BB44C9" w:rsidP="00C72C66">
      <w:pPr>
        <w:pStyle w:val="FootnoteText"/>
        <w:jc w:val="both"/>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10" w:history="1">
        <w:r w:rsidRPr="00B940EF">
          <w:rPr>
            <w:rStyle w:val="Hyperlink"/>
            <w:rFonts w:cstheme="minorHAnsi"/>
            <w:sz w:val="16"/>
            <w:szCs w:val="16"/>
          </w:rPr>
          <w:t>Definitions of Data Categories</w:t>
        </w:r>
      </w:hyperlink>
      <w:r w:rsidRPr="000F415A">
        <w:rPr>
          <w:rStyle w:val="Hyperlink"/>
          <w:rFonts w:cstheme="minorHAnsi"/>
          <w:color w:val="auto"/>
          <w:sz w:val="16"/>
          <w:szCs w:val="16"/>
          <w:u w:val="none"/>
        </w:rPr>
        <w:t>.</w:t>
      </w:r>
    </w:p>
  </w:footnote>
  <w:footnote w:id="14">
    <w:p w14:paraId="78C14436" w14:textId="17193304" w:rsidR="00BB44C9" w:rsidRPr="00B940EF" w:rsidRDefault="00BB44C9" w:rsidP="009547D6">
      <w:pPr>
        <w:pStyle w:val="Comment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Example for inspiration</w:t>
      </w:r>
      <w:r>
        <w:rPr>
          <w:rFonts w:cstheme="minorHAnsi"/>
          <w:sz w:val="16"/>
          <w:szCs w:val="16"/>
        </w:rPr>
        <w:t xml:space="preserve"> available</w:t>
      </w:r>
      <w:r w:rsidRPr="00B940EF">
        <w:rPr>
          <w:rFonts w:cstheme="minorHAnsi"/>
          <w:sz w:val="16"/>
          <w:szCs w:val="16"/>
        </w:rPr>
        <w:t xml:space="preserve"> here: </w:t>
      </w:r>
      <w:hyperlink r:id="rId11" w:history="1">
        <w:r w:rsidRPr="00B940EF">
          <w:rPr>
            <w:rStyle w:val="Hyperlink"/>
            <w:rFonts w:cstheme="minorHAnsi"/>
            <w:sz w:val="16"/>
            <w:szCs w:val="16"/>
          </w:rPr>
          <w:t>https://government.ae/en/about-the-uae/digital-uae/data/data-operability</w:t>
        </w:r>
      </w:hyperlink>
      <w:r w:rsidRPr="000F415A">
        <w:rPr>
          <w:rStyle w:val="Hyperlink"/>
          <w:rFonts w:cstheme="minorHAnsi"/>
          <w:color w:val="auto"/>
          <w:sz w:val="16"/>
          <w:szCs w:val="16"/>
          <w:u w:val="none"/>
        </w:rPr>
        <w:t>.</w:t>
      </w:r>
    </w:p>
    <w:p w14:paraId="3D682AF9" w14:textId="7E1591AF" w:rsidR="00BB44C9" w:rsidRPr="00B940EF" w:rsidRDefault="00BB44C9">
      <w:pPr>
        <w:pStyle w:val="FootnoteText"/>
        <w:rPr>
          <w:rFonts w:cstheme="minorHAnsi"/>
          <w:sz w:val="16"/>
          <w:szCs w:val="16"/>
        </w:rPr>
      </w:pPr>
    </w:p>
  </w:footnote>
  <w:footnote w:id="15">
    <w:p w14:paraId="67FB6CE4" w14:textId="44F8BDAD" w:rsidR="00BB44C9" w:rsidRDefault="00BB44C9" w:rsidP="009164C8">
      <w:pPr>
        <w:pStyle w:val="FootnoteText"/>
      </w:pPr>
      <w:r w:rsidRPr="00E47433">
        <w:rPr>
          <w:rStyle w:val="FootnoteReference"/>
          <w:sz w:val="16"/>
          <w:szCs w:val="16"/>
        </w:rPr>
        <w:footnoteRef/>
      </w:r>
      <w:r w:rsidRPr="00E47433">
        <w:rPr>
          <w:sz w:val="16"/>
          <w:szCs w:val="16"/>
        </w:rPr>
        <w:t xml:space="preserve"> E</w:t>
      </w:r>
      <w:r>
        <w:rPr>
          <w:sz w:val="16"/>
          <w:szCs w:val="16"/>
        </w:rPr>
        <w:t>ur</w:t>
      </w:r>
      <w:r w:rsidRPr="00E47433">
        <w:rPr>
          <w:sz w:val="16"/>
          <w:szCs w:val="16"/>
        </w:rPr>
        <w:t xml:space="preserve">opean Commission, 2020, </w:t>
      </w:r>
      <w:hyperlink r:id="rId12" w:history="1">
        <w:r w:rsidRPr="00E47433">
          <w:rPr>
            <w:rStyle w:val="Hyperlink"/>
            <w:sz w:val="16"/>
            <w:szCs w:val="16"/>
          </w:rPr>
          <w:t>European Data Strategy</w:t>
        </w:r>
      </w:hyperlink>
      <w:r w:rsidRPr="00E47433">
        <w:rPr>
          <w:sz w:val="16"/>
          <w:szCs w:val="16"/>
        </w:rPr>
        <w:t>.</w:t>
      </w:r>
      <w:r>
        <w:t xml:space="preserve"> </w:t>
      </w:r>
    </w:p>
  </w:footnote>
  <w:footnote w:id="16">
    <w:p w14:paraId="4F62B39C" w14:textId="74CC3158" w:rsidR="00BB44C9" w:rsidRPr="00B940EF" w:rsidRDefault="00BB44C9" w:rsidP="00DD5F1B">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13" w:history="1">
        <w:r w:rsidRPr="00B940EF">
          <w:rPr>
            <w:rStyle w:val="Hyperlink"/>
            <w:rFonts w:cstheme="minorHAnsi"/>
            <w:sz w:val="16"/>
            <w:szCs w:val="16"/>
          </w:rPr>
          <w:t xml:space="preserve">ISA² Access to Base Registries: Peter </w:t>
        </w:r>
        <w:proofErr w:type="spellStart"/>
        <w:r w:rsidRPr="00B940EF">
          <w:rPr>
            <w:rStyle w:val="Hyperlink"/>
            <w:rFonts w:cstheme="minorHAnsi"/>
            <w:sz w:val="16"/>
            <w:szCs w:val="16"/>
          </w:rPr>
          <w:t>Burian</w:t>
        </w:r>
        <w:proofErr w:type="spellEnd"/>
        <w:r w:rsidRPr="00B940EF">
          <w:rPr>
            <w:rStyle w:val="Hyperlink"/>
            <w:rFonts w:cstheme="minorHAnsi"/>
            <w:sz w:val="16"/>
            <w:szCs w:val="16"/>
          </w:rPr>
          <w:t>, DG DIGIT, European Commission</w:t>
        </w:r>
      </w:hyperlink>
      <w:r w:rsidRPr="000F415A">
        <w:rPr>
          <w:rStyle w:val="Hyperlink"/>
          <w:rFonts w:cstheme="minorHAnsi"/>
          <w:color w:val="auto"/>
          <w:sz w:val="16"/>
          <w:szCs w:val="16"/>
          <w:u w:val="none"/>
        </w:rPr>
        <w:t>.</w:t>
      </w:r>
    </w:p>
  </w:footnote>
  <w:footnote w:id="17">
    <w:p w14:paraId="4CFC22C8" w14:textId="588DF06F" w:rsidR="00BB44C9" w:rsidRPr="00B940EF" w:rsidRDefault="00BB44C9" w:rsidP="00E01B0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14" w:history="1">
        <w:r w:rsidRPr="00B940EF">
          <w:rPr>
            <w:rStyle w:val="Hyperlink"/>
            <w:rFonts w:cstheme="minorHAnsi"/>
            <w:sz w:val="16"/>
            <w:szCs w:val="16"/>
          </w:rPr>
          <w:t>https://dgpo.org/wp-content/uploads/2016/06/EDMC_DCAM_-_WORKING_DRAFT_VERSION_0.7.pdf</w:t>
        </w:r>
      </w:hyperlink>
      <w:r w:rsidRPr="000F415A">
        <w:rPr>
          <w:rStyle w:val="Hyperlink"/>
          <w:rFonts w:cstheme="minorHAnsi"/>
          <w:color w:val="auto"/>
          <w:sz w:val="16"/>
          <w:szCs w:val="16"/>
          <w:u w:val="none"/>
        </w:rPr>
        <w:t>.</w:t>
      </w:r>
    </w:p>
  </w:footnote>
  <w:footnote w:id="18">
    <w:p w14:paraId="5C2C64AB" w14:textId="3C52297D" w:rsidR="00BB44C9" w:rsidRDefault="00BB44C9">
      <w:pPr>
        <w:pStyle w:val="FootnoteText"/>
      </w:pPr>
      <w:r>
        <w:rPr>
          <w:rStyle w:val="FootnoteReference"/>
        </w:rPr>
        <w:footnoteRef/>
      </w:r>
      <w:r>
        <w:t xml:space="preserve"> A </w:t>
      </w:r>
      <w:r w:rsidRPr="00E14609">
        <w:t>policy belonging to the European Single Market that covers digital marketing, E-commerce and telecommunications</w:t>
      </w:r>
      <w:r>
        <w:t xml:space="preserve">. Available here: </w:t>
      </w:r>
      <w:hyperlink r:id="rId15" w:history="1">
        <w:r w:rsidRPr="002E65B6">
          <w:rPr>
            <w:rStyle w:val="Hyperlink"/>
          </w:rPr>
          <w:t>https://ec.europa.eu/digital-single-market/en</w:t>
        </w:r>
      </w:hyperlink>
    </w:p>
  </w:footnote>
  <w:footnote w:id="19">
    <w:p w14:paraId="2AF71E40" w14:textId="77777777" w:rsidR="00BB44C9" w:rsidRPr="00B940EF" w:rsidRDefault="00BB44C9">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 xml:space="preserve">The Conceptual model encompasses the </w:t>
      </w:r>
      <w:proofErr w:type="gramStart"/>
      <w:r w:rsidRPr="00B940EF">
        <w:rPr>
          <w:rFonts w:cstheme="minorHAnsi"/>
          <w:sz w:val="16"/>
          <w:szCs w:val="16"/>
          <w:lang w:val="en-US"/>
        </w:rPr>
        <w:t>master data management elements</w:t>
      </w:r>
      <w:proofErr w:type="gramEnd"/>
      <w:r w:rsidRPr="00B940EF">
        <w:rPr>
          <w:rFonts w:cstheme="minorHAnsi"/>
          <w:sz w:val="16"/>
          <w:szCs w:val="16"/>
          <w:lang w:val="en-US"/>
        </w:rPr>
        <w:t>, as identified by DAMA International and defined in DMBOK.</w:t>
      </w:r>
    </w:p>
  </w:footnote>
  <w:footnote w:id="20">
    <w:p w14:paraId="2D6D2C11" w14:textId="584DA8B7" w:rsidR="00BB44C9" w:rsidRPr="00B940EF" w:rsidRDefault="00BB44C9" w:rsidP="00D2530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16" w:history="1">
        <w:r w:rsidRPr="00B940EF">
          <w:rPr>
            <w:rStyle w:val="Hyperlink"/>
            <w:rFonts w:cstheme="minorHAnsi"/>
            <w:sz w:val="16"/>
            <w:szCs w:val="16"/>
          </w:rPr>
          <w:t xml:space="preserve">ISA² Access to Base Registries: Peter </w:t>
        </w:r>
        <w:proofErr w:type="spellStart"/>
        <w:r w:rsidRPr="00B940EF">
          <w:rPr>
            <w:rStyle w:val="Hyperlink"/>
            <w:rFonts w:cstheme="minorHAnsi"/>
            <w:sz w:val="16"/>
            <w:szCs w:val="16"/>
          </w:rPr>
          <w:t>Burian</w:t>
        </w:r>
        <w:proofErr w:type="spellEnd"/>
        <w:r w:rsidRPr="00B940EF">
          <w:rPr>
            <w:rStyle w:val="Hyperlink"/>
            <w:rFonts w:cstheme="minorHAnsi"/>
            <w:sz w:val="16"/>
            <w:szCs w:val="16"/>
          </w:rPr>
          <w:t>, DG DIGIT, European Commission</w:t>
        </w:r>
      </w:hyperlink>
      <w:r w:rsidRPr="000F415A">
        <w:rPr>
          <w:rStyle w:val="Hyperlink"/>
          <w:rFonts w:cstheme="minorHAnsi"/>
          <w:color w:val="auto"/>
          <w:sz w:val="16"/>
          <w:szCs w:val="16"/>
          <w:u w:val="none"/>
        </w:rPr>
        <w:t>.</w:t>
      </w:r>
    </w:p>
  </w:footnote>
  <w:footnote w:id="21">
    <w:p w14:paraId="02CEE177" w14:textId="1C548ECF" w:rsidR="00BB44C9" w:rsidRPr="00B940EF" w:rsidRDefault="00BB44C9" w:rsidP="00215513">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Pr>
          <w:rFonts w:cstheme="minorHAnsi"/>
          <w:sz w:val="16"/>
          <w:szCs w:val="16"/>
          <w:lang w:val="en-US"/>
        </w:rPr>
        <w:t>Note</w:t>
      </w:r>
      <w:r w:rsidRPr="00B940EF">
        <w:rPr>
          <w:rFonts w:cstheme="minorHAnsi"/>
          <w:sz w:val="16"/>
          <w:szCs w:val="16"/>
          <w:lang w:val="en-US"/>
        </w:rPr>
        <w:t>: the interconnection requirements can be “internal”, where interconnection among the base registries is part of the integrated public service, or “external”, where, for example, the interconnection with other services and base registries is not directly involved in the provision of the service.</w:t>
      </w:r>
    </w:p>
  </w:footnote>
  <w:footnote w:id="22">
    <w:p w14:paraId="109677C3" w14:textId="77777777" w:rsidR="00BB44C9" w:rsidRPr="00B940EF" w:rsidRDefault="00BB44C9" w:rsidP="003D29C5">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The need to complement interoperability agreements with </w:t>
      </w:r>
      <w:r w:rsidRPr="00B940EF">
        <w:rPr>
          <w:rFonts w:cstheme="minorHAnsi"/>
          <w:sz w:val="16"/>
          <w:szCs w:val="16"/>
          <w:lang w:val="en-US"/>
        </w:rPr>
        <w:t>operational agreements and change management procedures follows the EIF Recommendation 26.</w:t>
      </w:r>
    </w:p>
  </w:footnote>
  <w:footnote w:id="23">
    <w:p w14:paraId="3C15746F" w14:textId="72F74E39" w:rsidR="00BB44C9" w:rsidRPr="00B940EF" w:rsidRDefault="00BB44C9" w:rsidP="00582BDA">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The Data Governance Institute, </w:t>
      </w:r>
      <w:hyperlink r:id="rId17" w:history="1">
        <w:r w:rsidRPr="00B940EF">
          <w:rPr>
            <w:rStyle w:val="Hyperlink"/>
            <w:rFonts w:cstheme="minorHAnsi"/>
            <w:sz w:val="16"/>
            <w:szCs w:val="16"/>
          </w:rPr>
          <w:t>http://www.datagovernance.com/adg_data_governance_definition/</w:t>
        </w:r>
      </w:hyperlink>
      <w:r>
        <w:rPr>
          <w:rFonts w:cstheme="minorHAnsi"/>
          <w:sz w:val="16"/>
          <w:szCs w:val="16"/>
        </w:rPr>
        <w:t>.</w:t>
      </w:r>
    </w:p>
  </w:footnote>
  <w:footnote w:id="24">
    <w:p w14:paraId="1E20A5A3" w14:textId="40BB59EA" w:rsidR="00BB44C9" w:rsidRPr="00B940EF" w:rsidRDefault="00BB44C9" w:rsidP="00582BD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18" w:history="1">
        <w:r w:rsidRPr="00B940EF">
          <w:rPr>
            <w:rStyle w:val="Hyperlink"/>
            <w:rFonts w:cstheme="minorHAnsi"/>
            <w:sz w:val="16"/>
            <w:szCs w:val="16"/>
          </w:rPr>
          <w:t>Data Governance vs. Master Data Management</w:t>
        </w:r>
      </w:hyperlink>
      <w:r w:rsidRPr="000F415A">
        <w:rPr>
          <w:rStyle w:val="Hyperlink"/>
          <w:rFonts w:cstheme="minorHAnsi"/>
          <w:color w:val="auto"/>
          <w:sz w:val="16"/>
          <w:szCs w:val="16"/>
          <w:u w:val="none"/>
        </w:rPr>
        <w:t>.</w:t>
      </w:r>
    </w:p>
  </w:footnote>
  <w:footnote w:id="25">
    <w:p w14:paraId="657F137D" w14:textId="6E754145" w:rsidR="00BB44C9" w:rsidRPr="00B940EF" w:rsidRDefault="00BB44C9" w:rsidP="00582BD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19" w:history="1">
        <w:r w:rsidRPr="00B940EF">
          <w:rPr>
            <w:rStyle w:val="Hyperlink"/>
            <w:rFonts w:cstheme="minorHAnsi"/>
            <w:sz w:val="16"/>
            <w:szCs w:val="16"/>
          </w:rPr>
          <w:t>https://dgpo.org/wp-content/uploads/2016/06/EDMC_DCAM_-_WORKING_DRAFT_VERSION_0.7.pdf</w:t>
        </w:r>
      </w:hyperlink>
      <w:r w:rsidRPr="000F415A">
        <w:rPr>
          <w:rStyle w:val="Hyperlink"/>
          <w:rFonts w:cstheme="minorHAnsi"/>
          <w:color w:val="auto"/>
          <w:sz w:val="16"/>
          <w:szCs w:val="16"/>
          <w:u w:val="none"/>
        </w:rPr>
        <w:t>.</w:t>
      </w:r>
    </w:p>
  </w:footnote>
  <w:footnote w:id="26">
    <w:p w14:paraId="571B81DE" w14:textId="2355EE0D" w:rsidR="00BB44C9" w:rsidRPr="00B940EF" w:rsidRDefault="00BB44C9" w:rsidP="00582BD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0" w:history="1">
        <w:r w:rsidRPr="00B940EF">
          <w:rPr>
            <w:rStyle w:val="Hyperlink"/>
            <w:rFonts w:cstheme="minorHAnsi"/>
            <w:sz w:val="16"/>
            <w:szCs w:val="16"/>
          </w:rPr>
          <w:t xml:space="preserve">UNLOCKING THE POTENTIAL OF </w:t>
        </w:r>
        <w:proofErr w:type="spellStart"/>
        <w:r w:rsidRPr="00B940EF">
          <w:rPr>
            <w:rStyle w:val="Hyperlink"/>
            <w:rFonts w:cstheme="minorHAnsi"/>
            <w:sz w:val="16"/>
            <w:szCs w:val="16"/>
          </w:rPr>
          <w:t>eGOVERNMENT</w:t>
        </w:r>
        <w:proofErr w:type="spellEnd"/>
      </w:hyperlink>
      <w:r w:rsidRPr="000F415A">
        <w:rPr>
          <w:rStyle w:val="Hyperlink"/>
          <w:rFonts w:cstheme="minorHAnsi"/>
          <w:color w:val="auto"/>
          <w:sz w:val="16"/>
          <w:szCs w:val="16"/>
          <w:u w:val="none"/>
        </w:rPr>
        <w:t>.</w:t>
      </w:r>
    </w:p>
  </w:footnote>
  <w:footnote w:id="27">
    <w:p w14:paraId="55520B39" w14:textId="77777777" w:rsidR="00BB44C9" w:rsidRPr="00B940EF" w:rsidRDefault="00BB44C9" w:rsidP="00582BDA">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European Commission (2017), European Interoperability Framework, p. 37.</w:t>
      </w:r>
    </w:p>
  </w:footnote>
  <w:footnote w:id="28">
    <w:p w14:paraId="478560EC" w14:textId="329A3779" w:rsidR="00BB44C9" w:rsidRPr="00B940EF" w:rsidRDefault="00BB44C9" w:rsidP="00582BD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E.g. </w:t>
      </w:r>
      <w:r w:rsidRPr="00B940EF">
        <w:rPr>
          <w:rFonts w:cstheme="minorHAnsi"/>
          <w:sz w:val="16"/>
          <w:szCs w:val="16"/>
          <w:lang w:eastAsia="en-GB"/>
        </w:rPr>
        <w:t xml:space="preserve">EU </w:t>
      </w:r>
      <w:r w:rsidRPr="00B940EF">
        <w:rPr>
          <w:rFonts w:cstheme="minorHAnsi"/>
          <w:bCs/>
          <w:sz w:val="16"/>
          <w:szCs w:val="16"/>
          <w:lang w:eastAsia="en-GB"/>
        </w:rPr>
        <w:t>Regulation 2016/679 (repealing Directive 95/46/EC), also known as the General Data Protection Regulation (GDPR)</w:t>
      </w:r>
      <w:r>
        <w:rPr>
          <w:rFonts w:cstheme="minorHAnsi"/>
          <w:bCs/>
          <w:sz w:val="16"/>
          <w:szCs w:val="16"/>
          <w:lang w:eastAsia="en-GB"/>
        </w:rPr>
        <w:t>.</w:t>
      </w:r>
    </w:p>
  </w:footnote>
  <w:footnote w:id="29">
    <w:p w14:paraId="28B57306" w14:textId="77777777" w:rsidR="00BB44C9" w:rsidRPr="00B940EF" w:rsidRDefault="00BB44C9" w:rsidP="00AA48B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1" w:history="1">
        <w:r w:rsidRPr="00B940EF">
          <w:rPr>
            <w:rStyle w:val="Hyperlink"/>
            <w:rFonts w:cstheme="minorHAnsi"/>
            <w:sz w:val="16"/>
            <w:szCs w:val="16"/>
          </w:rPr>
          <w:t>What is the Data Management Maturity (DMM) model?</w:t>
        </w:r>
      </w:hyperlink>
    </w:p>
  </w:footnote>
  <w:footnote w:id="30">
    <w:p w14:paraId="540A81FF" w14:textId="614EF31F" w:rsidR="00BB44C9" w:rsidRPr="00B940EF" w:rsidRDefault="00BB44C9" w:rsidP="00AA48B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2" w:history="1">
        <w:r w:rsidRPr="00B940EF">
          <w:rPr>
            <w:rStyle w:val="Hyperlink"/>
            <w:rFonts w:cstheme="minorHAnsi"/>
            <w:sz w:val="16"/>
            <w:szCs w:val="16"/>
          </w:rPr>
          <w:t>Data Management Maturity (DMM) Model At a glance</w:t>
        </w:r>
      </w:hyperlink>
      <w:r w:rsidRPr="00B940EF">
        <w:rPr>
          <w:rFonts w:cstheme="minorHAnsi"/>
          <w:sz w:val="16"/>
          <w:szCs w:val="16"/>
        </w:rPr>
        <w:t>, by CMMI Institute</w:t>
      </w:r>
      <w:r>
        <w:rPr>
          <w:rFonts w:cstheme="minorHAnsi"/>
          <w:sz w:val="16"/>
          <w:szCs w:val="16"/>
        </w:rPr>
        <w:t>.</w:t>
      </w:r>
    </w:p>
  </w:footnote>
  <w:footnote w:id="31">
    <w:p w14:paraId="322A0527" w14:textId="2CD1E81F" w:rsidR="00BB44C9" w:rsidRPr="00B940EF" w:rsidRDefault="00BB44C9" w:rsidP="00AA48B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3" w:history="1">
        <w:r w:rsidRPr="00B940EF">
          <w:rPr>
            <w:rStyle w:val="Hyperlink"/>
            <w:rFonts w:cstheme="minorHAnsi"/>
            <w:sz w:val="16"/>
            <w:szCs w:val="16"/>
          </w:rPr>
          <w:t>Data Management Maturity (DMM) Model At a glance</w:t>
        </w:r>
      </w:hyperlink>
      <w:r w:rsidRPr="00B940EF">
        <w:rPr>
          <w:rFonts w:cstheme="minorHAnsi"/>
          <w:sz w:val="16"/>
          <w:szCs w:val="16"/>
        </w:rPr>
        <w:t>, by CMMI Institute</w:t>
      </w:r>
      <w:r>
        <w:rPr>
          <w:rFonts w:cstheme="minorHAnsi"/>
          <w:sz w:val="16"/>
          <w:szCs w:val="16"/>
        </w:rPr>
        <w:t>.</w:t>
      </w:r>
    </w:p>
  </w:footnote>
  <w:footnote w:id="32">
    <w:p w14:paraId="11148A21" w14:textId="77777777" w:rsidR="00BB44C9" w:rsidRPr="00B940EF" w:rsidRDefault="00BB44C9" w:rsidP="00AA48B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4" w:history="1">
        <w:r w:rsidRPr="00B940EF">
          <w:rPr>
            <w:rStyle w:val="Hyperlink"/>
            <w:rFonts w:cstheme="minorHAnsi"/>
            <w:sz w:val="16"/>
            <w:szCs w:val="16"/>
          </w:rPr>
          <w:t xml:space="preserve">What is </w:t>
        </w:r>
        <w:proofErr w:type="gramStart"/>
        <w:r w:rsidRPr="00B940EF">
          <w:rPr>
            <w:rStyle w:val="Hyperlink"/>
            <w:rFonts w:cstheme="minorHAnsi"/>
            <w:sz w:val="16"/>
            <w:szCs w:val="16"/>
          </w:rPr>
          <w:t>a DMM Assessment and how to get more information about it</w:t>
        </w:r>
        <w:proofErr w:type="gramEnd"/>
        <w:r w:rsidRPr="00B940EF">
          <w:rPr>
            <w:rStyle w:val="Hyperlink"/>
            <w:rFonts w:cstheme="minorHAnsi"/>
            <w:sz w:val="16"/>
            <w:szCs w:val="16"/>
          </w:rPr>
          <w:t>?</w:t>
        </w:r>
      </w:hyperlink>
    </w:p>
  </w:footnote>
  <w:footnote w:id="33">
    <w:p w14:paraId="5C03C91C" w14:textId="0BC2AA68" w:rsidR="00BB44C9" w:rsidRPr="00B940EF" w:rsidRDefault="00BB44C9" w:rsidP="00AA48B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5" w:history="1">
        <w:r w:rsidRPr="00B940EF">
          <w:rPr>
            <w:rStyle w:val="Hyperlink"/>
            <w:rFonts w:cstheme="minorHAnsi"/>
            <w:sz w:val="16"/>
            <w:szCs w:val="16"/>
          </w:rPr>
          <w:t>Data Management Maturity (DMM) Model At a glance</w:t>
        </w:r>
      </w:hyperlink>
      <w:r w:rsidRPr="00B940EF">
        <w:rPr>
          <w:rFonts w:cstheme="minorHAnsi"/>
          <w:sz w:val="16"/>
          <w:szCs w:val="16"/>
        </w:rPr>
        <w:t>, by CMMI Institute</w:t>
      </w:r>
      <w:r>
        <w:rPr>
          <w:rFonts w:cstheme="minorHAnsi"/>
          <w:sz w:val="16"/>
          <w:szCs w:val="16"/>
        </w:rPr>
        <w:t>.</w:t>
      </w:r>
    </w:p>
  </w:footnote>
  <w:footnote w:id="34">
    <w:p w14:paraId="18472F0F" w14:textId="77777777" w:rsidR="00BB44C9" w:rsidRPr="00B940EF" w:rsidRDefault="00BB44C9" w:rsidP="00AA48B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6" w:history="1">
        <w:r w:rsidRPr="00B940EF">
          <w:rPr>
            <w:rStyle w:val="Hyperlink"/>
            <w:rFonts w:cstheme="minorHAnsi"/>
            <w:sz w:val="16"/>
            <w:szCs w:val="16"/>
          </w:rPr>
          <w:t xml:space="preserve">What is </w:t>
        </w:r>
        <w:proofErr w:type="gramStart"/>
        <w:r w:rsidRPr="00B940EF">
          <w:rPr>
            <w:rStyle w:val="Hyperlink"/>
            <w:rFonts w:cstheme="minorHAnsi"/>
            <w:sz w:val="16"/>
            <w:szCs w:val="16"/>
          </w:rPr>
          <w:t>a DMM Assessment and how to get more information about it</w:t>
        </w:r>
        <w:proofErr w:type="gramEnd"/>
        <w:r w:rsidRPr="00B940EF">
          <w:rPr>
            <w:rStyle w:val="Hyperlink"/>
            <w:rFonts w:cstheme="minorHAnsi"/>
            <w:sz w:val="16"/>
            <w:szCs w:val="16"/>
          </w:rPr>
          <w:t>?</w:t>
        </w:r>
      </w:hyperlink>
    </w:p>
  </w:footnote>
  <w:footnote w:id="35">
    <w:p w14:paraId="07BB45DE" w14:textId="461013A6" w:rsidR="00BB44C9" w:rsidRPr="00B940EF" w:rsidRDefault="00BB44C9" w:rsidP="00AF369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7" w:history="1">
        <w:r w:rsidRPr="00B940EF">
          <w:rPr>
            <w:rStyle w:val="Hyperlink"/>
            <w:rFonts w:cstheme="minorHAnsi"/>
            <w:sz w:val="16"/>
            <w:szCs w:val="16"/>
          </w:rPr>
          <w:t>https://www.techopedia.com/definition/6730/data-architecture</w:t>
        </w:r>
      </w:hyperlink>
      <w:r w:rsidRPr="000F415A">
        <w:rPr>
          <w:rStyle w:val="Hyperlink"/>
          <w:rFonts w:cstheme="minorHAnsi"/>
          <w:color w:val="auto"/>
          <w:sz w:val="16"/>
          <w:szCs w:val="16"/>
          <w:u w:val="none"/>
        </w:rPr>
        <w:t>.</w:t>
      </w:r>
    </w:p>
  </w:footnote>
  <w:footnote w:id="36">
    <w:p w14:paraId="36741112" w14:textId="210D068F" w:rsidR="00BB44C9" w:rsidRPr="00B940EF" w:rsidRDefault="00BB44C9" w:rsidP="00AF369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28" w:history="1">
        <w:r w:rsidRPr="00B940EF">
          <w:rPr>
            <w:rStyle w:val="Hyperlink"/>
            <w:rFonts w:cstheme="minorHAnsi"/>
            <w:sz w:val="16"/>
            <w:szCs w:val="16"/>
          </w:rPr>
          <w:t>The Enterprise Data Model</w:t>
        </w:r>
      </w:hyperlink>
      <w:r>
        <w:rPr>
          <w:rStyle w:val="Hyperlink"/>
          <w:rFonts w:cstheme="minorHAnsi"/>
          <w:color w:val="auto"/>
          <w:sz w:val="16"/>
          <w:szCs w:val="16"/>
          <w:u w:val="none"/>
        </w:rPr>
        <w:t>.</w:t>
      </w:r>
    </w:p>
  </w:footnote>
  <w:footnote w:id="37">
    <w:p w14:paraId="408895DC" w14:textId="54A1081F" w:rsidR="00BB44C9" w:rsidRPr="00BC275C" w:rsidRDefault="00BB44C9">
      <w:pPr>
        <w:pStyle w:val="FootnoteText"/>
        <w:rPr>
          <w:rFonts w:cstheme="minorHAnsi"/>
          <w:sz w:val="16"/>
          <w:szCs w:val="16"/>
        </w:rPr>
      </w:pPr>
      <w:r w:rsidRPr="00BC275C">
        <w:rPr>
          <w:rStyle w:val="FootnoteReference"/>
          <w:rFonts w:asciiTheme="minorHAnsi" w:hAnsiTheme="minorHAnsi" w:cstheme="minorHAnsi"/>
          <w:sz w:val="16"/>
          <w:szCs w:val="16"/>
        </w:rPr>
        <w:footnoteRef/>
      </w:r>
      <w:r w:rsidRPr="00BC275C">
        <w:rPr>
          <w:rFonts w:cstheme="minorHAnsi"/>
          <w:sz w:val="16"/>
          <w:szCs w:val="16"/>
        </w:rPr>
        <w:t xml:space="preserve"> </w:t>
      </w:r>
      <w:hyperlink r:id="rId29" w:history="1">
        <w:r w:rsidRPr="00BC275C">
          <w:rPr>
            <w:rStyle w:val="Hyperlink"/>
            <w:rFonts w:cstheme="minorHAnsi"/>
            <w:sz w:val="16"/>
            <w:szCs w:val="16"/>
          </w:rPr>
          <w:t>Enterprise Data Modelling</w:t>
        </w:r>
      </w:hyperlink>
      <w:r w:rsidRPr="00BC275C">
        <w:rPr>
          <w:rFonts w:cstheme="minorHAnsi"/>
          <w:sz w:val="16"/>
          <w:szCs w:val="16"/>
        </w:rPr>
        <w:t>, Wikipedia.</w:t>
      </w:r>
    </w:p>
  </w:footnote>
  <w:footnote w:id="38">
    <w:p w14:paraId="1DBFAB96" w14:textId="1FC97173" w:rsidR="00BB44C9" w:rsidRPr="00B940EF" w:rsidRDefault="00BB44C9" w:rsidP="00AF369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30" w:history="1">
        <w:r w:rsidRPr="00B940EF">
          <w:rPr>
            <w:rStyle w:val="Hyperlink"/>
            <w:rFonts w:cstheme="minorHAnsi"/>
            <w:sz w:val="16"/>
            <w:szCs w:val="16"/>
          </w:rPr>
          <w:t>The Enterprise Data Model</w:t>
        </w:r>
      </w:hyperlink>
      <w:r w:rsidRPr="000F415A">
        <w:rPr>
          <w:rStyle w:val="Hyperlink"/>
          <w:rFonts w:cstheme="minorHAnsi"/>
          <w:color w:val="auto"/>
          <w:sz w:val="16"/>
          <w:szCs w:val="16"/>
          <w:u w:val="none"/>
        </w:rPr>
        <w:t>.</w:t>
      </w:r>
    </w:p>
  </w:footnote>
  <w:footnote w:id="39">
    <w:p w14:paraId="5D264BB1" w14:textId="1480D54C" w:rsidR="00BB44C9" w:rsidRPr="00B940EF" w:rsidRDefault="00BB44C9" w:rsidP="00AF369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31" w:history="1">
        <w:proofErr w:type="gramStart"/>
        <w:r w:rsidRPr="00B940EF">
          <w:rPr>
            <w:rStyle w:val="Hyperlink"/>
            <w:rFonts w:cstheme="minorHAnsi"/>
            <w:sz w:val="16"/>
            <w:szCs w:val="16"/>
          </w:rPr>
          <w:t>e-Government</w:t>
        </w:r>
        <w:proofErr w:type="gramEnd"/>
        <w:r w:rsidRPr="00B940EF">
          <w:rPr>
            <w:rStyle w:val="Hyperlink"/>
            <w:rFonts w:cstheme="minorHAnsi"/>
            <w:sz w:val="16"/>
            <w:szCs w:val="16"/>
          </w:rPr>
          <w:t xml:space="preserve"> Core Vocabularies handbook</w:t>
        </w:r>
      </w:hyperlink>
      <w:r>
        <w:rPr>
          <w:rFonts w:cstheme="minorHAnsi"/>
          <w:sz w:val="16"/>
          <w:szCs w:val="16"/>
          <w:lang w:val="en-US"/>
        </w:rPr>
        <w:t>.</w:t>
      </w:r>
    </w:p>
  </w:footnote>
  <w:footnote w:id="40">
    <w:p w14:paraId="28F08C22" w14:textId="28DB84F3" w:rsidR="00BB44C9" w:rsidRPr="00BC275C" w:rsidRDefault="00BB44C9">
      <w:pPr>
        <w:pStyle w:val="FootnoteText"/>
        <w:rPr>
          <w:lang w:val="fr-BE"/>
        </w:rPr>
      </w:pPr>
      <w:r>
        <w:rPr>
          <w:rStyle w:val="FootnoteReference"/>
        </w:rPr>
        <w:footnoteRef/>
      </w:r>
      <w:r w:rsidRPr="00BC275C">
        <w:rPr>
          <w:lang w:val="fr-BE"/>
        </w:rPr>
        <w:t xml:space="preserve"> </w:t>
      </w:r>
      <w:hyperlink r:id="rId32" w:history="1">
        <w:proofErr w:type="spellStart"/>
        <w:r w:rsidRPr="00BC275C">
          <w:rPr>
            <w:rStyle w:val="Hyperlink"/>
            <w:lang w:val="fr-BE"/>
          </w:rPr>
          <w:t>Core</w:t>
        </w:r>
        <w:proofErr w:type="spellEnd"/>
        <w:r w:rsidRPr="00BC275C">
          <w:rPr>
            <w:rStyle w:val="Hyperlink"/>
            <w:lang w:val="fr-BE"/>
          </w:rPr>
          <w:t xml:space="preserve"> </w:t>
        </w:r>
        <w:proofErr w:type="spellStart"/>
        <w:r w:rsidRPr="00BC275C">
          <w:rPr>
            <w:rStyle w:val="Hyperlink"/>
            <w:lang w:val="fr-BE"/>
          </w:rPr>
          <w:t>Vocabularies</w:t>
        </w:r>
        <w:proofErr w:type="spellEnd"/>
        <w:r w:rsidRPr="00BC275C">
          <w:rPr>
            <w:rStyle w:val="Hyperlink"/>
            <w:lang w:val="fr-BE"/>
          </w:rPr>
          <w:t xml:space="preserve"> </w:t>
        </w:r>
        <w:proofErr w:type="spellStart"/>
        <w:r w:rsidRPr="00BC275C">
          <w:rPr>
            <w:rStyle w:val="Hyperlink"/>
            <w:lang w:val="fr-BE"/>
          </w:rPr>
          <w:t>leaflet</w:t>
        </w:r>
        <w:proofErr w:type="spellEnd"/>
        <w:r w:rsidRPr="00BC275C">
          <w:rPr>
            <w:rStyle w:val="Hyperlink"/>
            <w:lang w:val="fr-BE"/>
          </w:rPr>
          <w:t xml:space="preserve"> v11, 2017</w:t>
        </w:r>
      </w:hyperlink>
      <w:r w:rsidRPr="000657A7">
        <w:rPr>
          <w:lang w:val="fr-BE"/>
        </w:rPr>
        <w:t>.</w:t>
      </w:r>
    </w:p>
  </w:footnote>
  <w:footnote w:id="41">
    <w:p w14:paraId="2132B9F7" w14:textId="2D83905D" w:rsidR="00BB44C9" w:rsidRPr="00BE47FE" w:rsidRDefault="00BB44C9" w:rsidP="00AF369D">
      <w:pPr>
        <w:pStyle w:val="FootnoteText"/>
        <w:rPr>
          <w:rFonts w:cstheme="minorHAnsi"/>
          <w:sz w:val="16"/>
          <w:szCs w:val="16"/>
          <w:lang w:val="fr-BE"/>
        </w:rPr>
      </w:pPr>
      <w:r w:rsidRPr="00B940EF">
        <w:rPr>
          <w:rStyle w:val="FootnoteReference"/>
          <w:rFonts w:asciiTheme="minorHAnsi" w:hAnsiTheme="minorHAnsi" w:cstheme="minorHAnsi"/>
          <w:sz w:val="16"/>
          <w:szCs w:val="16"/>
        </w:rPr>
        <w:footnoteRef/>
      </w:r>
      <w:r w:rsidRPr="00BE47FE">
        <w:rPr>
          <w:rFonts w:cstheme="minorHAnsi"/>
          <w:sz w:val="16"/>
          <w:szCs w:val="16"/>
          <w:lang w:val="fr-BE"/>
        </w:rPr>
        <w:t xml:space="preserve"> </w:t>
      </w:r>
      <w:hyperlink r:id="rId33" w:history="1">
        <w:r w:rsidRPr="00B940EF">
          <w:rPr>
            <w:rStyle w:val="Hyperlink"/>
            <w:rFonts w:cstheme="minorHAnsi"/>
            <w:sz w:val="16"/>
            <w:szCs w:val="16"/>
            <w:lang w:val="es-ES_tradnl"/>
          </w:rPr>
          <w:t>https://joinup.ec.europa.eu/page/core-vocabularies</w:t>
        </w:r>
      </w:hyperlink>
      <w:r w:rsidRPr="00B940EF">
        <w:rPr>
          <w:rStyle w:val="Hyperlink"/>
          <w:rFonts w:cstheme="minorHAnsi"/>
          <w:sz w:val="16"/>
          <w:szCs w:val="16"/>
          <w:lang w:val="es-ES_tradnl"/>
        </w:rPr>
        <w:t xml:space="preserve">; </w:t>
      </w:r>
      <w:hyperlink r:id="rId34" w:history="1">
        <w:r w:rsidRPr="00BE47FE">
          <w:rPr>
            <w:rStyle w:val="Hyperlink"/>
            <w:rFonts w:cstheme="minorHAnsi"/>
            <w:sz w:val="16"/>
            <w:szCs w:val="16"/>
            <w:lang w:val="fr-BE"/>
          </w:rPr>
          <w:t>EUROVOC</w:t>
        </w:r>
      </w:hyperlink>
      <w:r w:rsidRPr="00BE47FE">
        <w:rPr>
          <w:rFonts w:cstheme="minorHAnsi"/>
          <w:sz w:val="16"/>
          <w:szCs w:val="16"/>
          <w:lang w:val="fr-BE"/>
        </w:rPr>
        <w:t>.</w:t>
      </w:r>
    </w:p>
  </w:footnote>
  <w:footnote w:id="42">
    <w:p w14:paraId="4E2E4724" w14:textId="1D7C9CFE" w:rsidR="00BB44C9" w:rsidRPr="00B940EF" w:rsidRDefault="00BB44C9" w:rsidP="00AF369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35" w:history="1">
        <w:r w:rsidRPr="00B940EF">
          <w:rPr>
            <w:rStyle w:val="Hyperlink"/>
            <w:rFonts w:cstheme="minorHAnsi"/>
            <w:sz w:val="16"/>
            <w:szCs w:val="16"/>
          </w:rPr>
          <w:t xml:space="preserve">Master Data Management (MDM), </w:t>
        </w:r>
        <w:proofErr w:type="gramStart"/>
        <w:r w:rsidRPr="00B940EF">
          <w:rPr>
            <w:rStyle w:val="Hyperlink"/>
            <w:rFonts w:cstheme="minorHAnsi"/>
            <w:sz w:val="16"/>
            <w:szCs w:val="16"/>
          </w:rPr>
          <w:t>IT</w:t>
        </w:r>
        <w:proofErr w:type="gramEnd"/>
        <w:r w:rsidRPr="00B940EF">
          <w:rPr>
            <w:rStyle w:val="Hyperlink"/>
            <w:rFonts w:cstheme="minorHAnsi"/>
            <w:sz w:val="16"/>
            <w:szCs w:val="16"/>
          </w:rPr>
          <w:t xml:space="preserve"> Glossary</w:t>
        </w:r>
      </w:hyperlink>
      <w:r w:rsidRPr="000F415A">
        <w:rPr>
          <w:rStyle w:val="Hyperlink"/>
          <w:rFonts w:cstheme="minorHAnsi"/>
          <w:color w:val="auto"/>
          <w:sz w:val="16"/>
          <w:szCs w:val="16"/>
          <w:u w:val="none"/>
        </w:rPr>
        <w:t>.</w:t>
      </w:r>
    </w:p>
  </w:footnote>
  <w:footnote w:id="43">
    <w:p w14:paraId="606C1441" w14:textId="509F828E" w:rsidR="00BB44C9" w:rsidRPr="00B940EF" w:rsidRDefault="00BB44C9" w:rsidP="00AF369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36" w:history="1">
        <w:proofErr w:type="gramStart"/>
        <w:r w:rsidRPr="00B940EF">
          <w:rPr>
            <w:rStyle w:val="Hyperlink"/>
            <w:rFonts w:cstheme="minorHAnsi"/>
            <w:sz w:val="16"/>
            <w:szCs w:val="16"/>
          </w:rPr>
          <w:t>4</w:t>
        </w:r>
        <w:proofErr w:type="gramEnd"/>
        <w:r w:rsidRPr="00B940EF">
          <w:rPr>
            <w:rStyle w:val="Hyperlink"/>
            <w:rFonts w:cstheme="minorHAnsi"/>
            <w:sz w:val="16"/>
            <w:szCs w:val="16"/>
          </w:rPr>
          <w:t xml:space="preserve"> Common Master Data Management Implementation Styles</w:t>
        </w:r>
      </w:hyperlink>
      <w:r w:rsidRPr="000F415A">
        <w:rPr>
          <w:rStyle w:val="Hyperlink"/>
          <w:rFonts w:cstheme="minorHAnsi"/>
          <w:color w:val="auto"/>
          <w:sz w:val="16"/>
          <w:szCs w:val="16"/>
          <w:u w:val="none"/>
        </w:rPr>
        <w:t>.</w:t>
      </w:r>
    </w:p>
  </w:footnote>
  <w:footnote w:id="44">
    <w:p w14:paraId="7AF52B3F" w14:textId="1129C792" w:rsidR="00BB44C9" w:rsidRDefault="00BB44C9">
      <w:pPr>
        <w:pStyle w:val="FootnoteText"/>
      </w:pPr>
      <w:r>
        <w:rPr>
          <w:rStyle w:val="FootnoteReference"/>
        </w:rPr>
        <w:footnoteRef/>
      </w:r>
      <w:r>
        <w:t xml:space="preserve"> </w:t>
      </w:r>
      <w:r w:rsidRPr="00464339">
        <w:rPr>
          <w:sz w:val="16"/>
          <w:szCs w:val="16"/>
        </w:rPr>
        <w:t>Managing Data in Motion. Data Integration, Best practice techniques and technologies, by April Reeve, 2013</w:t>
      </w:r>
    </w:p>
  </w:footnote>
  <w:footnote w:id="45">
    <w:p w14:paraId="75B47986" w14:textId="5CC5EF7A" w:rsidR="00BB44C9" w:rsidRPr="000F415A" w:rsidRDefault="00BB44C9">
      <w:pPr>
        <w:pStyle w:val="FootnoteText"/>
        <w:rPr>
          <w:rFonts w:cstheme="minorHAnsi"/>
        </w:rPr>
      </w:pPr>
      <w:r w:rsidRPr="00BE47FE">
        <w:rPr>
          <w:rStyle w:val="FootnoteReference"/>
          <w:rFonts w:asciiTheme="minorHAnsi" w:hAnsiTheme="minorHAnsi" w:cstheme="minorHAnsi"/>
          <w:sz w:val="16"/>
        </w:rPr>
        <w:footnoteRef/>
      </w:r>
      <w:r w:rsidRPr="00BE47FE">
        <w:rPr>
          <w:rFonts w:cstheme="minorHAnsi"/>
          <w:sz w:val="16"/>
        </w:rPr>
        <w:t xml:space="preserve"> </w:t>
      </w:r>
      <w:hyperlink r:id="rId37" w:history="1">
        <w:r w:rsidRPr="00BE47FE">
          <w:rPr>
            <w:rStyle w:val="Hyperlink"/>
            <w:rFonts w:cstheme="minorHAnsi"/>
            <w:sz w:val="16"/>
          </w:rPr>
          <w:t>https://ec.europa.eu/info/law/law-topic/data-protection/data-protection-eu_en</w:t>
        </w:r>
      </w:hyperlink>
      <w:r>
        <w:rPr>
          <w:rFonts w:cstheme="minorHAnsi"/>
        </w:rPr>
        <w:t>.</w:t>
      </w:r>
    </w:p>
  </w:footnote>
  <w:footnote w:id="46">
    <w:p w14:paraId="70253F0A" w14:textId="482F0435" w:rsidR="00BB44C9" w:rsidRPr="00B940EF" w:rsidRDefault="00BB44C9" w:rsidP="0021051A">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Understanding Metadata - National Information Standards Organization, NISO Press, 2004</w:t>
      </w:r>
      <w:r>
        <w:rPr>
          <w:rFonts w:cstheme="minorHAnsi"/>
          <w:sz w:val="16"/>
          <w:szCs w:val="16"/>
        </w:rPr>
        <w:t>.</w:t>
      </w:r>
    </w:p>
  </w:footnote>
  <w:footnote w:id="47">
    <w:p w14:paraId="221B33F0" w14:textId="3F5FB0F5" w:rsidR="00BB44C9" w:rsidRPr="00B940EF" w:rsidRDefault="00BB44C9" w:rsidP="0021051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38" w:history="1">
        <w:r w:rsidRPr="00B940EF">
          <w:rPr>
            <w:rStyle w:val="Hyperlink"/>
            <w:rFonts w:cstheme="minorHAnsi"/>
            <w:sz w:val="16"/>
            <w:szCs w:val="16"/>
          </w:rPr>
          <w:t>MDR</w:t>
        </w:r>
      </w:hyperlink>
      <w:r w:rsidRPr="000F415A">
        <w:rPr>
          <w:rStyle w:val="Hyperlink"/>
          <w:rFonts w:cstheme="minorHAnsi"/>
          <w:color w:val="auto"/>
          <w:sz w:val="16"/>
          <w:szCs w:val="16"/>
          <w:u w:val="none"/>
        </w:rPr>
        <w:t>.</w:t>
      </w:r>
    </w:p>
  </w:footnote>
  <w:footnote w:id="48">
    <w:p w14:paraId="08A4558F" w14:textId="77777777" w:rsidR="00BB44C9" w:rsidRPr="00B940EF" w:rsidRDefault="00BB44C9" w:rsidP="0021051A">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For instance, like in the case of DCAT. An application profile, in a broad sense, is a set of guidelines, elements and policies defined for a particular application.</w:t>
      </w:r>
    </w:p>
  </w:footnote>
  <w:footnote w:id="49">
    <w:p w14:paraId="2372FA7C" w14:textId="55147C7F" w:rsidR="00BB44C9" w:rsidRPr="00B940EF" w:rsidRDefault="00BB44C9" w:rsidP="0021051A">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39" w:history="1">
        <w:r w:rsidRPr="00B940EF">
          <w:rPr>
            <w:rStyle w:val="Hyperlink"/>
            <w:rFonts w:cstheme="minorHAnsi"/>
            <w:sz w:val="16"/>
            <w:szCs w:val="16"/>
          </w:rPr>
          <w:t>Plan for the Registry of Registries</w:t>
        </w:r>
      </w:hyperlink>
      <w:r w:rsidRPr="000F415A">
        <w:rPr>
          <w:rStyle w:val="Hyperlink"/>
          <w:rFonts w:cstheme="minorHAnsi"/>
          <w:color w:val="auto"/>
          <w:sz w:val="16"/>
          <w:szCs w:val="16"/>
          <w:u w:val="none"/>
        </w:rPr>
        <w:t>.</w:t>
      </w:r>
    </w:p>
  </w:footnote>
  <w:footnote w:id="50">
    <w:p w14:paraId="609AB6CC" w14:textId="77777777" w:rsidR="00BB44C9" w:rsidRPr="00B940EF" w:rsidRDefault="00BB44C9" w:rsidP="00AF369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DAMA, 2009, p. 20.</w:t>
      </w:r>
    </w:p>
  </w:footnote>
  <w:footnote w:id="51">
    <w:p w14:paraId="2A63A7B2" w14:textId="31966443" w:rsidR="00BB44C9" w:rsidRPr="00B940EF" w:rsidRDefault="00BB44C9" w:rsidP="00AF369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40" w:history="1">
        <w:r w:rsidRPr="00B42EBC">
          <w:rPr>
            <w:rStyle w:val="Hyperlink"/>
            <w:rFonts w:cstheme="minorHAnsi"/>
            <w:sz w:val="16"/>
            <w:szCs w:val="16"/>
          </w:rPr>
          <w:t>Trusted data sharing framework</w:t>
        </w:r>
      </w:hyperlink>
      <w:r w:rsidRPr="000F415A">
        <w:rPr>
          <w:rStyle w:val="Hyperlink"/>
          <w:rFonts w:cstheme="minorHAnsi"/>
          <w:color w:val="auto"/>
          <w:sz w:val="16"/>
          <w:szCs w:val="16"/>
          <w:u w:val="none"/>
        </w:rPr>
        <w:t>.</w:t>
      </w:r>
    </w:p>
  </w:footnote>
  <w:footnote w:id="52">
    <w:p w14:paraId="04F5694C" w14:textId="77777777" w:rsidR="00BB44C9" w:rsidRPr="00B940EF" w:rsidRDefault="00BB44C9" w:rsidP="00AF369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European Commission, (2017), “European Interoperability Framework”, p. 37.</w:t>
      </w:r>
    </w:p>
  </w:footnote>
  <w:footnote w:id="53">
    <w:p w14:paraId="55D54ED1" w14:textId="435F46C3" w:rsidR="00BB44C9" w:rsidRPr="00B940EF" w:rsidRDefault="00BB44C9" w:rsidP="00AF369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41" w:history="1">
        <w:r w:rsidRPr="00E51D47">
          <w:rPr>
            <w:rStyle w:val="Hyperlink"/>
            <w:rFonts w:cstheme="minorHAnsi"/>
            <w:sz w:val="16"/>
            <w:szCs w:val="16"/>
          </w:rPr>
          <w:t>https://www.ibm.com/analytics/data-quality</w:t>
        </w:r>
      </w:hyperlink>
      <w:r w:rsidRPr="000F415A">
        <w:rPr>
          <w:rStyle w:val="Hyperlink"/>
          <w:rFonts w:cstheme="minorHAnsi"/>
          <w:color w:val="auto"/>
          <w:sz w:val="16"/>
          <w:szCs w:val="16"/>
          <w:u w:val="none"/>
        </w:rPr>
        <w:t>.</w:t>
      </w:r>
    </w:p>
  </w:footnote>
  <w:footnote w:id="54">
    <w:p w14:paraId="1016C35F" w14:textId="2B460BC4" w:rsidR="00BB44C9" w:rsidRPr="00B940EF" w:rsidRDefault="00BB44C9" w:rsidP="002A06DF">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OASIS Reference Model for Service Oriented Architecture 1.0 Committee Specification 1, 2 August 2006, p. 29, available online </w:t>
      </w:r>
      <w:hyperlink r:id="rId42" w:history="1">
        <w:r w:rsidRPr="00B940EF">
          <w:rPr>
            <w:rStyle w:val="Hyperlink"/>
            <w:rFonts w:cstheme="minorHAnsi"/>
            <w:sz w:val="16"/>
            <w:szCs w:val="16"/>
            <w:lang w:val="en-US"/>
          </w:rPr>
          <w:t>https://www.oasis-open.org/committees/download.php/19679/soa-rm-cs.pdf</w:t>
        </w:r>
      </w:hyperlink>
      <w:r>
        <w:rPr>
          <w:rFonts w:cstheme="minorHAnsi"/>
          <w:sz w:val="16"/>
          <w:szCs w:val="16"/>
          <w:lang w:val="en-US"/>
        </w:rPr>
        <w:t>.</w:t>
      </w:r>
    </w:p>
  </w:footnote>
  <w:footnote w:id="55">
    <w:p w14:paraId="4547F846" w14:textId="1C779BA4" w:rsidR="00BB44C9" w:rsidRPr="00B940EF" w:rsidRDefault="00BB44C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Application Programming Interfaces</w:t>
      </w:r>
      <w:r>
        <w:rPr>
          <w:rFonts w:cstheme="minorHAnsi"/>
          <w:sz w:val="16"/>
          <w:szCs w:val="16"/>
        </w:rPr>
        <w:t>.</w:t>
      </w:r>
    </w:p>
  </w:footnote>
  <w:footnote w:id="56">
    <w:p w14:paraId="7C8144D1" w14:textId="2F4AC637" w:rsidR="00BB44C9" w:rsidRPr="00B940EF" w:rsidRDefault="00BB44C9" w:rsidP="00BF0086">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A variety of solutions on interconnecting platforms from MS</w:t>
      </w:r>
      <w:r>
        <w:rPr>
          <w:rFonts w:cstheme="minorHAnsi"/>
          <w:sz w:val="16"/>
          <w:szCs w:val="16"/>
        </w:rPr>
        <w:t>s</w:t>
      </w:r>
      <w:r w:rsidRPr="00B940EF">
        <w:rPr>
          <w:rFonts w:cstheme="minorHAnsi"/>
          <w:sz w:val="16"/>
          <w:szCs w:val="16"/>
        </w:rPr>
        <w:t xml:space="preserve"> </w:t>
      </w:r>
      <w:proofErr w:type="gramStart"/>
      <w:r w:rsidRPr="00B940EF">
        <w:rPr>
          <w:rFonts w:cstheme="minorHAnsi"/>
          <w:sz w:val="16"/>
          <w:szCs w:val="16"/>
        </w:rPr>
        <w:t>can be found</w:t>
      </w:r>
      <w:proofErr w:type="gramEnd"/>
      <w:r w:rsidRPr="00B940EF">
        <w:rPr>
          <w:rFonts w:cstheme="minorHAnsi"/>
          <w:sz w:val="16"/>
          <w:szCs w:val="16"/>
        </w:rPr>
        <w:t xml:space="preserve"> </w:t>
      </w:r>
      <w:r>
        <w:rPr>
          <w:rFonts w:cstheme="minorHAnsi"/>
          <w:sz w:val="16"/>
          <w:szCs w:val="16"/>
        </w:rPr>
        <w:t>in the</w:t>
      </w:r>
      <w:r w:rsidRPr="00B940EF">
        <w:rPr>
          <w:rFonts w:cstheme="minorHAnsi"/>
          <w:sz w:val="16"/>
          <w:szCs w:val="16"/>
        </w:rPr>
        <w:t xml:space="preserve"> ABR Catalogue of Solutions on Joinup </w:t>
      </w:r>
      <w:r>
        <w:rPr>
          <w:rFonts w:cstheme="minorHAnsi"/>
          <w:sz w:val="16"/>
          <w:szCs w:val="16"/>
        </w:rPr>
        <w:t>at</w:t>
      </w:r>
      <w:r w:rsidRPr="00B940EF">
        <w:rPr>
          <w:rFonts w:cstheme="minorHAnsi"/>
          <w:sz w:val="16"/>
          <w:szCs w:val="16"/>
        </w:rPr>
        <w:t xml:space="preserve"> this </w:t>
      </w:r>
      <w:hyperlink r:id="rId43" w:history="1">
        <w:r w:rsidRPr="00B940EF">
          <w:rPr>
            <w:rStyle w:val="Hyperlink"/>
            <w:rFonts w:cstheme="minorHAnsi"/>
            <w:sz w:val="16"/>
            <w:szCs w:val="16"/>
          </w:rPr>
          <w:t>link</w:t>
        </w:r>
      </w:hyperlink>
      <w:r w:rsidRPr="000F415A">
        <w:rPr>
          <w:rStyle w:val="Hyperlink"/>
          <w:rFonts w:cstheme="minorHAnsi"/>
          <w:color w:val="auto"/>
          <w:sz w:val="16"/>
          <w:szCs w:val="16"/>
          <w:u w:val="none"/>
        </w:rPr>
        <w:t>.</w:t>
      </w:r>
    </w:p>
  </w:footnote>
  <w:footnote w:id="57">
    <w:p w14:paraId="112CD434" w14:textId="6030D0E6" w:rsidR="00BB44C9" w:rsidRPr="00B940EF" w:rsidRDefault="00BB44C9" w:rsidP="00F12370">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Representational State Transfer</w:t>
      </w:r>
      <w:r>
        <w:rPr>
          <w:rFonts w:cstheme="minorHAnsi"/>
          <w:sz w:val="16"/>
          <w:szCs w:val="16"/>
        </w:rPr>
        <w:t>.</w:t>
      </w:r>
    </w:p>
  </w:footnote>
  <w:footnote w:id="58">
    <w:p w14:paraId="02F463F5" w14:textId="62A2F70F" w:rsidR="00BB44C9" w:rsidRPr="00B940EF" w:rsidRDefault="00BB44C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One of the studies on API approach: </w:t>
      </w:r>
      <w:hyperlink r:id="rId44" w:history="1">
        <w:r w:rsidRPr="00B940EF">
          <w:rPr>
            <w:rStyle w:val="Hyperlink"/>
            <w:rFonts w:cstheme="minorHAnsi"/>
            <w:sz w:val="16"/>
            <w:szCs w:val="16"/>
          </w:rPr>
          <w:t>JRC Technical Report</w:t>
        </w:r>
      </w:hyperlink>
      <w:r w:rsidRPr="000F415A">
        <w:rPr>
          <w:rStyle w:val="Hyperlink"/>
          <w:rFonts w:cstheme="minorHAnsi"/>
          <w:color w:val="auto"/>
          <w:sz w:val="16"/>
          <w:szCs w:val="16"/>
          <w:u w:val="none"/>
        </w:rPr>
        <w:t>.</w:t>
      </w:r>
    </w:p>
  </w:footnote>
  <w:footnote w:id="59">
    <w:p w14:paraId="511074FD" w14:textId="1491C5AD" w:rsidR="00BB44C9" w:rsidRPr="00B940EF" w:rsidRDefault="00BB44C9" w:rsidP="002C688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European Commission, Directorate-General for Informatics, (2018), “</w:t>
      </w:r>
      <w:hyperlink r:id="rId45" w:history="1">
        <w:r w:rsidRPr="00D74D5D">
          <w:rPr>
            <w:rStyle w:val="Hyperlink"/>
            <w:rFonts w:cstheme="minorHAnsi"/>
            <w:sz w:val="16"/>
            <w:szCs w:val="16"/>
          </w:rPr>
          <w:t>Interoperability Maturity Model: Report on Benchmark Results. 2017 Edition</w:t>
        </w:r>
      </w:hyperlink>
      <w:r w:rsidRPr="00B940EF">
        <w:rPr>
          <w:rFonts w:cstheme="minorHAnsi"/>
          <w:sz w:val="16"/>
          <w:szCs w:val="16"/>
        </w:rPr>
        <w:t>”. Luxembourg: Publications Office of the European Union.</w:t>
      </w:r>
    </w:p>
  </w:footnote>
  <w:footnote w:id="60">
    <w:p w14:paraId="7F64E5B9" w14:textId="77777777" w:rsidR="00BB44C9" w:rsidRPr="00B940EF" w:rsidRDefault="00BB44C9" w:rsidP="002C6889">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European Commission (2017), “New European Interoperability Framework”, p. 5.</w:t>
      </w:r>
    </w:p>
  </w:footnote>
  <w:footnote w:id="61">
    <w:p w14:paraId="5CCDE5EA" w14:textId="5B934CA3" w:rsidR="00BB44C9" w:rsidRPr="00B940EF" w:rsidRDefault="00BB44C9" w:rsidP="002C6889">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46" w:history="1">
        <w:r w:rsidRPr="00B940EF">
          <w:rPr>
            <w:rStyle w:val="Hyperlink"/>
            <w:rFonts w:cstheme="minorHAnsi"/>
            <w:sz w:val="16"/>
            <w:szCs w:val="16"/>
          </w:rPr>
          <w:t>New European Interoperability Framework, Promoting seamless services and data flows for European public administrations</w:t>
        </w:r>
      </w:hyperlink>
      <w:r w:rsidRPr="000F415A">
        <w:rPr>
          <w:rStyle w:val="Hyperlink"/>
          <w:rFonts w:cstheme="minorHAnsi"/>
          <w:color w:val="auto"/>
          <w:sz w:val="16"/>
          <w:szCs w:val="16"/>
          <w:u w:val="none"/>
        </w:rPr>
        <w:t>.</w:t>
      </w:r>
    </w:p>
  </w:footnote>
  <w:footnote w:id="62">
    <w:p w14:paraId="61FA17A6" w14:textId="3CEFE9A6" w:rsidR="00BB44C9" w:rsidRPr="00B940EF" w:rsidRDefault="00BB44C9" w:rsidP="002C688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47" w:history="1">
        <w:r w:rsidRPr="00B940EF">
          <w:rPr>
            <w:rStyle w:val="Hyperlink"/>
            <w:rFonts w:cstheme="minorHAnsi"/>
            <w:sz w:val="16"/>
            <w:szCs w:val="16"/>
          </w:rPr>
          <w:t>Master data management</w:t>
        </w:r>
      </w:hyperlink>
      <w:r w:rsidRPr="00B940EF">
        <w:rPr>
          <w:rFonts w:cstheme="minorHAnsi"/>
          <w:sz w:val="16"/>
          <w:szCs w:val="16"/>
        </w:rPr>
        <w:t>, Wikipedia</w:t>
      </w:r>
      <w:r>
        <w:rPr>
          <w:rFonts w:cstheme="minorHAnsi"/>
          <w:sz w:val="16"/>
          <w:szCs w:val="16"/>
        </w:rPr>
        <w:t>.</w:t>
      </w:r>
    </w:p>
  </w:footnote>
  <w:footnote w:id="63">
    <w:p w14:paraId="526A2CBF" w14:textId="5AE35660" w:rsidR="00BB44C9" w:rsidRPr="00B940EF" w:rsidRDefault="00BB44C9" w:rsidP="002C6889">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DAMA – DMBOK Data Management Body of Knowledge, second edition</w:t>
      </w:r>
      <w:r>
        <w:rPr>
          <w:rFonts w:cstheme="minorHAnsi"/>
          <w:sz w:val="16"/>
          <w:szCs w:val="16"/>
        </w:rPr>
        <w:t>.</w:t>
      </w:r>
    </w:p>
  </w:footnote>
  <w:footnote w:id="64">
    <w:p w14:paraId="4E437560" w14:textId="5E758F3E" w:rsidR="00BB44C9" w:rsidRPr="00B940EF" w:rsidRDefault="00BB44C9" w:rsidP="002C6889">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48" w:history="1">
        <w:r w:rsidRPr="00B940EF">
          <w:rPr>
            <w:rStyle w:val="Hyperlink"/>
            <w:rFonts w:cstheme="minorHAnsi"/>
            <w:sz w:val="16"/>
            <w:szCs w:val="16"/>
          </w:rPr>
          <w:t>ADM Phase D: Technology Architecture</w:t>
        </w:r>
      </w:hyperlink>
      <w:r w:rsidRPr="000F415A">
        <w:rPr>
          <w:rStyle w:val="Hyperlink"/>
          <w:rFonts w:cstheme="minorHAnsi"/>
          <w:color w:val="auto"/>
          <w:sz w:val="16"/>
          <w:szCs w:val="16"/>
          <w:u w:val="none"/>
        </w:rPr>
        <w:t>.</w:t>
      </w:r>
    </w:p>
  </w:footnote>
  <w:footnote w:id="65">
    <w:p w14:paraId="450D45B1" w14:textId="3A44B0C2" w:rsidR="00BB44C9" w:rsidRPr="00B940EF" w:rsidRDefault="00BB44C9" w:rsidP="007B202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Interoperability Solutions for Public Administrations, </w:t>
      </w:r>
      <w:hyperlink r:id="rId49" w:history="1">
        <w:r w:rsidRPr="00B940EF">
          <w:rPr>
            <w:rStyle w:val="Hyperlink"/>
            <w:rFonts w:cstheme="minorHAnsi"/>
            <w:sz w:val="16"/>
            <w:szCs w:val="16"/>
          </w:rPr>
          <w:t>https://ec.europa.eu/isa2/home_en</w:t>
        </w:r>
      </w:hyperlink>
      <w:r>
        <w:rPr>
          <w:rFonts w:cstheme="minorHAnsi"/>
          <w:sz w:val="16"/>
          <w:szCs w:val="16"/>
        </w:rPr>
        <w:t>.</w:t>
      </w:r>
    </w:p>
  </w:footnote>
  <w:footnote w:id="66">
    <w:p w14:paraId="2937805A" w14:textId="783DD173" w:rsidR="00BB44C9" w:rsidRPr="00B940EF" w:rsidRDefault="00BB44C9" w:rsidP="007B202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0" w:history="1">
        <w:r w:rsidRPr="00B940EF">
          <w:rPr>
            <w:rStyle w:val="Hyperlink"/>
            <w:rFonts w:cstheme="minorHAnsi"/>
            <w:sz w:val="16"/>
            <w:szCs w:val="16"/>
          </w:rPr>
          <w:t>https://ec.europa.eu/isa2/solutions/core-vocabularies_en</w:t>
        </w:r>
      </w:hyperlink>
      <w:r>
        <w:rPr>
          <w:rFonts w:cstheme="minorHAnsi"/>
          <w:sz w:val="16"/>
          <w:szCs w:val="16"/>
        </w:rPr>
        <w:t>.</w:t>
      </w:r>
    </w:p>
  </w:footnote>
  <w:footnote w:id="67">
    <w:p w14:paraId="5143C97F" w14:textId="769913D9" w:rsidR="00BB44C9" w:rsidRPr="00B940EF" w:rsidRDefault="00BB44C9" w:rsidP="007B202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1" w:history="1">
        <w:r w:rsidRPr="00B940EF">
          <w:rPr>
            <w:rStyle w:val="Hyperlink"/>
            <w:rFonts w:cstheme="minorHAnsi"/>
            <w:sz w:val="16"/>
            <w:szCs w:val="16"/>
          </w:rPr>
          <w:t>https://ec.europa.eu/isa2/actions/promoting-sharing-and-reuse-interoperability-solutions_en</w:t>
        </w:r>
      </w:hyperlink>
      <w:r>
        <w:rPr>
          <w:rFonts w:cstheme="minorHAnsi"/>
          <w:sz w:val="16"/>
          <w:szCs w:val="16"/>
        </w:rPr>
        <w:t>.</w:t>
      </w:r>
    </w:p>
  </w:footnote>
  <w:footnote w:id="68">
    <w:p w14:paraId="3095EDF2" w14:textId="699B5B66" w:rsidR="00BB44C9" w:rsidRPr="00B940EF" w:rsidRDefault="00BB44C9" w:rsidP="007B202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2" w:history="1">
        <w:r w:rsidRPr="00B940EF">
          <w:rPr>
            <w:rStyle w:val="Hyperlink"/>
            <w:rFonts w:cstheme="minorHAnsi"/>
            <w:sz w:val="16"/>
            <w:szCs w:val="16"/>
          </w:rPr>
          <w:t>https://ec.europa.eu/isa2/solutions/camss_en</w:t>
        </w:r>
      </w:hyperlink>
      <w:r>
        <w:rPr>
          <w:rFonts w:cstheme="minorHAnsi"/>
          <w:sz w:val="16"/>
          <w:szCs w:val="16"/>
        </w:rPr>
        <w:t>.</w:t>
      </w:r>
    </w:p>
  </w:footnote>
  <w:footnote w:id="69">
    <w:p w14:paraId="02D62A78" w14:textId="080E43BB" w:rsidR="00BB44C9" w:rsidRPr="00B940EF" w:rsidRDefault="00BB44C9" w:rsidP="007B202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3" w:history="1">
        <w:r w:rsidRPr="00B940EF">
          <w:rPr>
            <w:rStyle w:val="Hyperlink"/>
            <w:rFonts w:cstheme="minorHAnsi"/>
            <w:sz w:val="16"/>
            <w:szCs w:val="16"/>
          </w:rPr>
          <w:t>https://joinup.ec.europa.eu/collection/national-interoperability-framework-observatory-nifo</w:t>
        </w:r>
      </w:hyperlink>
      <w:r>
        <w:rPr>
          <w:rFonts w:cstheme="minorHAnsi"/>
          <w:sz w:val="16"/>
          <w:szCs w:val="16"/>
        </w:rPr>
        <w:t>.</w:t>
      </w:r>
    </w:p>
  </w:footnote>
  <w:footnote w:id="70">
    <w:p w14:paraId="6D27F0FE" w14:textId="26491116" w:rsidR="00BB44C9" w:rsidRPr="00B940EF" w:rsidRDefault="00BB44C9" w:rsidP="007B202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4" w:history="1">
        <w:r w:rsidRPr="00B940EF">
          <w:rPr>
            <w:rStyle w:val="Hyperlink"/>
            <w:rFonts w:cstheme="minorHAnsi"/>
            <w:sz w:val="16"/>
            <w:szCs w:val="16"/>
          </w:rPr>
          <w:t>Factsheet: Access to Base Registries in Denmark</w:t>
        </w:r>
      </w:hyperlink>
      <w:r>
        <w:rPr>
          <w:rFonts w:cstheme="minorHAnsi"/>
          <w:sz w:val="16"/>
          <w:szCs w:val="16"/>
        </w:rPr>
        <w:t>.</w:t>
      </w:r>
    </w:p>
  </w:footnote>
  <w:footnote w:id="71">
    <w:p w14:paraId="30553158" w14:textId="5BB8CC6C" w:rsidR="00BB44C9" w:rsidRPr="00B940EF" w:rsidRDefault="00BB44C9" w:rsidP="007B202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5" w:history="1">
        <w:r w:rsidRPr="00B940EF">
          <w:rPr>
            <w:rStyle w:val="Hyperlink"/>
            <w:rFonts w:cstheme="minorHAnsi"/>
            <w:sz w:val="16"/>
            <w:szCs w:val="16"/>
          </w:rPr>
          <w:t>Factsheet: Access to Base Registries in Estonia</w:t>
        </w:r>
      </w:hyperlink>
      <w:r w:rsidRPr="000F415A">
        <w:rPr>
          <w:rStyle w:val="Hyperlink"/>
          <w:rFonts w:cstheme="minorHAnsi"/>
          <w:color w:val="auto"/>
          <w:sz w:val="16"/>
          <w:szCs w:val="16"/>
          <w:u w:val="none"/>
        </w:rPr>
        <w:t>.</w:t>
      </w:r>
    </w:p>
  </w:footnote>
  <w:footnote w:id="72">
    <w:p w14:paraId="4F52CB1E" w14:textId="5B872DFD" w:rsidR="00BB44C9" w:rsidRPr="00B940EF" w:rsidRDefault="00BB44C9" w:rsidP="007B202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56" w:history="1">
        <w:r w:rsidRPr="00B940EF">
          <w:rPr>
            <w:rStyle w:val="Hyperlink"/>
            <w:rFonts w:cstheme="minorHAnsi"/>
            <w:sz w:val="16"/>
            <w:szCs w:val="16"/>
          </w:rPr>
          <w:t>Factsheet: Access to Base Registries in Sweden</w:t>
        </w:r>
      </w:hyperlink>
      <w:r w:rsidRPr="000F415A">
        <w:rPr>
          <w:rStyle w:val="Hyperlink"/>
          <w:rFonts w:cstheme="minorHAnsi"/>
          <w:color w:val="auto"/>
          <w:sz w:val="16"/>
          <w:szCs w:val="16"/>
          <w:u w:val="none"/>
        </w:rPr>
        <w:t>.</w:t>
      </w:r>
    </w:p>
  </w:footnote>
  <w:footnote w:id="73">
    <w:p w14:paraId="3647290C" w14:textId="5C213CA7" w:rsidR="00BB44C9" w:rsidRPr="00B940EF" w:rsidRDefault="00BB44C9" w:rsidP="007B202D">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PUBLIC SERVICE DATA STRATEGY 2019 </w:t>
      </w:r>
      <w:r>
        <w:rPr>
          <w:rFonts w:cstheme="minorHAnsi"/>
          <w:sz w:val="16"/>
          <w:szCs w:val="16"/>
        </w:rPr>
        <w:t>–</w:t>
      </w:r>
      <w:r w:rsidRPr="00B940EF">
        <w:rPr>
          <w:rFonts w:cstheme="minorHAnsi"/>
          <w:sz w:val="16"/>
          <w:szCs w:val="16"/>
        </w:rPr>
        <w:t xml:space="preserve"> 2023</w:t>
      </w:r>
      <w:r>
        <w:rPr>
          <w:rFonts w:cstheme="minorHAnsi"/>
          <w:sz w:val="16"/>
          <w:szCs w:val="16"/>
        </w:rPr>
        <w:t>.</w:t>
      </w:r>
    </w:p>
  </w:footnote>
  <w:footnote w:id="74">
    <w:p w14:paraId="62FE8175" w14:textId="0220AD56" w:rsidR="00BB44C9" w:rsidRPr="00B940EF" w:rsidRDefault="00BB44C9" w:rsidP="007B202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Mark Mosley and Michael Brackett, </w:t>
      </w:r>
      <w:proofErr w:type="spellStart"/>
      <w:proofErr w:type="gramStart"/>
      <w:r w:rsidRPr="00B940EF">
        <w:rPr>
          <w:rFonts w:cstheme="minorHAnsi"/>
          <w:sz w:val="16"/>
          <w:szCs w:val="16"/>
        </w:rPr>
        <w:t>eds</w:t>
      </w:r>
      <w:proofErr w:type="spellEnd"/>
      <w:proofErr w:type="gramEnd"/>
      <w:r w:rsidRPr="00B940EF">
        <w:rPr>
          <w:rFonts w:cstheme="minorHAnsi"/>
          <w:sz w:val="16"/>
          <w:szCs w:val="16"/>
        </w:rPr>
        <w:t xml:space="preserve">, (2009), “The DAMA Guide to The Data Management Body of Knowledge (DAMA-DMBOK Guide)”, first edition. Bradley Beach: Technics Publications, LLC; and Patricia </w:t>
      </w:r>
      <w:proofErr w:type="spellStart"/>
      <w:r w:rsidRPr="00B940EF">
        <w:rPr>
          <w:rFonts w:cstheme="minorHAnsi"/>
          <w:sz w:val="16"/>
          <w:szCs w:val="16"/>
        </w:rPr>
        <w:t>Cupoli</w:t>
      </w:r>
      <w:proofErr w:type="spellEnd"/>
      <w:r w:rsidRPr="00B940EF">
        <w:rPr>
          <w:rFonts w:cstheme="minorHAnsi"/>
          <w:sz w:val="16"/>
          <w:szCs w:val="16"/>
        </w:rPr>
        <w:t xml:space="preserve">, </w:t>
      </w:r>
      <w:proofErr w:type="spellStart"/>
      <w:proofErr w:type="gramStart"/>
      <w:r w:rsidRPr="00B940EF">
        <w:rPr>
          <w:rFonts w:cstheme="minorHAnsi"/>
          <w:sz w:val="16"/>
          <w:szCs w:val="16"/>
        </w:rPr>
        <w:t>ed</w:t>
      </w:r>
      <w:proofErr w:type="spellEnd"/>
      <w:proofErr w:type="gramEnd"/>
      <w:r w:rsidRPr="00B940EF">
        <w:rPr>
          <w:rFonts w:cstheme="minorHAnsi"/>
          <w:sz w:val="16"/>
          <w:szCs w:val="16"/>
        </w:rPr>
        <w:t xml:space="preserve">, (2014), “DAMA-DMBOK2 Framework”, pp. 1-27, available online </w:t>
      </w:r>
      <w:hyperlink r:id="rId57" w:history="1">
        <w:r w:rsidRPr="00B940EF">
          <w:rPr>
            <w:rStyle w:val="Hyperlink"/>
            <w:rFonts w:cstheme="minorHAnsi"/>
            <w:sz w:val="16"/>
            <w:szCs w:val="16"/>
          </w:rPr>
          <w:t>https://dama.org/sites/default/files/download/DAMA-DMBOK2-Framework-V2-20140317-FINAL.pdf</w:t>
        </w:r>
      </w:hyperlink>
      <w:r>
        <w:rPr>
          <w:rFonts w:cstheme="minorHAnsi"/>
          <w:sz w:val="16"/>
          <w:szCs w:val="16"/>
        </w:rPr>
        <w:t>.</w:t>
      </w:r>
    </w:p>
  </w:footnote>
  <w:footnote w:id="75">
    <w:p w14:paraId="58B94603" w14:textId="3AA6677A" w:rsidR="00BB44C9" w:rsidRPr="00B940EF" w:rsidRDefault="00BB44C9" w:rsidP="007B202D">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r w:rsidRPr="00B940EF">
        <w:rPr>
          <w:rFonts w:cstheme="minorHAnsi"/>
          <w:sz w:val="16"/>
          <w:szCs w:val="16"/>
          <w:lang w:val="en-US"/>
        </w:rPr>
        <w:t xml:space="preserve">EDM Council, (2014), “Data Management Capability Assessment Model (DCAM)”, working draft version 0.7, </w:t>
      </w:r>
      <w:hyperlink r:id="rId58" w:history="1">
        <w:r w:rsidRPr="00B940EF">
          <w:rPr>
            <w:rStyle w:val="Hyperlink"/>
            <w:rFonts w:cstheme="minorHAnsi"/>
            <w:sz w:val="16"/>
            <w:szCs w:val="16"/>
            <w:lang w:val="en-US"/>
          </w:rPr>
          <w:t>https://dgpo.org/wp-content/uploads/2016/06/EDMC_DCAM_-_WORKING_DRAFT_VERSION_0.7.pdf</w:t>
        </w:r>
      </w:hyperlink>
      <w:r>
        <w:rPr>
          <w:rFonts w:cstheme="minorHAnsi"/>
          <w:sz w:val="16"/>
          <w:szCs w:val="16"/>
          <w:lang w:val="en-US"/>
        </w:rPr>
        <w:t>.</w:t>
      </w:r>
    </w:p>
  </w:footnote>
  <w:footnote w:id="76">
    <w:p w14:paraId="187EA86C" w14:textId="1CDC85BF"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59" w:history="1">
        <w:r w:rsidRPr="00B940EF">
          <w:rPr>
            <w:rStyle w:val="Hyperlink"/>
            <w:rFonts w:eastAsiaTheme="majorEastAsia" w:cstheme="minorHAnsi"/>
            <w:sz w:val="16"/>
            <w:szCs w:val="16"/>
            <w:lang w:val="en-US"/>
          </w:rPr>
          <w:t>https://joinup.ec.europa.eu/page/core-vocabularies</w:t>
        </w:r>
      </w:hyperlink>
      <w:r>
        <w:rPr>
          <w:rFonts w:cstheme="minorHAnsi"/>
          <w:sz w:val="16"/>
          <w:szCs w:val="16"/>
          <w:lang w:val="en-US"/>
        </w:rPr>
        <w:t>.</w:t>
      </w:r>
    </w:p>
  </w:footnote>
  <w:footnote w:id="77">
    <w:p w14:paraId="4E0FF460" w14:textId="5303B35F"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60" w:history="1">
        <w:r w:rsidRPr="00B940EF">
          <w:rPr>
            <w:rStyle w:val="Hyperlink"/>
            <w:rFonts w:eastAsiaTheme="majorEastAsia" w:cstheme="minorHAnsi"/>
            <w:sz w:val="16"/>
            <w:szCs w:val="16"/>
            <w:lang w:val="en-US"/>
          </w:rPr>
          <w:t>https://joinup.ec.europa.eu/page/core-vocabularies</w:t>
        </w:r>
      </w:hyperlink>
      <w:r w:rsidRPr="00CD1F4E">
        <w:rPr>
          <w:rStyle w:val="Hyperlink"/>
          <w:rFonts w:eastAsiaTheme="majorEastAsia" w:cstheme="minorHAnsi"/>
          <w:color w:val="auto"/>
          <w:sz w:val="16"/>
          <w:szCs w:val="16"/>
          <w:u w:val="none"/>
          <w:lang w:val="en-US"/>
        </w:rPr>
        <w:t>.</w:t>
      </w:r>
    </w:p>
  </w:footnote>
  <w:footnote w:id="78">
    <w:p w14:paraId="551EE91B" w14:textId="50052C30"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61" w:history="1">
        <w:r w:rsidRPr="00B940EF">
          <w:rPr>
            <w:rStyle w:val="Hyperlink"/>
            <w:rFonts w:eastAsiaTheme="majorEastAsia" w:cstheme="minorHAnsi"/>
            <w:sz w:val="16"/>
            <w:szCs w:val="16"/>
            <w:lang w:val="en-US"/>
          </w:rPr>
          <w:t>https://www.w3.org/RDF/</w:t>
        </w:r>
      </w:hyperlink>
      <w:r>
        <w:rPr>
          <w:rFonts w:cstheme="minorHAnsi"/>
          <w:sz w:val="16"/>
          <w:szCs w:val="16"/>
          <w:lang w:val="en-US"/>
        </w:rPr>
        <w:t>.</w:t>
      </w:r>
    </w:p>
  </w:footnote>
  <w:footnote w:id="79">
    <w:p w14:paraId="42C28F60" w14:textId="0068E85D"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62" w:history="1">
        <w:r w:rsidRPr="00B940EF">
          <w:rPr>
            <w:rStyle w:val="Hyperlink"/>
            <w:rFonts w:cstheme="minorHAnsi"/>
            <w:sz w:val="16"/>
            <w:szCs w:val="16"/>
          </w:rPr>
          <w:t>https://www.w3.org/RDF/</w:t>
        </w:r>
      </w:hyperlink>
      <w:r>
        <w:rPr>
          <w:rFonts w:cstheme="minorHAnsi"/>
          <w:sz w:val="16"/>
          <w:szCs w:val="16"/>
        </w:rPr>
        <w:t>.</w:t>
      </w:r>
    </w:p>
  </w:footnote>
  <w:footnote w:id="80">
    <w:p w14:paraId="71516B4F" w14:textId="6E3062B0"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63" w:history="1">
        <w:r w:rsidRPr="00B940EF">
          <w:rPr>
            <w:rStyle w:val="Hyperlink"/>
            <w:rFonts w:cstheme="minorHAnsi"/>
            <w:sz w:val="16"/>
            <w:szCs w:val="16"/>
            <w:lang w:val="en-US"/>
          </w:rPr>
          <w:t>https://www.w3.org/OWL/</w:t>
        </w:r>
      </w:hyperlink>
      <w:r>
        <w:rPr>
          <w:rFonts w:cstheme="minorHAnsi"/>
          <w:sz w:val="16"/>
          <w:szCs w:val="16"/>
          <w:lang w:val="en-US"/>
        </w:rPr>
        <w:t>.</w:t>
      </w:r>
    </w:p>
  </w:footnote>
  <w:footnote w:id="81">
    <w:p w14:paraId="5B8EADE2" w14:textId="5146F4E5" w:rsidR="00BB44C9" w:rsidRPr="00B940EF" w:rsidRDefault="00BB44C9" w:rsidP="00C60F9B">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64" w:history="1">
        <w:r w:rsidRPr="00B940EF">
          <w:rPr>
            <w:rStyle w:val="Hyperlink"/>
            <w:rFonts w:cstheme="minorHAnsi"/>
            <w:sz w:val="16"/>
            <w:szCs w:val="16"/>
          </w:rPr>
          <w:t>https://www.w3.org/TR/vocab-dcat/</w:t>
        </w:r>
      </w:hyperlink>
      <w:r>
        <w:rPr>
          <w:rFonts w:cstheme="minorHAnsi"/>
          <w:sz w:val="16"/>
          <w:szCs w:val="16"/>
        </w:rPr>
        <w:t>.</w:t>
      </w:r>
    </w:p>
  </w:footnote>
  <w:footnote w:id="82">
    <w:p w14:paraId="0BB19E6E" w14:textId="2A2DD1E1"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65" w:history="1">
        <w:r w:rsidRPr="00B940EF">
          <w:rPr>
            <w:rStyle w:val="Hyperlink"/>
            <w:rFonts w:cstheme="minorHAnsi"/>
            <w:sz w:val="16"/>
            <w:szCs w:val="16"/>
          </w:rPr>
          <w:t>https://dvcs.w3.org/hg/gld/raw-file/default/dcat/index.html</w:t>
        </w:r>
      </w:hyperlink>
      <w:r>
        <w:rPr>
          <w:rFonts w:cstheme="minorHAnsi"/>
          <w:sz w:val="16"/>
          <w:szCs w:val="16"/>
        </w:rPr>
        <w:t>.</w:t>
      </w:r>
    </w:p>
  </w:footnote>
  <w:footnote w:id="83">
    <w:p w14:paraId="3817A7F2" w14:textId="3AD972AA"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66" w:history="1">
        <w:r w:rsidRPr="00B940EF">
          <w:rPr>
            <w:rStyle w:val="Hyperlink"/>
            <w:rFonts w:cstheme="minorHAnsi"/>
            <w:sz w:val="16"/>
            <w:szCs w:val="16"/>
          </w:rPr>
          <w:t>https://www.w3.org/TR/vocab-adms/</w:t>
        </w:r>
      </w:hyperlink>
      <w:r>
        <w:rPr>
          <w:rFonts w:cstheme="minorHAnsi"/>
          <w:sz w:val="16"/>
          <w:szCs w:val="16"/>
        </w:rPr>
        <w:t>.</w:t>
      </w:r>
    </w:p>
  </w:footnote>
  <w:footnote w:id="84">
    <w:p w14:paraId="7E92BB6A" w14:textId="4310BA00"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67" w:anchor="w3c_all" w:history="1">
        <w:r w:rsidRPr="00B940EF">
          <w:rPr>
            <w:rStyle w:val="Hyperlink"/>
            <w:rFonts w:cstheme="minorHAnsi"/>
            <w:sz w:val="16"/>
            <w:szCs w:val="16"/>
          </w:rPr>
          <w:t>https://www.w3.org/standards/techs/rdfvocabs#w3c_all</w:t>
        </w:r>
      </w:hyperlink>
      <w:r>
        <w:rPr>
          <w:rFonts w:cstheme="minorHAnsi"/>
          <w:sz w:val="16"/>
          <w:szCs w:val="16"/>
        </w:rPr>
        <w:t>.</w:t>
      </w:r>
    </w:p>
  </w:footnote>
  <w:footnote w:id="85">
    <w:p w14:paraId="5E2CBCCE" w14:textId="73BC6E75"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68" w:history="1">
        <w:r w:rsidRPr="00B940EF">
          <w:rPr>
            <w:rStyle w:val="Hyperlink"/>
            <w:rFonts w:eastAsiaTheme="majorEastAsia" w:cstheme="minorHAnsi"/>
            <w:sz w:val="16"/>
            <w:szCs w:val="16"/>
            <w:lang w:val="en-US"/>
          </w:rPr>
          <w:t>https://www.w3.org/TR/2013/REC-prov-dm-20130430/</w:t>
        </w:r>
      </w:hyperlink>
      <w:r>
        <w:rPr>
          <w:rFonts w:cstheme="minorHAnsi"/>
          <w:sz w:val="16"/>
          <w:szCs w:val="16"/>
          <w:lang w:val="en-US"/>
        </w:rPr>
        <w:t>.</w:t>
      </w:r>
    </w:p>
  </w:footnote>
  <w:footnote w:id="86">
    <w:p w14:paraId="755408DE" w14:textId="1EE68441"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69" w:history="1">
        <w:r w:rsidRPr="00B940EF">
          <w:rPr>
            <w:rStyle w:val="Hyperlink"/>
            <w:rFonts w:cstheme="minorHAnsi"/>
            <w:sz w:val="16"/>
            <w:szCs w:val="16"/>
          </w:rPr>
          <w:t>http://www.w3.org/TR/prov-dm/</w:t>
        </w:r>
      </w:hyperlink>
      <w:r>
        <w:rPr>
          <w:rFonts w:cstheme="minorHAnsi"/>
          <w:sz w:val="16"/>
          <w:szCs w:val="16"/>
        </w:rPr>
        <w:t>.</w:t>
      </w:r>
    </w:p>
  </w:footnote>
  <w:footnote w:id="87">
    <w:p w14:paraId="33E52B47" w14:textId="0C6C6DEF"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70" w:history="1">
        <w:r w:rsidRPr="00B940EF">
          <w:rPr>
            <w:rStyle w:val="Hyperlink"/>
            <w:rFonts w:eastAsiaTheme="majorEastAsia" w:cstheme="minorHAnsi"/>
            <w:sz w:val="16"/>
            <w:szCs w:val="16"/>
            <w:lang w:val="en-US"/>
          </w:rPr>
          <w:t>https://www.w3.org/TR/2013/REC-prov-o-20130430/</w:t>
        </w:r>
      </w:hyperlink>
      <w:r>
        <w:rPr>
          <w:rFonts w:cstheme="minorHAnsi"/>
          <w:sz w:val="16"/>
          <w:szCs w:val="16"/>
          <w:lang w:val="en-US"/>
        </w:rPr>
        <w:t>.</w:t>
      </w:r>
    </w:p>
  </w:footnote>
  <w:footnote w:id="88">
    <w:p w14:paraId="79BA1BBB" w14:textId="36C225C5"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71" w:history="1">
        <w:r w:rsidRPr="00B940EF">
          <w:rPr>
            <w:rStyle w:val="Hyperlink"/>
            <w:rFonts w:eastAsiaTheme="majorEastAsia" w:cstheme="minorHAnsi"/>
            <w:sz w:val="16"/>
            <w:szCs w:val="16"/>
            <w:lang w:val="en-US"/>
          </w:rPr>
          <w:t>https://www.w3.org/2004/02/skos/</w:t>
        </w:r>
      </w:hyperlink>
      <w:r>
        <w:rPr>
          <w:rFonts w:cstheme="minorHAnsi"/>
          <w:sz w:val="16"/>
          <w:szCs w:val="16"/>
          <w:lang w:val="en-US"/>
        </w:rPr>
        <w:t>.</w:t>
      </w:r>
    </w:p>
  </w:footnote>
  <w:footnote w:id="89">
    <w:p w14:paraId="73C6C613" w14:textId="35E88ACE"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72" w:history="1">
        <w:r w:rsidRPr="00B940EF">
          <w:rPr>
            <w:rStyle w:val="Hyperlink"/>
            <w:rFonts w:cstheme="minorHAnsi"/>
            <w:sz w:val="16"/>
            <w:szCs w:val="16"/>
          </w:rPr>
          <w:t>http://www.w3.org/2004/02/skos/overviewtemplate.html</w:t>
        </w:r>
      </w:hyperlink>
      <w:r>
        <w:rPr>
          <w:rFonts w:cstheme="minorHAnsi"/>
          <w:sz w:val="16"/>
          <w:szCs w:val="16"/>
        </w:rPr>
        <w:t xml:space="preserve">. Note: the </w:t>
      </w:r>
      <w:proofErr w:type="spellStart"/>
      <w:r>
        <w:rPr>
          <w:rFonts w:cstheme="minorHAnsi"/>
          <w:sz w:val="16"/>
          <w:szCs w:val="16"/>
        </w:rPr>
        <w:t>authentification</w:t>
      </w:r>
      <w:proofErr w:type="spellEnd"/>
      <w:r>
        <w:rPr>
          <w:rFonts w:cstheme="minorHAnsi"/>
          <w:sz w:val="16"/>
          <w:szCs w:val="16"/>
        </w:rPr>
        <w:t xml:space="preserve"> is required to access this website. </w:t>
      </w:r>
    </w:p>
  </w:footnote>
  <w:footnote w:id="90">
    <w:p w14:paraId="2BA9AB88" w14:textId="2E6724FA"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lang w:val="en-US"/>
        </w:rPr>
        <w:t xml:space="preserve"> </w:t>
      </w:r>
      <w:hyperlink r:id="rId73" w:history="1">
        <w:r w:rsidRPr="00B940EF">
          <w:rPr>
            <w:rStyle w:val="Hyperlink"/>
            <w:rFonts w:eastAsiaTheme="majorEastAsia" w:cstheme="minorHAnsi"/>
            <w:sz w:val="16"/>
            <w:szCs w:val="16"/>
            <w:lang w:val="en-US"/>
          </w:rPr>
          <w:t>https://www.w3.org/TR/sparql11-query/</w:t>
        </w:r>
      </w:hyperlink>
      <w:r>
        <w:rPr>
          <w:rFonts w:cstheme="minorHAnsi"/>
          <w:sz w:val="16"/>
          <w:szCs w:val="16"/>
          <w:lang w:val="en-US"/>
        </w:rPr>
        <w:t>.</w:t>
      </w:r>
    </w:p>
  </w:footnote>
  <w:footnote w:id="91">
    <w:p w14:paraId="27265826" w14:textId="46025D04" w:rsidR="00BB44C9" w:rsidRPr="00B940EF" w:rsidRDefault="00BB44C9" w:rsidP="00C60F9B">
      <w:pPr>
        <w:pStyle w:val="FootnoteText"/>
        <w:rPr>
          <w:rFonts w:cstheme="minorHAnsi"/>
          <w:sz w:val="16"/>
          <w:szCs w:val="16"/>
          <w:lang w:val="en-US"/>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w:t>
      </w:r>
      <w:hyperlink r:id="rId74" w:history="1">
        <w:r w:rsidRPr="00B940EF">
          <w:rPr>
            <w:rStyle w:val="Hyperlink"/>
            <w:rFonts w:cstheme="minorHAnsi"/>
            <w:sz w:val="16"/>
            <w:szCs w:val="16"/>
          </w:rPr>
          <w:t>http://www.w3.org/TR/sparql11-query/</w:t>
        </w:r>
      </w:hyperlink>
      <w:r>
        <w:rPr>
          <w:rFonts w:cstheme="minorHAnsi"/>
          <w:sz w:val="16"/>
          <w:szCs w:val="16"/>
        </w:rPr>
        <w:t>.</w:t>
      </w:r>
    </w:p>
  </w:footnote>
  <w:footnote w:id="92">
    <w:p w14:paraId="7B8568CE" w14:textId="63B74641" w:rsidR="00BB44C9" w:rsidRPr="00B940EF" w:rsidRDefault="00BB44C9" w:rsidP="007743DE">
      <w:pPr>
        <w:pStyle w:val="FootnoteText"/>
        <w:rPr>
          <w:rFonts w:cstheme="minorHAnsi"/>
          <w:sz w:val="16"/>
          <w:szCs w:val="16"/>
        </w:rPr>
      </w:pPr>
      <w:r w:rsidRPr="00B940EF">
        <w:rPr>
          <w:rStyle w:val="FootnoteReference"/>
          <w:rFonts w:asciiTheme="minorHAnsi" w:hAnsiTheme="minorHAnsi" w:cstheme="minorHAnsi"/>
          <w:sz w:val="16"/>
          <w:szCs w:val="16"/>
        </w:rPr>
        <w:footnoteRef/>
      </w:r>
      <w:r w:rsidRPr="00B940EF">
        <w:rPr>
          <w:rFonts w:cstheme="minorHAnsi"/>
          <w:sz w:val="16"/>
          <w:szCs w:val="16"/>
        </w:rPr>
        <w:t xml:space="preserve"> ISA Action 2016.37: Interoperability Maturity Model, D03.03 – IMPAS Guideline, 15 January 2018, p. 7</w:t>
      </w:r>
      <w:r>
        <w:rPr>
          <w:rFonts w:cstheme="minorHAnsi"/>
          <w:sz w:val="16"/>
          <w:szCs w:val="16"/>
        </w:rPr>
        <w:t>.</w:t>
      </w:r>
      <w:r w:rsidRPr="00B940EF">
        <w:rPr>
          <w:rFonts w:cstheme="minorHAnsi"/>
          <w:sz w:val="16"/>
          <w:szCs w:val="16"/>
        </w:rPr>
        <w:t xml:space="preserve"> </w:t>
      </w:r>
      <w:hyperlink r:id="rId75" w:history="1">
        <w:r w:rsidRPr="00B940EF">
          <w:rPr>
            <w:rStyle w:val="Hyperlink"/>
            <w:rFonts w:cstheme="minorHAnsi"/>
            <w:sz w:val="16"/>
            <w:szCs w:val="16"/>
          </w:rPr>
          <w:t>https://joinup.ec.europa.eu/sites/default/files/solution/documentation/2018-01/SC506%20-%20ISA2%20Action%202016.37%20-%20IMAPS%20Guideline_0.pdf</w:t>
        </w:r>
      </w:hyperlink>
      <w:r>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A1E4" w14:textId="676E5C29" w:rsidR="00BB44C9" w:rsidRDefault="00BB44C9" w:rsidP="00354C9A">
    <w:pPr>
      <w:pStyle w:val="Header"/>
      <w:jc w:val="center"/>
    </w:pPr>
  </w:p>
  <w:p w14:paraId="42C075D3" w14:textId="066D1D34" w:rsidR="00BB44C9" w:rsidRPr="000076E5" w:rsidRDefault="00BB44C9" w:rsidP="000076E5">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8659" w14:textId="79769B1A" w:rsidR="00BB44C9" w:rsidRDefault="00BB44C9" w:rsidP="00354C9A">
    <w:pPr>
      <w:pStyle w:val="Header"/>
      <w:jc w:val="center"/>
    </w:pPr>
    <w:r w:rsidRPr="005A682D">
      <w:rPr>
        <w:rFonts w:ascii="Times New Roman" w:hAnsi="Times New Roman"/>
        <w:noProof/>
        <w:sz w:val="24"/>
        <w:lang w:val="en-GB" w:eastAsia="en-GB"/>
      </w:rPr>
      <w:drawing>
        <wp:inline distT="0" distB="0" distL="0" distR="0" wp14:anchorId="56293E50" wp14:editId="0748654C">
          <wp:extent cx="2266950" cy="1743075"/>
          <wp:effectExtent l="19050" t="0" r="0" b="9525"/>
          <wp:docPr id="4" name="Picture 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F4BEB4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C4E23"/>
    <w:multiLevelType w:val="hybridMultilevel"/>
    <w:tmpl w:val="D1B0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507"/>
    <w:multiLevelType w:val="hybridMultilevel"/>
    <w:tmpl w:val="744C0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9B0B7B"/>
    <w:multiLevelType w:val="hybridMultilevel"/>
    <w:tmpl w:val="5666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35285"/>
    <w:multiLevelType w:val="hybridMultilevel"/>
    <w:tmpl w:val="0F8C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696202"/>
    <w:multiLevelType w:val="hybridMultilevel"/>
    <w:tmpl w:val="5DD67236"/>
    <w:lvl w:ilvl="0" w:tplc="1C36874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C79A6"/>
    <w:multiLevelType w:val="hybridMultilevel"/>
    <w:tmpl w:val="3FB2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D42BAF"/>
    <w:multiLevelType w:val="hybridMultilevel"/>
    <w:tmpl w:val="4498EC1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96A4DC4"/>
    <w:multiLevelType w:val="hybridMultilevel"/>
    <w:tmpl w:val="7CAA2DB0"/>
    <w:lvl w:ilvl="0" w:tplc="1C36874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715F2"/>
    <w:multiLevelType w:val="hybridMultilevel"/>
    <w:tmpl w:val="79B2437A"/>
    <w:lvl w:ilvl="0" w:tplc="0409000F">
      <w:start w:val="1"/>
      <w:numFmt w:val="decimal"/>
      <w:lvlText w:val="%1."/>
      <w:lvlJc w:val="left"/>
      <w:pPr>
        <w:ind w:left="720" w:hanging="360"/>
      </w:pPr>
      <w:rPr>
        <w:rFonts w:hint="default"/>
      </w:rPr>
    </w:lvl>
    <w:lvl w:ilvl="1" w:tplc="28B4E2FA">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32041"/>
    <w:multiLevelType w:val="hybridMultilevel"/>
    <w:tmpl w:val="4CE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71B01"/>
    <w:multiLevelType w:val="hybridMultilevel"/>
    <w:tmpl w:val="8620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B663B"/>
    <w:multiLevelType w:val="hybridMultilevel"/>
    <w:tmpl w:val="5F72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D4FE0"/>
    <w:multiLevelType w:val="hybridMultilevel"/>
    <w:tmpl w:val="1D00E81E"/>
    <w:lvl w:ilvl="0" w:tplc="1C3687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62B8F"/>
    <w:multiLevelType w:val="hybridMultilevel"/>
    <w:tmpl w:val="7F2AE0E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171F321B"/>
    <w:multiLevelType w:val="hybridMultilevel"/>
    <w:tmpl w:val="D3EA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B7512"/>
    <w:multiLevelType w:val="hybridMultilevel"/>
    <w:tmpl w:val="E1A4E8A8"/>
    <w:lvl w:ilvl="0" w:tplc="F146933A">
      <w:start w:val="1"/>
      <w:numFmt w:val="decimal"/>
      <w:lvlText w:val="%1."/>
      <w:lvlJc w:val="left"/>
      <w:pPr>
        <w:ind w:left="360" w:hanging="360"/>
      </w:pPr>
      <w:rPr>
        <w:rFonts w:asciiTheme="majorHAnsi" w:eastAsia="Century Gothic" w:hAnsiTheme="majorHAnsi" w:cstheme="majorHAnsi"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1D3700DD"/>
    <w:multiLevelType w:val="hybridMultilevel"/>
    <w:tmpl w:val="FCC6D11A"/>
    <w:lvl w:ilvl="0" w:tplc="3FD6870A">
      <w:numFmt w:val="bullet"/>
      <w:lvlText w:val=""/>
      <w:lvlJc w:val="left"/>
      <w:pPr>
        <w:ind w:left="720" w:hanging="360"/>
      </w:pPr>
      <w:rPr>
        <w:rFonts w:ascii="Symbol" w:eastAsia="Century Gothic" w:hAnsi="Symbol" w:cs="EC Square Sans Pro"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1D66128C"/>
    <w:multiLevelType w:val="hybridMultilevel"/>
    <w:tmpl w:val="579A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C346F"/>
    <w:multiLevelType w:val="hybridMultilevel"/>
    <w:tmpl w:val="9BF0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51CCD"/>
    <w:multiLevelType w:val="hybridMultilevel"/>
    <w:tmpl w:val="2F0ADEFA"/>
    <w:lvl w:ilvl="0" w:tplc="31887E96">
      <w:start w:val="1"/>
      <w:numFmt w:val="bullet"/>
      <w:lvlText w:val=""/>
      <w:lvlJc w:val="left"/>
      <w:pPr>
        <w:ind w:left="757" w:hanging="360"/>
      </w:pPr>
      <w:rPr>
        <w:rFonts w:ascii="Symbol" w:hAnsi="Symbol" w:hint="default"/>
        <w:sz w:val="19"/>
        <w:szCs w:val="19"/>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2" w15:restartNumberingAfterBreak="0">
    <w:nsid w:val="23407B19"/>
    <w:multiLevelType w:val="hybridMultilevel"/>
    <w:tmpl w:val="FB7C57FA"/>
    <w:lvl w:ilvl="0" w:tplc="AB8E004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553A4"/>
    <w:multiLevelType w:val="hybridMultilevel"/>
    <w:tmpl w:val="6D02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134BD"/>
    <w:multiLevelType w:val="hybridMultilevel"/>
    <w:tmpl w:val="0146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8243EC"/>
    <w:multiLevelType w:val="hybridMultilevel"/>
    <w:tmpl w:val="1A7A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01F69"/>
    <w:multiLevelType w:val="multilevel"/>
    <w:tmpl w:val="590C868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484F98"/>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2E775743"/>
    <w:multiLevelType w:val="hybridMultilevel"/>
    <w:tmpl w:val="EDC6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B7454D"/>
    <w:multiLevelType w:val="hybridMultilevel"/>
    <w:tmpl w:val="9D1E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C829C5"/>
    <w:multiLevelType w:val="hybridMultilevel"/>
    <w:tmpl w:val="B722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386DE4"/>
    <w:multiLevelType w:val="hybridMultilevel"/>
    <w:tmpl w:val="3514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8961B3"/>
    <w:multiLevelType w:val="hybridMultilevel"/>
    <w:tmpl w:val="B13A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897676"/>
    <w:multiLevelType w:val="hybridMultilevel"/>
    <w:tmpl w:val="5626818C"/>
    <w:lvl w:ilvl="0" w:tplc="2EA4924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36E07A44"/>
    <w:multiLevelType w:val="hybridMultilevel"/>
    <w:tmpl w:val="AF282744"/>
    <w:lvl w:ilvl="0" w:tplc="0322A6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8E747C"/>
    <w:multiLevelType w:val="hybridMultilevel"/>
    <w:tmpl w:val="2188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A15004"/>
    <w:multiLevelType w:val="hybridMultilevel"/>
    <w:tmpl w:val="39FAB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85C6703"/>
    <w:multiLevelType w:val="hybridMultilevel"/>
    <w:tmpl w:val="BF4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6469D4"/>
    <w:multiLevelType w:val="hybridMultilevel"/>
    <w:tmpl w:val="76BC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AF76A2"/>
    <w:multiLevelType w:val="hybridMultilevel"/>
    <w:tmpl w:val="EB86175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613994"/>
    <w:multiLevelType w:val="hybridMultilevel"/>
    <w:tmpl w:val="1B12F59A"/>
    <w:lvl w:ilvl="0" w:tplc="A552D78C">
      <w:start w:val="1"/>
      <w:numFmt w:val="decimal"/>
      <w:lvlText w:val="%1."/>
      <w:lvlJc w:val="left"/>
      <w:pPr>
        <w:ind w:left="720"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7C0C89"/>
    <w:multiLevelType w:val="hybridMultilevel"/>
    <w:tmpl w:val="1656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AF7BEA"/>
    <w:multiLevelType w:val="hybridMultilevel"/>
    <w:tmpl w:val="448E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1B381F"/>
    <w:multiLevelType w:val="hybridMultilevel"/>
    <w:tmpl w:val="D7D0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6A154E"/>
    <w:multiLevelType w:val="hybridMultilevel"/>
    <w:tmpl w:val="D1CAB6B4"/>
    <w:lvl w:ilvl="0" w:tplc="0322A6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FE25D8"/>
    <w:multiLevelType w:val="hybridMultilevel"/>
    <w:tmpl w:val="CF0218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4F3618B5"/>
    <w:multiLevelType w:val="hybridMultilevel"/>
    <w:tmpl w:val="CD86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A005AD"/>
    <w:multiLevelType w:val="hybridMultilevel"/>
    <w:tmpl w:val="DD5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A42B58"/>
    <w:multiLevelType w:val="hybridMultilevel"/>
    <w:tmpl w:val="2F20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F1225E"/>
    <w:multiLevelType w:val="hybridMultilevel"/>
    <w:tmpl w:val="F13065F0"/>
    <w:lvl w:ilvl="0" w:tplc="0322A6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DB37C3"/>
    <w:multiLevelType w:val="hybridMultilevel"/>
    <w:tmpl w:val="E5B60FA6"/>
    <w:lvl w:ilvl="0" w:tplc="08090001">
      <w:start w:val="1"/>
      <w:numFmt w:val="bullet"/>
      <w:lvlText w:val=""/>
      <w:lvlJc w:val="left"/>
      <w:pPr>
        <w:ind w:left="360" w:hanging="360"/>
      </w:pPr>
      <w:rPr>
        <w:rFonts w:ascii="Symbol" w:hAnsi="Symbol" w:hint="default"/>
      </w:rPr>
    </w:lvl>
    <w:lvl w:ilvl="1" w:tplc="6B68FF9A">
      <w:start w:val="1"/>
      <w:numFmt w:val="bullet"/>
      <w:lvlText w:val="­"/>
      <w:lvlJc w:val="left"/>
      <w:pPr>
        <w:ind w:left="4112"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F6145C"/>
    <w:multiLevelType w:val="hybridMultilevel"/>
    <w:tmpl w:val="9912C648"/>
    <w:lvl w:ilvl="0" w:tplc="04090001">
      <w:start w:val="1"/>
      <w:numFmt w:val="bullet"/>
      <w:lvlText w:val=""/>
      <w:lvlJc w:val="left"/>
      <w:pPr>
        <w:ind w:left="720" w:hanging="360"/>
      </w:pPr>
      <w:rPr>
        <w:rFonts w:ascii="Symbol" w:hAnsi="Symbol" w:hint="default"/>
      </w:rPr>
    </w:lvl>
    <w:lvl w:ilvl="1" w:tplc="28B4E2FA">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0C5AF1"/>
    <w:multiLevelType w:val="hybridMultilevel"/>
    <w:tmpl w:val="491647A0"/>
    <w:lvl w:ilvl="0" w:tplc="1C368748">
      <w:start w:val="1"/>
      <w:numFmt w:val="bullet"/>
      <w:lvlText w:val="-"/>
      <w:lvlJc w:val="left"/>
      <w:pPr>
        <w:ind w:left="1485" w:hanging="360"/>
      </w:pPr>
      <w:rPr>
        <w:rFonts w:ascii="Calibri" w:eastAsiaTheme="minorHAnsi" w:hAnsi="Calibri" w:cs="Calibr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2" w15:restartNumberingAfterBreak="0">
    <w:nsid w:val="579B1D54"/>
    <w:multiLevelType w:val="hybridMultilevel"/>
    <w:tmpl w:val="B7188120"/>
    <w:lvl w:ilvl="0" w:tplc="0322A6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E419AA"/>
    <w:multiLevelType w:val="hybridMultilevel"/>
    <w:tmpl w:val="6E46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170A3"/>
    <w:multiLevelType w:val="hybridMultilevel"/>
    <w:tmpl w:val="F994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5618AA"/>
    <w:multiLevelType w:val="hybridMultilevel"/>
    <w:tmpl w:val="CE6EF2D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6" w15:restartNumberingAfterBreak="0">
    <w:nsid w:val="59111F1A"/>
    <w:multiLevelType w:val="hybridMultilevel"/>
    <w:tmpl w:val="C762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1A7725"/>
    <w:multiLevelType w:val="hybridMultilevel"/>
    <w:tmpl w:val="3BA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901D65"/>
    <w:multiLevelType w:val="hybridMultilevel"/>
    <w:tmpl w:val="DD7A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36090D"/>
    <w:multiLevelType w:val="hybridMultilevel"/>
    <w:tmpl w:val="F5D0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F52E63"/>
    <w:multiLevelType w:val="hybridMultilevel"/>
    <w:tmpl w:val="9D0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460C5A"/>
    <w:multiLevelType w:val="hybridMultilevel"/>
    <w:tmpl w:val="253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CB621F"/>
    <w:multiLevelType w:val="hybridMultilevel"/>
    <w:tmpl w:val="104A3B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B7954ED"/>
    <w:multiLevelType w:val="hybridMultilevel"/>
    <w:tmpl w:val="A958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3D1DF3"/>
    <w:multiLevelType w:val="hybridMultilevel"/>
    <w:tmpl w:val="705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E02A4E"/>
    <w:multiLevelType w:val="hybridMultilevel"/>
    <w:tmpl w:val="5AE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E60903"/>
    <w:multiLevelType w:val="hybridMultilevel"/>
    <w:tmpl w:val="E42A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B503A6"/>
    <w:multiLevelType w:val="hybridMultilevel"/>
    <w:tmpl w:val="F5B0E3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70814B0A"/>
    <w:multiLevelType w:val="hybridMultilevel"/>
    <w:tmpl w:val="14D230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9" w15:restartNumberingAfterBreak="0">
    <w:nsid w:val="710A68C1"/>
    <w:multiLevelType w:val="hybridMultilevel"/>
    <w:tmpl w:val="D2C8F1A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0C0928"/>
    <w:multiLevelType w:val="hybridMultilevel"/>
    <w:tmpl w:val="EBEA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BD14E0"/>
    <w:multiLevelType w:val="hybridMultilevel"/>
    <w:tmpl w:val="00E227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2" w15:restartNumberingAfterBreak="0">
    <w:nsid w:val="74AA5C59"/>
    <w:multiLevelType w:val="hybridMultilevel"/>
    <w:tmpl w:val="56F0CA7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3" w15:restartNumberingAfterBreak="0">
    <w:nsid w:val="75702779"/>
    <w:multiLevelType w:val="hybridMultilevel"/>
    <w:tmpl w:val="E9EED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7DD1DA0"/>
    <w:multiLevelType w:val="hybridMultilevel"/>
    <w:tmpl w:val="DB3C3506"/>
    <w:lvl w:ilvl="0" w:tplc="912234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2A3064"/>
    <w:multiLevelType w:val="hybridMultilevel"/>
    <w:tmpl w:val="3EFA4F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4C5C09"/>
    <w:multiLevelType w:val="hybridMultilevel"/>
    <w:tmpl w:val="0F4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F5DF0"/>
    <w:multiLevelType w:val="hybridMultilevel"/>
    <w:tmpl w:val="2878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0F6E39"/>
    <w:multiLevelType w:val="hybridMultilevel"/>
    <w:tmpl w:val="9E48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3C4211"/>
    <w:multiLevelType w:val="hybridMultilevel"/>
    <w:tmpl w:val="DBB8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870526"/>
    <w:multiLevelType w:val="hybridMultilevel"/>
    <w:tmpl w:val="418E3E5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7E57ED"/>
    <w:multiLevelType w:val="hybridMultilevel"/>
    <w:tmpl w:val="D12E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8"/>
  </w:num>
  <w:num w:numId="4">
    <w:abstractNumId w:val="17"/>
  </w:num>
  <w:num w:numId="5">
    <w:abstractNumId w:val="72"/>
  </w:num>
  <w:num w:numId="6">
    <w:abstractNumId w:val="44"/>
  </w:num>
  <w:num w:numId="7">
    <w:abstractNumId w:val="67"/>
  </w:num>
  <w:num w:numId="8">
    <w:abstractNumId w:val="15"/>
  </w:num>
  <w:num w:numId="9">
    <w:abstractNumId w:val="32"/>
  </w:num>
  <w:num w:numId="10">
    <w:abstractNumId w:val="13"/>
  </w:num>
  <w:num w:numId="11">
    <w:abstractNumId w:val="75"/>
  </w:num>
  <w:num w:numId="12">
    <w:abstractNumId w:val="47"/>
  </w:num>
  <w:num w:numId="13">
    <w:abstractNumId w:val="22"/>
  </w:num>
  <w:num w:numId="14">
    <w:abstractNumId w:val="24"/>
  </w:num>
  <w:num w:numId="15">
    <w:abstractNumId w:val="0"/>
  </w:num>
  <w:num w:numId="16">
    <w:abstractNumId w:val="69"/>
  </w:num>
  <w:num w:numId="17">
    <w:abstractNumId w:val="80"/>
  </w:num>
  <w:num w:numId="18">
    <w:abstractNumId w:val="27"/>
  </w:num>
  <w:num w:numId="19">
    <w:abstractNumId w:val="25"/>
  </w:num>
  <w:num w:numId="20">
    <w:abstractNumId w:val="34"/>
  </w:num>
  <w:num w:numId="21">
    <w:abstractNumId w:val="2"/>
  </w:num>
  <w:num w:numId="22">
    <w:abstractNumId w:val="54"/>
  </w:num>
  <w:num w:numId="23">
    <w:abstractNumId w:val="66"/>
  </w:num>
  <w:num w:numId="24">
    <w:abstractNumId w:val="63"/>
  </w:num>
  <w:num w:numId="25">
    <w:abstractNumId w:val="36"/>
  </w:num>
  <w:num w:numId="26">
    <w:abstractNumId w:val="74"/>
  </w:num>
  <w:num w:numId="27">
    <w:abstractNumId w:val="48"/>
  </w:num>
  <w:num w:numId="28">
    <w:abstractNumId w:val="81"/>
  </w:num>
  <w:num w:numId="29">
    <w:abstractNumId w:val="10"/>
  </w:num>
  <w:num w:numId="30">
    <w:abstractNumId w:val="77"/>
  </w:num>
  <w:num w:numId="31">
    <w:abstractNumId w:val="9"/>
  </w:num>
  <w:num w:numId="32">
    <w:abstractNumId w:val="39"/>
  </w:num>
  <w:num w:numId="33">
    <w:abstractNumId w:val="56"/>
  </w:num>
  <w:num w:numId="34">
    <w:abstractNumId w:val="53"/>
  </w:num>
  <w:num w:numId="35">
    <w:abstractNumId w:val="12"/>
  </w:num>
  <w:num w:numId="36">
    <w:abstractNumId w:val="26"/>
  </w:num>
  <w:num w:numId="37">
    <w:abstractNumId w:val="6"/>
  </w:num>
  <w:num w:numId="38">
    <w:abstractNumId w:val="62"/>
  </w:num>
  <w:num w:numId="39">
    <w:abstractNumId w:val="26"/>
  </w:num>
  <w:num w:numId="40">
    <w:abstractNumId w:val="26"/>
  </w:num>
  <w:num w:numId="41">
    <w:abstractNumId w:val="14"/>
  </w:num>
  <w:num w:numId="42">
    <w:abstractNumId w:val="26"/>
  </w:num>
  <w:num w:numId="43">
    <w:abstractNumId w:val="26"/>
  </w:num>
  <w:num w:numId="44">
    <w:abstractNumId w:val="23"/>
  </w:num>
  <w:num w:numId="45">
    <w:abstractNumId w:val="43"/>
  </w:num>
  <w:num w:numId="46">
    <w:abstractNumId w:val="52"/>
  </w:num>
  <w:num w:numId="47">
    <w:abstractNumId w:val="33"/>
  </w:num>
  <w:num w:numId="48">
    <w:abstractNumId w:val="41"/>
  </w:num>
  <w:num w:numId="49">
    <w:abstractNumId w:val="37"/>
  </w:num>
  <w:num w:numId="50">
    <w:abstractNumId w:val="65"/>
  </w:num>
  <w:num w:numId="51">
    <w:abstractNumId w:val="16"/>
  </w:num>
  <w:num w:numId="52">
    <w:abstractNumId w:val="58"/>
  </w:num>
  <w:num w:numId="53">
    <w:abstractNumId w:val="26"/>
  </w:num>
  <w:num w:numId="54">
    <w:abstractNumId w:val="26"/>
  </w:num>
  <w:num w:numId="55">
    <w:abstractNumId w:val="40"/>
  </w:num>
  <w:num w:numId="56">
    <w:abstractNumId w:val="50"/>
  </w:num>
  <w:num w:numId="57">
    <w:abstractNumId w:val="59"/>
  </w:num>
  <w:num w:numId="58">
    <w:abstractNumId w:val="4"/>
  </w:num>
  <w:num w:numId="59">
    <w:abstractNumId w:val="7"/>
  </w:num>
  <w:num w:numId="60">
    <w:abstractNumId w:val="76"/>
  </w:num>
  <w:num w:numId="61">
    <w:abstractNumId w:val="19"/>
  </w:num>
  <w:num w:numId="62">
    <w:abstractNumId w:val="79"/>
  </w:num>
  <w:num w:numId="63">
    <w:abstractNumId w:val="78"/>
  </w:num>
  <w:num w:numId="64">
    <w:abstractNumId w:val="29"/>
  </w:num>
  <w:num w:numId="65">
    <w:abstractNumId w:val="45"/>
  </w:num>
  <w:num w:numId="66">
    <w:abstractNumId w:val="11"/>
  </w:num>
  <w:num w:numId="67">
    <w:abstractNumId w:val="60"/>
  </w:num>
  <w:num w:numId="68">
    <w:abstractNumId w:val="28"/>
  </w:num>
  <w:num w:numId="69">
    <w:abstractNumId w:val="46"/>
  </w:num>
  <w:num w:numId="70">
    <w:abstractNumId w:val="70"/>
  </w:num>
  <w:num w:numId="71">
    <w:abstractNumId w:val="21"/>
  </w:num>
  <w:num w:numId="72">
    <w:abstractNumId w:val="71"/>
  </w:num>
  <w:num w:numId="73">
    <w:abstractNumId w:val="55"/>
  </w:num>
  <w:num w:numId="74">
    <w:abstractNumId w:val="8"/>
  </w:num>
  <w:num w:numId="75">
    <w:abstractNumId w:val="31"/>
  </w:num>
  <w:num w:numId="76">
    <w:abstractNumId w:val="57"/>
  </w:num>
  <w:num w:numId="77">
    <w:abstractNumId w:val="3"/>
  </w:num>
  <w:num w:numId="78">
    <w:abstractNumId w:val="64"/>
  </w:num>
  <w:num w:numId="79">
    <w:abstractNumId w:val="68"/>
  </w:num>
  <w:num w:numId="80">
    <w:abstractNumId w:val="49"/>
  </w:num>
  <w:num w:numId="81">
    <w:abstractNumId w:val="5"/>
  </w:num>
  <w:num w:numId="82">
    <w:abstractNumId w:val="42"/>
  </w:num>
  <w:num w:numId="83">
    <w:abstractNumId w:val="20"/>
  </w:num>
  <w:num w:numId="84">
    <w:abstractNumId w:val="38"/>
  </w:num>
  <w:num w:numId="85">
    <w:abstractNumId w:val="30"/>
  </w:num>
  <w:num w:numId="86">
    <w:abstractNumId w:val="73"/>
  </w:num>
  <w:num w:numId="87">
    <w:abstractNumId w:val="35"/>
  </w:num>
  <w:num w:numId="88">
    <w:abstractNumId w:val="26"/>
  </w:num>
  <w:num w:numId="89">
    <w:abstractNumId w:val="51"/>
  </w:num>
  <w:num w:numId="90">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ztjQwMzcxN7EwMDJW0lEKTi0uzszPAykwqgUAZoc6JCwAAAA="/>
  </w:docVars>
  <w:rsids>
    <w:rsidRoot w:val="00E87AB2"/>
    <w:rsid w:val="00000079"/>
    <w:rsid w:val="00001E8D"/>
    <w:rsid w:val="00002022"/>
    <w:rsid w:val="0000253F"/>
    <w:rsid w:val="00002760"/>
    <w:rsid w:val="000028DA"/>
    <w:rsid w:val="0000290B"/>
    <w:rsid w:val="00002AA9"/>
    <w:rsid w:val="00002CAA"/>
    <w:rsid w:val="00003123"/>
    <w:rsid w:val="0000334F"/>
    <w:rsid w:val="00003891"/>
    <w:rsid w:val="000039C8"/>
    <w:rsid w:val="00003EDC"/>
    <w:rsid w:val="00004DF5"/>
    <w:rsid w:val="00005295"/>
    <w:rsid w:val="00005623"/>
    <w:rsid w:val="000060D6"/>
    <w:rsid w:val="00006C30"/>
    <w:rsid w:val="000076E5"/>
    <w:rsid w:val="00010691"/>
    <w:rsid w:val="00010AFE"/>
    <w:rsid w:val="000112C1"/>
    <w:rsid w:val="00011E02"/>
    <w:rsid w:val="00012020"/>
    <w:rsid w:val="00012055"/>
    <w:rsid w:val="00012D0F"/>
    <w:rsid w:val="0001636B"/>
    <w:rsid w:val="000165CD"/>
    <w:rsid w:val="00016CD5"/>
    <w:rsid w:val="000174AA"/>
    <w:rsid w:val="00021BC6"/>
    <w:rsid w:val="000228D1"/>
    <w:rsid w:val="00023398"/>
    <w:rsid w:val="00024288"/>
    <w:rsid w:val="0002440D"/>
    <w:rsid w:val="00025526"/>
    <w:rsid w:val="000259DD"/>
    <w:rsid w:val="00025A43"/>
    <w:rsid w:val="00025B11"/>
    <w:rsid w:val="00026CFF"/>
    <w:rsid w:val="000273A5"/>
    <w:rsid w:val="0002747D"/>
    <w:rsid w:val="000279FE"/>
    <w:rsid w:val="0003035E"/>
    <w:rsid w:val="00032295"/>
    <w:rsid w:val="0003246F"/>
    <w:rsid w:val="00032A91"/>
    <w:rsid w:val="00032B50"/>
    <w:rsid w:val="00032FF4"/>
    <w:rsid w:val="00034463"/>
    <w:rsid w:val="00035725"/>
    <w:rsid w:val="00035BF3"/>
    <w:rsid w:val="000373AE"/>
    <w:rsid w:val="0004063B"/>
    <w:rsid w:val="00040AB7"/>
    <w:rsid w:val="00040BAF"/>
    <w:rsid w:val="00041783"/>
    <w:rsid w:val="0004248D"/>
    <w:rsid w:val="00042823"/>
    <w:rsid w:val="00042B5D"/>
    <w:rsid w:val="00042F22"/>
    <w:rsid w:val="00043049"/>
    <w:rsid w:val="0004307A"/>
    <w:rsid w:val="0004328D"/>
    <w:rsid w:val="00043745"/>
    <w:rsid w:val="00043A41"/>
    <w:rsid w:val="000441CC"/>
    <w:rsid w:val="00044F52"/>
    <w:rsid w:val="0004534D"/>
    <w:rsid w:val="00045607"/>
    <w:rsid w:val="00046A3F"/>
    <w:rsid w:val="000502AE"/>
    <w:rsid w:val="00051439"/>
    <w:rsid w:val="000514D6"/>
    <w:rsid w:val="00051611"/>
    <w:rsid w:val="00051C00"/>
    <w:rsid w:val="00051F26"/>
    <w:rsid w:val="000544D5"/>
    <w:rsid w:val="000549ED"/>
    <w:rsid w:val="000565E9"/>
    <w:rsid w:val="00056B62"/>
    <w:rsid w:val="00057D69"/>
    <w:rsid w:val="000602E6"/>
    <w:rsid w:val="00060ACF"/>
    <w:rsid w:val="00061225"/>
    <w:rsid w:val="0006168C"/>
    <w:rsid w:val="000617E7"/>
    <w:rsid w:val="000618A9"/>
    <w:rsid w:val="000620E7"/>
    <w:rsid w:val="00062A5F"/>
    <w:rsid w:val="0006300E"/>
    <w:rsid w:val="000633B0"/>
    <w:rsid w:val="000642ED"/>
    <w:rsid w:val="00064E75"/>
    <w:rsid w:val="000656BA"/>
    <w:rsid w:val="000657A7"/>
    <w:rsid w:val="0006588B"/>
    <w:rsid w:val="00065A83"/>
    <w:rsid w:val="00066937"/>
    <w:rsid w:val="0006694F"/>
    <w:rsid w:val="000669FE"/>
    <w:rsid w:val="00066A09"/>
    <w:rsid w:val="00066C61"/>
    <w:rsid w:val="00066D39"/>
    <w:rsid w:val="000670A3"/>
    <w:rsid w:val="000702EF"/>
    <w:rsid w:val="00071D00"/>
    <w:rsid w:val="00072147"/>
    <w:rsid w:val="00072D7A"/>
    <w:rsid w:val="000748C5"/>
    <w:rsid w:val="00075113"/>
    <w:rsid w:val="00075363"/>
    <w:rsid w:val="0007728A"/>
    <w:rsid w:val="00077B02"/>
    <w:rsid w:val="00077C8B"/>
    <w:rsid w:val="0008040B"/>
    <w:rsid w:val="00080510"/>
    <w:rsid w:val="000809B6"/>
    <w:rsid w:val="000812D2"/>
    <w:rsid w:val="0008483E"/>
    <w:rsid w:val="00085EDF"/>
    <w:rsid w:val="00085F78"/>
    <w:rsid w:val="0008658A"/>
    <w:rsid w:val="000868F4"/>
    <w:rsid w:val="000874AE"/>
    <w:rsid w:val="000905A3"/>
    <w:rsid w:val="0009062F"/>
    <w:rsid w:val="00090633"/>
    <w:rsid w:val="00090F42"/>
    <w:rsid w:val="000913EC"/>
    <w:rsid w:val="00091F40"/>
    <w:rsid w:val="00091FC4"/>
    <w:rsid w:val="00092B4D"/>
    <w:rsid w:val="00092BA8"/>
    <w:rsid w:val="00092CEB"/>
    <w:rsid w:val="000937E8"/>
    <w:rsid w:val="00093C9F"/>
    <w:rsid w:val="00094370"/>
    <w:rsid w:val="00096E79"/>
    <w:rsid w:val="0009720E"/>
    <w:rsid w:val="000972A6"/>
    <w:rsid w:val="00097720"/>
    <w:rsid w:val="0009793E"/>
    <w:rsid w:val="000A0162"/>
    <w:rsid w:val="000A0EF5"/>
    <w:rsid w:val="000A22AD"/>
    <w:rsid w:val="000A27B0"/>
    <w:rsid w:val="000A2B2C"/>
    <w:rsid w:val="000A2FB2"/>
    <w:rsid w:val="000A3867"/>
    <w:rsid w:val="000A3B50"/>
    <w:rsid w:val="000A416A"/>
    <w:rsid w:val="000A428F"/>
    <w:rsid w:val="000A4912"/>
    <w:rsid w:val="000A63AE"/>
    <w:rsid w:val="000A67C1"/>
    <w:rsid w:val="000A76CA"/>
    <w:rsid w:val="000A77B4"/>
    <w:rsid w:val="000A7BB1"/>
    <w:rsid w:val="000A7C64"/>
    <w:rsid w:val="000A7E3B"/>
    <w:rsid w:val="000B1D37"/>
    <w:rsid w:val="000B2987"/>
    <w:rsid w:val="000B3255"/>
    <w:rsid w:val="000B3DA1"/>
    <w:rsid w:val="000B3E46"/>
    <w:rsid w:val="000B5389"/>
    <w:rsid w:val="000B5936"/>
    <w:rsid w:val="000B65CA"/>
    <w:rsid w:val="000B69E9"/>
    <w:rsid w:val="000B6ABE"/>
    <w:rsid w:val="000B6FEE"/>
    <w:rsid w:val="000B72CD"/>
    <w:rsid w:val="000C05C3"/>
    <w:rsid w:val="000C0691"/>
    <w:rsid w:val="000C1276"/>
    <w:rsid w:val="000C1897"/>
    <w:rsid w:val="000C1AF9"/>
    <w:rsid w:val="000C1D67"/>
    <w:rsid w:val="000C2074"/>
    <w:rsid w:val="000C2A58"/>
    <w:rsid w:val="000C2B82"/>
    <w:rsid w:val="000C35E5"/>
    <w:rsid w:val="000C3907"/>
    <w:rsid w:val="000C3F2A"/>
    <w:rsid w:val="000C3F80"/>
    <w:rsid w:val="000C4109"/>
    <w:rsid w:val="000C4859"/>
    <w:rsid w:val="000C4B4C"/>
    <w:rsid w:val="000C5440"/>
    <w:rsid w:val="000C54A3"/>
    <w:rsid w:val="000C55E1"/>
    <w:rsid w:val="000C57C8"/>
    <w:rsid w:val="000C5D39"/>
    <w:rsid w:val="000C6506"/>
    <w:rsid w:val="000C6847"/>
    <w:rsid w:val="000C7EF0"/>
    <w:rsid w:val="000D0F29"/>
    <w:rsid w:val="000D1595"/>
    <w:rsid w:val="000D1962"/>
    <w:rsid w:val="000D1B11"/>
    <w:rsid w:val="000D1C5E"/>
    <w:rsid w:val="000D295C"/>
    <w:rsid w:val="000D4B7A"/>
    <w:rsid w:val="000D5203"/>
    <w:rsid w:val="000D6065"/>
    <w:rsid w:val="000D6289"/>
    <w:rsid w:val="000D64D2"/>
    <w:rsid w:val="000D7A2E"/>
    <w:rsid w:val="000D7F9B"/>
    <w:rsid w:val="000E125A"/>
    <w:rsid w:val="000E1634"/>
    <w:rsid w:val="000E1B2F"/>
    <w:rsid w:val="000E2424"/>
    <w:rsid w:val="000E287C"/>
    <w:rsid w:val="000E3057"/>
    <w:rsid w:val="000E4923"/>
    <w:rsid w:val="000E4AE6"/>
    <w:rsid w:val="000E4D4E"/>
    <w:rsid w:val="000E4DA1"/>
    <w:rsid w:val="000E516A"/>
    <w:rsid w:val="000E5D52"/>
    <w:rsid w:val="000E60FB"/>
    <w:rsid w:val="000E61D4"/>
    <w:rsid w:val="000E63DA"/>
    <w:rsid w:val="000E7226"/>
    <w:rsid w:val="000E7D90"/>
    <w:rsid w:val="000F15A4"/>
    <w:rsid w:val="000F1E4C"/>
    <w:rsid w:val="000F2053"/>
    <w:rsid w:val="000F2324"/>
    <w:rsid w:val="000F3CC5"/>
    <w:rsid w:val="000F415A"/>
    <w:rsid w:val="000F4381"/>
    <w:rsid w:val="000F4D37"/>
    <w:rsid w:val="000F554D"/>
    <w:rsid w:val="000F5901"/>
    <w:rsid w:val="000F5BFA"/>
    <w:rsid w:val="000F692A"/>
    <w:rsid w:val="000F714B"/>
    <w:rsid w:val="000F778C"/>
    <w:rsid w:val="000F7B08"/>
    <w:rsid w:val="000F7BD0"/>
    <w:rsid w:val="000F7F97"/>
    <w:rsid w:val="0010008F"/>
    <w:rsid w:val="00100393"/>
    <w:rsid w:val="00100417"/>
    <w:rsid w:val="0010072E"/>
    <w:rsid w:val="0010105A"/>
    <w:rsid w:val="00101847"/>
    <w:rsid w:val="00102263"/>
    <w:rsid w:val="00102746"/>
    <w:rsid w:val="00102A7D"/>
    <w:rsid w:val="0010310D"/>
    <w:rsid w:val="00104541"/>
    <w:rsid w:val="00104D0C"/>
    <w:rsid w:val="0010507A"/>
    <w:rsid w:val="00105E9D"/>
    <w:rsid w:val="001060D5"/>
    <w:rsid w:val="001063AD"/>
    <w:rsid w:val="00106D1B"/>
    <w:rsid w:val="00106F32"/>
    <w:rsid w:val="00107C39"/>
    <w:rsid w:val="001100F4"/>
    <w:rsid w:val="001106C6"/>
    <w:rsid w:val="00110977"/>
    <w:rsid w:val="0011166B"/>
    <w:rsid w:val="00112785"/>
    <w:rsid w:val="001133A9"/>
    <w:rsid w:val="00113460"/>
    <w:rsid w:val="001138A9"/>
    <w:rsid w:val="001141F4"/>
    <w:rsid w:val="00114655"/>
    <w:rsid w:val="00114A52"/>
    <w:rsid w:val="00115221"/>
    <w:rsid w:val="00116C67"/>
    <w:rsid w:val="001179B5"/>
    <w:rsid w:val="001179BC"/>
    <w:rsid w:val="00117FD9"/>
    <w:rsid w:val="00120829"/>
    <w:rsid w:val="00121666"/>
    <w:rsid w:val="00121E82"/>
    <w:rsid w:val="00121EA0"/>
    <w:rsid w:val="001233B8"/>
    <w:rsid w:val="00123A8A"/>
    <w:rsid w:val="00124CD6"/>
    <w:rsid w:val="00124DF9"/>
    <w:rsid w:val="00125941"/>
    <w:rsid w:val="00125BFF"/>
    <w:rsid w:val="001266C1"/>
    <w:rsid w:val="001267FC"/>
    <w:rsid w:val="00126AD3"/>
    <w:rsid w:val="0012774D"/>
    <w:rsid w:val="0012777E"/>
    <w:rsid w:val="001303B8"/>
    <w:rsid w:val="00130C43"/>
    <w:rsid w:val="00131519"/>
    <w:rsid w:val="0013170C"/>
    <w:rsid w:val="0013315B"/>
    <w:rsid w:val="001337F3"/>
    <w:rsid w:val="001338A8"/>
    <w:rsid w:val="00133F59"/>
    <w:rsid w:val="0013439F"/>
    <w:rsid w:val="001347FD"/>
    <w:rsid w:val="0013504F"/>
    <w:rsid w:val="00135277"/>
    <w:rsid w:val="00136D4A"/>
    <w:rsid w:val="00137158"/>
    <w:rsid w:val="001372B7"/>
    <w:rsid w:val="00137583"/>
    <w:rsid w:val="00140060"/>
    <w:rsid w:val="001409C1"/>
    <w:rsid w:val="0014107A"/>
    <w:rsid w:val="00141238"/>
    <w:rsid w:val="00141B29"/>
    <w:rsid w:val="00142AAD"/>
    <w:rsid w:val="00142B53"/>
    <w:rsid w:val="00142CCB"/>
    <w:rsid w:val="001430ED"/>
    <w:rsid w:val="0014405B"/>
    <w:rsid w:val="001445D9"/>
    <w:rsid w:val="00144661"/>
    <w:rsid w:val="00144E52"/>
    <w:rsid w:val="001462BF"/>
    <w:rsid w:val="001462FF"/>
    <w:rsid w:val="0014695B"/>
    <w:rsid w:val="0014780E"/>
    <w:rsid w:val="00150419"/>
    <w:rsid w:val="00150D77"/>
    <w:rsid w:val="00151594"/>
    <w:rsid w:val="00151869"/>
    <w:rsid w:val="00151D5E"/>
    <w:rsid w:val="00152EAC"/>
    <w:rsid w:val="00153646"/>
    <w:rsid w:val="001536C4"/>
    <w:rsid w:val="001540A9"/>
    <w:rsid w:val="001541CA"/>
    <w:rsid w:val="00154A89"/>
    <w:rsid w:val="00154F6F"/>
    <w:rsid w:val="001552D0"/>
    <w:rsid w:val="001555DD"/>
    <w:rsid w:val="00155835"/>
    <w:rsid w:val="00155B25"/>
    <w:rsid w:val="00156AFC"/>
    <w:rsid w:val="00157135"/>
    <w:rsid w:val="00157568"/>
    <w:rsid w:val="001578B7"/>
    <w:rsid w:val="001602FA"/>
    <w:rsid w:val="00161603"/>
    <w:rsid w:val="00161844"/>
    <w:rsid w:val="001640C2"/>
    <w:rsid w:val="00164769"/>
    <w:rsid w:val="00164DD0"/>
    <w:rsid w:val="00165108"/>
    <w:rsid w:val="00165884"/>
    <w:rsid w:val="00165AAD"/>
    <w:rsid w:val="00165CEC"/>
    <w:rsid w:val="00166C3C"/>
    <w:rsid w:val="0016721E"/>
    <w:rsid w:val="001677AC"/>
    <w:rsid w:val="00167D64"/>
    <w:rsid w:val="001708D9"/>
    <w:rsid w:val="00171D58"/>
    <w:rsid w:val="001722C1"/>
    <w:rsid w:val="001724F8"/>
    <w:rsid w:val="00172736"/>
    <w:rsid w:val="00172745"/>
    <w:rsid w:val="00174692"/>
    <w:rsid w:val="0017577B"/>
    <w:rsid w:val="00175B02"/>
    <w:rsid w:val="0017612A"/>
    <w:rsid w:val="001768BA"/>
    <w:rsid w:val="0017787A"/>
    <w:rsid w:val="00177C7C"/>
    <w:rsid w:val="0018033E"/>
    <w:rsid w:val="001806C6"/>
    <w:rsid w:val="00180C7E"/>
    <w:rsid w:val="00180E99"/>
    <w:rsid w:val="00181725"/>
    <w:rsid w:val="001822EB"/>
    <w:rsid w:val="00182E18"/>
    <w:rsid w:val="00183FC7"/>
    <w:rsid w:val="001840F0"/>
    <w:rsid w:val="0018492A"/>
    <w:rsid w:val="00184FA1"/>
    <w:rsid w:val="001853F8"/>
    <w:rsid w:val="00185479"/>
    <w:rsid w:val="00185FBC"/>
    <w:rsid w:val="00186D1F"/>
    <w:rsid w:val="001875CF"/>
    <w:rsid w:val="0018799E"/>
    <w:rsid w:val="00190188"/>
    <w:rsid w:val="001909C5"/>
    <w:rsid w:val="0019112D"/>
    <w:rsid w:val="001913CF"/>
    <w:rsid w:val="001916D4"/>
    <w:rsid w:val="00192096"/>
    <w:rsid w:val="00192393"/>
    <w:rsid w:val="00192E73"/>
    <w:rsid w:val="001938E5"/>
    <w:rsid w:val="00193EDF"/>
    <w:rsid w:val="0019418D"/>
    <w:rsid w:val="001943F9"/>
    <w:rsid w:val="00194624"/>
    <w:rsid w:val="00194ABA"/>
    <w:rsid w:val="00194CA5"/>
    <w:rsid w:val="001957CB"/>
    <w:rsid w:val="00195C95"/>
    <w:rsid w:val="0019610F"/>
    <w:rsid w:val="0019637C"/>
    <w:rsid w:val="0019658F"/>
    <w:rsid w:val="001965B2"/>
    <w:rsid w:val="00196A59"/>
    <w:rsid w:val="00196B75"/>
    <w:rsid w:val="001A05CD"/>
    <w:rsid w:val="001A08A1"/>
    <w:rsid w:val="001A097F"/>
    <w:rsid w:val="001A09A9"/>
    <w:rsid w:val="001A0E18"/>
    <w:rsid w:val="001A0FF2"/>
    <w:rsid w:val="001A16DF"/>
    <w:rsid w:val="001A17E6"/>
    <w:rsid w:val="001A2AF7"/>
    <w:rsid w:val="001A3441"/>
    <w:rsid w:val="001A47EE"/>
    <w:rsid w:val="001A4E75"/>
    <w:rsid w:val="001A50C6"/>
    <w:rsid w:val="001A5D73"/>
    <w:rsid w:val="001A610F"/>
    <w:rsid w:val="001A68EA"/>
    <w:rsid w:val="001A6B8A"/>
    <w:rsid w:val="001A6D60"/>
    <w:rsid w:val="001A71CD"/>
    <w:rsid w:val="001A787A"/>
    <w:rsid w:val="001B02BD"/>
    <w:rsid w:val="001B2952"/>
    <w:rsid w:val="001B2ADF"/>
    <w:rsid w:val="001B2DFF"/>
    <w:rsid w:val="001B312B"/>
    <w:rsid w:val="001B3E09"/>
    <w:rsid w:val="001B3FF2"/>
    <w:rsid w:val="001B4205"/>
    <w:rsid w:val="001B4AB7"/>
    <w:rsid w:val="001B5697"/>
    <w:rsid w:val="001B70B4"/>
    <w:rsid w:val="001C0FC6"/>
    <w:rsid w:val="001C1DB5"/>
    <w:rsid w:val="001C2450"/>
    <w:rsid w:val="001C3F8B"/>
    <w:rsid w:val="001C4B6D"/>
    <w:rsid w:val="001C4B9A"/>
    <w:rsid w:val="001C4DBC"/>
    <w:rsid w:val="001C54F5"/>
    <w:rsid w:val="001C582F"/>
    <w:rsid w:val="001C5C56"/>
    <w:rsid w:val="001C5D48"/>
    <w:rsid w:val="001C5DE0"/>
    <w:rsid w:val="001C5E26"/>
    <w:rsid w:val="001D02C4"/>
    <w:rsid w:val="001D046C"/>
    <w:rsid w:val="001D0911"/>
    <w:rsid w:val="001D2507"/>
    <w:rsid w:val="001D2BFF"/>
    <w:rsid w:val="001D4848"/>
    <w:rsid w:val="001D506C"/>
    <w:rsid w:val="001D5894"/>
    <w:rsid w:val="001D659D"/>
    <w:rsid w:val="001D7339"/>
    <w:rsid w:val="001E06A9"/>
    <w:rsid w:val="001E1081"/>
    <w:rsid w:val="001E1E4B"/>
    <w:rsid w:val="001E1F0A"/>
    <w:rsid w:val="001E246A"/>
    <w:rsid w:val="001E2565"/>
    <w:rsid w:val="001E3390"/>
    <w:rsid w:val="001E389D"/>
    <w:rsid w:val="001E4639"/>
    <w:rsid w:val="001E4ED1"/>
    <w:rsid w:val="001E4FFB"/>
    <w:rsid w:val="001E5689"/>
    <w:rsid w:val="001E5A55"/>
    <w:rsid w:val="001E5FC8"/>
    <w:rsid w:val="001E6DFB"/>
    <w:rsid w:val="001E77E7"/>
    <w:rsid w:val="001E7B23"/>
    <w:rsid w:val="001F00C2"/>
    <w:rsid w:val="001F0312"/>
    <w:rsid w:val="001F0D45"/>
    <w:rsid w:val="001F1223"/>
    <w:rsid w:val="001F1B07"/>
    <w:rsid w:val="001F2CE9"/>
    <w:rsid w:val="001F3598"/>
    <w:rsid w:val="001F395A"/>
    <w:rsid w:val="001F4CEC"/>
    <w:rsid w:val="001F4D38"/>
    <w:rsid w:val="001F4E05"/>
    <w:rsid w:val="001F4E5C"/>
    <w:rsid w:val="001F4F56"/>
    <w:rsid w:val="001F4FE4"/>
    <w:rsid w:val="001F5218"/>
    <w:rsid w:val="001F5740"/>
    <w:rsid w:val="001F69CE"/>
    <w:rsid w:val="001F71B2"/>
    <w:rsid w:val="001F770F"/>
    <w:rsid w:val="001F7AE7"/>
    <w:rsid w:val="002002E8"/>
    <w:rsid w:val="00200C6B"/>
    <w:rsid w:val="00200F1C"/>
    <w:rsid w:val="00201463"/>
    <w:rsid w:val="00201966"/>
    <w:rsid w:val="00201EA2"/>
    <w:rsid w:val="002029F5"/>
    <w:rsid w:val="002030C6"/>
    <w:rsid w:val="002030E7"/>
    <w:rsid w:val="0020474C"/>
    <w:rsid w:val="0020512C"/>
    <w:rsid w:val="002054B1"/>
    <w:rsid w:val="00205765"/>
    <w:rsid w:val="0020595D"/>
    <w:rsid w:val="00205DE1"/>
    <w:rsid w:val="0020769D"/>
    <w:rsid w:val="0021002B"/>
    <w:rsid w:val="0021030B"/>
    <w:rsid w:val="0021051A"/>
    <w:rsid w:val="0021058B"/>
    <w:rsid w:val="00210762"/>
    <w:rsid w:val="00211F3B"/>
    <w:rsid w:val="00212537"/>
    <w:rsid w:val="00213707"/>
    <w:rsid w:val="00213B9A"/>
    <w:rsid w:val="002141E1"/>
    <w:rsid w:val="002143B0"/>
    <w:rsid w:val="0021458C"/>
    <w:rsid w:val="00214680"/>
    <w:rsid w:val="002148FA"/>
    <w:rsid w:val="00215513"/>
    <w:rsid w:val="00216A0D"/>
    <w:rsid w:val="00216FB8"/>
    <w:rsid w:val="0021752C"/>
    <w:rsid w:val="00220253"/>
    <w:rsid w:val="002204FC"/>
    <w:rsid w:val="00220A43"/>
    <w:rsid w:val="00220F6D"/>
    <w:rsid w:val="0022126D"/>
    <w:rsid w:val="002214F5"/>
    <w:rsid w:val="0022155E"/>
    <w:rsid w:val="002223CA"/>
    <w:rsid w:val="002224BD"/>
    <w:rsid w:val="00222BEC"/>
    <w:rsid w:val="00223718"/>
    <w:rsid w:val="00224785"/>
    <w:rsid w:val="00224B89"/>
    <w:rsid w:val="0022588B"/>
    <w:rsid w:val="00227B95"/>
    <w:rsid w:val="002302CB"/>
    <w:rsid w:val="002303AF"/>
    <w:rsid w:val="00231460"/>
    <w:rsid w:val="002314C7"/>
    <w:rsid w:val="00231BFD"/>
    <w:rsid w:val="00231ED1"/>
    <w:rsid w:val="0023267B"/>
    <w:rsid w:val="00232826"/>
    <w:rsid w:val="00232BF0"/>
    <w:rsid w:val="00232F1A"/>
    <w:rsid w:val="002333EF"/>
    <w:rsid w:val="002341B6"/>
    <w:rsid w:val="002348A4"/>
    <w:rsid w:val="00234B79"/>
    <w:rsid w:val="00234BA0"/>
    <w:rsid w:val="002351DF"/>
    <w:rsid w:val="002353E3"/>
    <w:rsid w:val="00235AA8"/>
    <w:rsid w:val="00235E33"/>
    <w:rsid w:val="0023636B"/>
    <w:rsid w:val="002376A9"/>
    <w:rsid w:val="00237831"/>
    <w:rsid w:val="00237A72"/>
    <w:rsid w:val="00237EF5"/>
    <w:rsid w:val="002404DB"/>
    <w:rsid w:val="00240AD1"/>
    <w:rsid w:val="002410E6"/>
    <w:rsid w:val="002414C9"/>
    <w:rsid w:val="002419F3"/>
    <w:rsid w:val="00241B11"/>
    <w:rsid w:val="00241DCF"/>
    <w:rsid w:val="0024266E"/>
    <w:rsid w:val="002427D2"/>
    <w:rsid w:val="002433AF"/>
    <w:rsid w:val="0024343F"/>
    <w:rsid w:val="002436D8"/>
    <w:rsid w:val="0024373A"/>
    <w:rsid w:val="00243ED1"/>
    <w:rsid w:val="00244291"/>
    <w:rsid w:val="002448E1"/>
    <w:rsid w:val="002449AC"/>
    <w:rsid w:val="00244C2F"/>
    <w:rsid w:val="00244D4F"/>
    <w:rsid w:val="00244F0A"/>
    <w:rsid w:val="00244FB9"/>
    <w:rsid w:val="00245407"/>
    <w:rsid w:val="002458E3"/>
    <w:rsid w:val="00245FA5"/>
    <w:rsid w:val="0024617E"/>
    <w:rsid w:val="002461F8"/>
    <w:rsid w:val="00246689"/>
    <w:rsid w:val="002468DB"/>
    <w:rsid w:val="00247130"/>
    <w:rsid w:val="00247289"/>
    <w:rsid w:val="002478AB"/>
    <w:rsid w:val="002505E1"/>
    <w:rsid w:val="002509C7"/>
    <w:rsid w:val="002524F0"/>
    <w:rsid w:val="00252515"/>
    <w:rsid w:val="00252B56"/>
    <w:rsid w:val="00253192"/>
    <w:rsid w:val="00253A4D"/>
    <w:rsid w:val="00254BC0"/>
    <w:rsid w:val="00255500"/>
    <w:rsid w:val="00255560"/>
    <w:rsid w:val="002563BA"/>
    <w:rsid w:val="00256D3D"/>
    <w:rsid w:val="00256F41"/>
    <w:rsid w:val="00257CBD"/>
    <w:rsid w:val="00259FA5"/>
    <w:rsid w:val="002603FF"/>
    <w:rsid w:val="002640A5"/>
    <w:rsid w:val="002658AD"/>
    <w:rsid w:val="002661B3"/>
    <w:rsid w:val="002673A1"/>
    <w:rsid w:val="00267E68"/>
    <w:rsid w:val="00267EC2"/>
    <w:rsid w:val="00270104"/>
    <w:rsid w:val="0027049F"/>
    <w:rsid w:val="0027086F"/>
    <w:rsid w:val="002710E1"/>
    <w:rsid w:val="00272A15"/>
    <w:rsid w:val="0027316A"/>
    <w:rsid w:val="002738C0"/>
    <w:rsid w:val="0027408D"/>
    <w:rsid w:val="0027448C"/>
    <w:rsid w:val="00274564"/>
    <w:rsid w:val="002745CC"/>
    <w:rsid w:val="0027514A"/>
    <w:rsid w:val="0027550C"/>
    <w:rsid w:val="00275C4C"/>
    <w:rsid w:val="00275DCE"/>
    <w:rsid w:val="00276754"/>
    <w:rsid w:val="00277400"/>
    <w:rsid w:val="00277880"/>
    <w:rsid w:val="002778E9"/>
    <w:rsid w:val="00277DA3"/>
    <w:rsid w:val="002805C0"/>
    <w:rsid w:val="00280627"/>
    <w:rsid w:val="00280909"/>
    <w:rsid w:val="00280A07"/>
    <w:rsid w:val="00280B80"/>
    <w:rsid w:val="00282759"/>
    <w:rsid w:val="002829C0"/>
    <w:rsid w:val="0028337B"/>
    <w:rsid w:val="00283694"/>
    <w:rsid w:val="00283A89"/>
    <w:rsid w:val="002848B7"/>
    <w:rsid w:val="002850CE"/>
    <w:rsid w:val="00285916"/>
    <w:rsid w:val="002867AC"/>
    <w:rsid w:val="00286B18"/>
    <w:rsid w:val="00286D85"/>
    <w:rsid w:val="00287A64"/>
    <w:rsid w:val="00290029"/>
    <w:rsid w:val="0029002A"/>
    <w:rsid w:val="00290190"/>
    <w:rsid w:val="0029096A"/>
    <w:rsid w:val="00290DCF"/>
    <w:rsid w:val="00290F0C"/>
    <w:rsid w:val="00290FB8"/>
    <w:rsid w:val="00291099"/>
    <w:rsid w:val="00291E1F"/>
    <w:rsid w:val="002926CA"/>
    <w:rsid w:val="00292960"/>
    <w:rsid w:val="00292E9C"/>
    <w:rsid w:val="00294622"/>
    <w:rsid w:val="00294974"/>
    <w:rsid w:val="002952CF"/>
    <w:rsid w:val="00296DEF"/>
    <w:rsid w:val="002975F5"/>
    <w:rsid w:val="00297E2F"/>
    <w:rsid w:val="002A05AD"/>
    <w:rsid w:val="002A06DF"/>
    <w:rsid w:val="002A09CA"/>
    <w:rsid w:val="002A0A67"/>
    <w:rsid w:val="002A0C05"/>
    <w:rsid w:val="002A0E31"/>
    <w:rsid w:val="002A14EF"/>
    <w:rsid w:val="002A1E45"/>
    <w:rsid w:val="002A2777"/>
    <w:rsid w:val="002A2A11"/>
    <w:rsid w:val="002A2FA0"/>
    <w:rsid w:val="002A3C00"/>
    <w:rsid w:val="002A3C29"/>
    <w:rsid w:val="002A4651"/>
    <w:rsid w:val="002A52BA"/>
    <w:rsid w:val="002A5C37"/>
    <w:rsid w:val="002A60FB"/>
    <w:rsid w:val="002A6B81"/>
    <w:rsid w:val="002A6F8E"/>
    <w:rsid w:val="002A71EB"/>
    <w:rsid w:val="002A74B2"/>
    <w:rsid w:val="002B0196"/>
    <w:rsid w:val="002B0955"/>
    <w:rsid w:val="002B0FC5"/>
    <w:rsid w:val="002B15D3"/>
    <w:rsid w:val="002B2477"/>
    <w:rsid w:val="002B301F"/>
    <w:rsid w:val="002B3BFC"/>
    <w:rsid w:val="002B3F37"/>
    <w:rsid w:val="002B4572"/>
    <w:rsid w:val="002B4C93"/>
    <w:rsid w:val="002B5A0B"/>
    <w:rsid w:val="002B5DBB"/>
    <w:rsid w:val="002B6151"/>
    <w:rsid w:val="002B779C"/>
    <w:rsid w:val="002B7E1A"/>
    <w:rsid w:val="002C01E9"/>
    <w:rsid w:val="002C085F"/>
    <w:rsid w:val="002C0A81"/>
    <w:rsid w:val="002C17E8"/>
    <w:rsid w:val="002C2E10"/>
    <w:rsid w:val="002C3812"/>
    <w:rsid w:val="002C3FAF"/>
    <w:rsid w:val="002C3FBC"/>
    <w:rsid w:val="002C4906"/>
    <w:rsid w:val="002C50F7"/>
    <w:rsid w:val="002C566D"/>
    <w:rsid w:val="002C5B1F"/>
    <w:rsid w:val="002C6170"/>
    <w:rsid w:val="002C664A"/>
    <w:rsid w:val="002C6889"/>
    <w:rsid w:val="002C77F1"/>
    <w:rsid w:val="002C7BF3"/>
    <w:rsid w:val="002C7E70"/>
    <w:rsid w:val="002D0720"/>
    <w:rsid w:val="002D1597"/>
    <w:rsid w:val="002D2283"/>
    <w:rsid w:val="002D23D0"/>
    <w:rsid w:val="002D24DE"/>
    <w:rsid w:val="002D2D22"/>
    <w:rsid w:val="002D497B"/>
    <w:rsid w:val="002D4D6C"/>
    <w:rsid w:val="002D501C"/>
    <w:rsid w:val="002D51C4"/>
    <w:rsid w:val="002D5BCE"/>
    <w:rsid w:val="002D5CAA"/>
    <w:rsid w:val="002D66AD"/>
    <w:rsid w:val="002D6C87"/>
    <w:rsid w:val="002D6E8C"/>
    <w:rsid w:val="002D6ED8"/>
    <w:rsid w:val="002D75AD"/>
    <w:rsid w:val="002D7710"/>
    <w:rsid w:val="002E0BE4"/>
    <w:rsid w:val="002E1481"/>
    <w:rsid w:val="002E152C"/>
    <w:rsid w:val="002E1E3A"/>
    <w:rsid w:val="002E2211"/>
    <w:rsid w:val="002E2401"/>
    <w:rsid w:val="002E2A7C"/>
    <w:rsid w:val="002E2FD3"/>
    <w:rsid w:val="002E3233"/>
    <w:rsid w:val="002E44ED"/>
    <w:rsid w:val="002E4755"/>
    <w:rsid w:val="002E48B2"/>
    <w:rsid w:val="002E48F9"/>
    <w:rsid w:val="002E497B"/>
    <w:rsid w:val="002E4B3E"/>
    <w:rsid w:val="002E4D45"/>
    <w:rsid w:val="002E52A0"/>
    <w:rsid w:val="002E53D0"/>
    <w:rsid w:val="002E5442"/>
    <w:rsid w:val="002E55E8"/>
    <w:rsid w:val="002E5B3B"/>
    <w:rsid w:val="002E5B6C"/>
    <w:rsid w:val="002E683C"/>
    <w:rsid w:val="002E6C41"/>
    <w:rsid w:val="002E74B1"/>
    <w:rsid w:val="002E7E11"/>
    <w:rsid w:val="002F04A1"/>
    <w:rsid w:val="002F1A1B"/>
    <w:rsid w:val="002F1B95"/>
    <w:rsid w:val="002F2D8E"/>
    <w:rsid w:val="002F4FB9"/>
    <w:rsid w:val="002F55B1"/>
    <w:rsid w:val="002F6094"/>
    <w:rsid w:val="002F66F6"/>
    <w:rsid w:val="002F6723"/>
    <w:rsid w:val="002F6C2F"/>
    <w:rsid w:val="00300050"/>
    <w:rsid w:val="0030115C"/>
    <w:rsid w:val="00301660"/>
    <w:rsid w:val="003023B3"/>
    <w:rsid w:val="00302CA0"/>
    <w:rsid w:val="00302D39"/>
    <w:rsid w:val="00303A55"/>
    <w:rsid w:val="00303F9F"/>
    <w:rsid w:val="003043A5"/>
    <w:rsid w:val="00305CB2"/>
    <w:rsid w:val="0030655A"/>
    <w:rsid w:val="003068BD"/>
    <w:rsid w:val="00307F97"/>
    <w:rsid w:val="00310CCB"/>
    <w:rsid w:val="00311132"/>
    <w:rsid w:val="003113EE"/>
    <w:rsid w:val="0031168A"/>
    <w:rsid w:val="0031182B"/>
    <w:rsid w:val="003129BF"/>
    <w:rsid w:val="00312BF4"/>
    <w:rsid w:val="00313C4F"/>
    <w:rsid w:val="00314FE1"/>
    <w:rsid w:val="003152A0"/>
    <w:rsid w:val="00315309"/>
    <w:rsid w:val="00315528"/>
    <w:rsid w:val="003166D1"/>
    <w:rsid w:val="00317884"/>
    <w:rsid w:val="00317A9E"/>
    <w:rsid w:val="003219C5"/>
    <w:rsid w:val="00325249"/>
    <w:rsid w:val="00325A35"/>
    <w:rsid w:val="00325B25"/>
    <w:rsid w:val="00326543"/>
    <w:rsid w:val="00327BF0"/>
    <w:rsid w:val="00330906"/>
    <w:rsid w:val="003318D6"/>
    <w:rsid w:val="00331F10"/>
    <w:rsid w:val="00331F48"/>
    <w:rsid w:val="0033457B"/>
    <w:rsid w:val="00334E77"/>
    <w:rsid w:val="00334F15"/>
    <w:rsid w:val="003355C0"/>
    <w:rsid w:val="0033577D"/>
    <w:rsid w:val="003357FE"/>
    <w:rsid w:val="00335FBC"/>
    <w:rsid w:val="003365E2"/>
    <w:rsid w:val="00336946"/>
    <w:rsid w:val="00337065"/>
    <w:rsid w:val="00337CEA"/>
    <w:rsid w:val="00337F57"/>
    <w:rsid w:val="00340424"/>
    <w:rsid w:val="003409F9"/>
    <w:rsid w:val="00341A89"/>
    <w:rsid w:val="00341B58"/>
    <w:rsid w:val="00341EBC"/>
    <w:rsid w:val="003426BB"/>
    <w:rsid w:val="003435D8"/>
    <w:rsid w:val="00343647"/>
    <w:rsid w:val="003447B4"/>
    <w:rsid w:val="00345792"/>
    <w:rsid w:val="00345987"/>
    <w:rsid w:val="003464AE"/>
    <w:rsid w:val="00346510"/>
    <w:rsid w:val="00346914"/>
    <w:rsid w:val="00346C53"/>
    <w:rsid w:val="00347407"/>
    <w:rsid w:val="00351C81"/>
    <w:rsid w:val="00351F69"/>
    <w:rsid w:val="00352A66"/>
    <w:rsid w:val="00353DD5"/>
    <w:rsid w:val="00354C9A"/>
    <w:rsid w:val="00355377"/>
    <w:rsid w:val="00355395"/>
    <w:rsid w:val="00355782"/>
    <w:rsid w:val="00356177"/>
    <w:rsid w:val="0035617D"/>
    <w:rsid w:val="003579CD"/>
    <w:rsid w:val="00357F4D"/>
    <w:rsid w:val="00357F67"/>
    <w:rsid w:val="00360E5A"/>
    <w:rsid w:val="00360F7D"/>
    <w:rsid w:val="00361688"/>
    <w:rsid w:val="00361D50"/>
    <w:rsid w:val="00362998"/>
    <w:rsid w:val="00362D4B"/>
    <w:rsid w:val="00363697"/>
    <w:rsid w:val="00363B18"/>
    <w:rsid w:val="00363E5B"/>
    <w:rsid w:val="00364446"/>
    <w:rsid w:val="003645F3"/>
    <w:rsid w:val="003645FC"/>
    <w:rsid w:val="00366584"/>
    <w:rsid w:val="00367473"/>
    <w:rsid w:val="0037049F"/>
    <w:rsid w:val="003705B4"/>
    <w:rsid w:val="003706CE"/>
    <w:rsid w:val="003707EC"/>
    <w:rsid w:val="003729BD"/>
    <w:rsid w:val="0037434B"/>
    <w:rsid w:val="0037455F"/>
    <w:rsid w:val="00374AF9"/>
    <w:rsid w:val="00374EFA"/>
    <w:rsid w:val="00374F6E"/>
    <w:rsid w:val="00374FFB"/>
    <w:rsid w:val="003763F6"/>
    <w:rsid w:val="00376A64"/>
    <w:rsid w:val="00376B71"/>
    <w:rsid w:val="00377549"/>
    <w:rsid w:val="0038008B"/>
    <w:rsid w:val="003809CC"/>
    <w:rsid w:val="00381CF9"/>
    <w:rsid w:val="00383709"/>
    <w:rsid w:val="0038469F"/>
    <w:rsid w:val="003848FF"/>
    <w:rsid w:val="00385695"/>
    <w:rsid w:val="00385758"/>
    <w:rsid w:val="00385CE5"/>
    <w:rsid w:val="003864CA"/>
    <w:rsid w:val="00386CC3"/>
    <w:rsid w:val="00386D72"/>
    <w:rsid w:val="00387245"/>
    <w:rsid w:val="00387ED7"/>
    <w:rsid w:val="00391149"/>
    <w:rsid w:val="00391D79"/>
    <w:rsid w:val="00392172"/>
    <w:rsid w:val="003927CD"/>
    <w:rsid w:val="00392AAD"/>
    <w:rsid w:val="00393805"/>
    <w:rsid w:val="00394068"/>
    <w:rsid w:val="00395E08"/>
    <w:rsid w:val="003962A8"/>
    <w:rsid w:val="00397BC0"/>
    <w:rsid w:val="00397D75"/>
    <w:rsid w:val="003A00DD"/>
    <w:rsid w:val="003A0F7B"/>
    <w:rsid w:val="003A1661"/>
    <w:rsid w:val="003A1720"/>
    <w:rsid w:val="003A1B53"/>
    <w:rsid w:val="003A2FE6"/>
    <w:rsid w:val="003A30B0"/>
    <w:rsid w:val="003A3258"/>
    <w:rsid w:val="003A36D5"/>
    <w:rsid w:val="003A3E79"/>
    <w:rsid w:val="003A45B7"/>
    <w:rsid w:val="003A489A"/>
    <w:rsid w:val="003A4F5D"/>
    <w:rsid w:val="003A5485"/>
    <w:rsid w:val="003A6A6A"/>
    <w:rsid w:val="003A70EC"/>
    <w:rsid w:val="003A7993"/>
    <w:rsid w:val="003B0460"/>
    <w:rsid w:val="003B058B"/>
    <w:rsid w:val="003B05E7"/>
    <w:rsid w:val="003B0C00"/>
    <w:rsid w:val="003B0E88"/>
    <w:rsid w:val="003B1214"/>
    <w:rsid w:val="003B12BE"/>
    <w:rsid w:val="003B1EBB"/>
    <w:rsid w:val="003B361A"/>
    <w:rsid w:val="003B3716"/>
    <w:rsid w:val="003B4406"/>
    <w:rsid w:val="003B4443"/>
    <w:rsid w:val="003B472E"/>
    <w:rsid w:val="003B4DC4"/>
    <w:rsid w:val="003B59F9"/>
    <w:rsid w:val="003B63A2"/>
    <w:rsid w:val="003B6B68"/>
    <w:rsid w:val="003B756C"/>
    <w:rsid w:val="003B7D20"/>
    <w:rsid w:val="003C0351"/>
    <w:rsid w:val="003C05A8"/>
    <w:rsid w:val="003C0E67"/>
    <w:rsid w:val="003C295D"/>
    <w:rsid w:val="003C3166"/>
    <w:rsid w:val="003C31CC"/>
    <w:rsid w:val="003C4D2E"/>
    <w:rsid w:val="003C5E62"/>
    <w:rsid w:val="003C6C0E"/>
    <w:rsid w:val="003C6D4D"/>
    <w:rsid w:val="003C7143"/>
    <w:rsid w:val="003C7C33"/>
    <w:rsid w:val="003D067F"/>
    <w:rsid w:val="003D0783"/>
    <w:rsid w:val="003D29C5"/>
    <w:rsid w:val="003D319F"/>
    <w:rsid w:val="003D487B"/>
    <w:rsid w:val="003D4ECB"/>
    <w:rsid w:val="003D577C"/>
    <w:rsid w:val="003D5CBA"/>
    <w:rsid w:val="003D778B"/>
    <w:rsid w:val="003E095A"/>
    <w:rsid w:val="003E16E8"/>
    <w:rsid w:val="003E1D8C"/>
    <w:rsid w:val="003E3825"/>
    <w:rsid w:val="003E3B21"/>
    <w:rsid w:val="003E3BF6"/>
    <w:rsid w:val="003E3EC1"/>
    <w:rsid w:val="003E4084"/>
    <w:rsid w:val="003E4B68"/>
    <w:rsid w:val="003E56B8"/>
    <w:rsid w:val="003E5AEC"/>
    <w:rsid w:val="003E5F61"/>
    <w:rsid w:val="003E60F7"/>
    <w:rsid w:val="003E61A8"/>
    <w:rsid w:val="003E6E95"/>
    <w:rsid w:val="003E6F19"/>
    <w:rsid w:val="003E7197"/>
    <w:rsid w:val="003E7A2E"/>
    <w:rsid w:val="003E7A4D"/>
    <w:rsid w:val="003E7EB7"/>
    <w:rsid w:val="003F0BF7"/>
    <w:rsid w:val="003F0F6B"/>
    <w:rsid w:val="003F1DDA"/>
    <w:rsid w:val="003F234D"/>
    <w:rsid w:val="003F340A"/>
    <w:rsid w:val="003F4621"/>
    <w:rsid w:val="003F49F5"/>
    <w:rsid w:val="003F4E29"/>
    <w:rsid w:val="003F5001"/>
    <w:rsid w:val="003F55B2"/>
    <w:rsid w:val="003F571A"/>
    <w:rsid w:val="003F6471"/>
    <w:rsid w:val="003F6B56"/>
    <w:rsid w:val="003F6C4C"/>
    <w:rsid w:val="003F6D69"/>
    <w:rsid w:val="003F78C0"/>
    <w:rsid w:val="004002A9"/>
    <w:rsid w:val="004002F2"/>
    <w:rsid w:val="00400AFB"/>
    <w:rsid w:val="00400D3C"/>
    <w:rsid w:val="004012EC"/>
    <w:rsid w:val="004015AD"/>
    <w:rsid w:val="00401642"/>
    <w:rsid w:val="00401922"/>
    <w:rsid w:val="00401BB1"/>
    <w:rsid w:val="00401D24"/>
    <w:rsid w:val="00402A06"/>
    <w:rsid w:val="0040465F"/>
    <w:rsid w:val="00405213"/>
    <w:rsid w:val="00405CCF"/>
    <w:rsid w:val="0040668A"/>
    <w:rsid w:val="00406A22"/>
    <w:rsid w:val="00406A23"/>
    <w:rsid w:val="00406C0A"/>
    <w:rsid w:val="00406C55"/>
    <w:rsid w:val="004072A6"/>
    <w:rsid w:val="004072D4"/>
    <w:rsid w:val="00407C92"/>
    <w:rsid w:val="00410191"/>
    <w:rsid w:val="004103EB"/>
    <w:rsid w:val="004109FC"/>
    <w:rsid w:val="004123BE"/>
    <w:rsid w:val="00412BC8"/>
    <w:rsid w:val="004135A4"/>
    <w:rsid w:val="004144AC"/>
    <w:rsid w:val="0041524F"/>
    <w:rsid w:val="00415EA5"/>
    <w:rsid w:val="004167EF"/>
    <w:rsid w:val="004169E4"/>
    <w:rsid w:val="00417C15"/>
    <w:rsid w:val="00417CD1"/>
    <w:rsid w:val="0042047A"/>
    <w:rsid w:val="004208E5"/>
    <w:rsid w:val="00420EC2"/>
    <w:rsid w:val="004212CA"/>
    <w:rsid w:val="0042236C"/>
    <w:rsid w:val="00422553"/>
    <w:rsid w:val="004230DE"/>
    <w:rsid w:val="00423BFA"/>
    <w:rsid w:val="004264B1"/>
    <w:rsid w:val="00426A43"/>
    <w:rsid w:val="00426EF0"/>
    <w:rsid w:val="00427194"/>
    <w:rsid w:val="004276BC"/>
    <w:rsid w:val="004277D3"/>
    <w:rsid w:val="00427E60"/>
    <w:rsid w:val="00427EB0"/>
    <w:rsid w:val="004303FA"/>
    <w:rsid w:val="004314DE"/>
    <w:rsid w:val="00431507"/>
    <w:rsid w:val="0043181C"/>
    <w:rsid w:val="00432442"/>
    <w:rsid w:val="00432A92"/>
    <w:rsid w:val="00432E76"/>
    <w:rsid w:val="0043423A"/>
    <w:rsid w:val="00434CB8"/>
    <w:rsid w:val="00435A2C"/>
    <w:rsid w:val="00435A57"/>
    <w:rsid w:val="00435DF0"/>
    <w:rsid w:val="00435EF6"/>
    <w:rsid w:val="0043635E"/>
    <w:rsid w:val="004364DD"/>
    <w:rsid w:val="004370D7"/>
    <w:rsid w:val="004374F5"/>
    <w:rsid w:val="00437A0C"/>
    <w:rsid w:val="00440252"/>
    <w:rsid w:val="004404D6"/>
    <w:rsid w:val="004405CA"/>
    <w:rsid w:val="00441C68"/>
    <w:rsid w:val="00442091"/>
    <w:rsid w:val="004428FF"/>
    <w:rsid w:val="00443FE6"/>
    <w:rsid w:val="00445287"/>
    <w:rsid w:val="0044643B"/>
    <w:rsid w:val="0044705A"/>
    <w:rsid w:val="004471E1"/>
    <w:rsid w:val="00447C8A"/>
    <w:rsid w:val="00450896"/>
    <w:rsid w:val="00451297"/>
    <w:rsid w:val="00451558"/>
    <w:rsid w:val="00452EA0"/>
    <w:rsid w:val="0045425A"/>
    <w:rsid w:val="00454345"/>
    <w:rsid w:val="00454A9B"/>
    <w:rsid w:val="00454B99"/>
    <w:rsid w:val="00455330"/>
    <w:rsid w:val="0045579B"/>
    <w:rsid w:val="004558D4"/>
    <w:rsid w:val="00455A94"/>
    <w:rsid w:val="0045658A"/>
    <w:rsid w:val="00456B70"/>
    <w:rsid w:val="00456C6B"/>
    <w:rsid w:val="00456C6D"/>
    <w:rsid w:val="00456FEE"/>
    <w:rsid w:val="00457EE1"/>
    <w:rsid w:val="00460144"/>
    <w:rsid w:val="00461A2C"/>
    <w:rsid w:val="00461B12"/>
    <w:rsid w:val="00462E7F"/>
    <w:rsid w:val="00463180"/>
    <w:rsid w:val="00463924"/>
    <w:rsid w:val="0046427A"/>
    <w:rsid w:val="00464339"/>
    <w:rsid w:val="0046455F"/>
    <w:rsid w:val="00464738"/>
    <w:rsid w:val="0046487D"/>
    <w:rsid w:val="00464ADF"/>
    <w:rsid w:val="00464D3F"/>
    <w:rsid w:val="00464FCC"/>
    <w:rsid w:val="004652ED"/>
    <w:rsid w:val="00465943"/>
    <w:rsid w:val="0046600C"/>
    <w:rsid w:val="00466602"/>
    <w:rsid w:val="00467509"/>
    <w:rsid w:val="004675B4"/>
    <w:rsid w:val="0046783E"/>
    <w:rsid w:val="0046790F"/>
    <w:rsid w:val="00467D40"/>
    <w:rsid w:val="004706A1"/>
    <w:rsid w:val="00470F59"/>
    <w:rsid w:val="00471031"/>
    <w:rsid w:val="004716F9"/>
    <w:rsid w:val="00471D3A"/>
    <w:rsid w:val="004724AB"/>
    <w:rsid w:val="004725F8"/>
    <w:rsid w:val="00472757"/>
    <w:rsid w:val="00472A28"/>
    <w:rsid w:val="004745D8"/>
    <w:rsid w:val="00474AED"/>
    <w:rsid w:val="00474EED"/>
    <w:rsid w:val="00476377"/>
    <w:rsid w:val="00480271"/>
    <w:rsid w:val="004811F5"/>
    <w:rsid w:val="004818EB"/>
    <w:rsid w:val="004824BF"/>
    <w:rsid w:val="0048262B"/>
    <w:rsid w:val="004826F2"/>
    <w:rsid w:val="00482E21"/>
    <w:rsid w:val="004835C7"/>
    <w:rsid w:val="004839D3"/>
    <w:rsid w:val="00483E17"/>
    <w:rsid w:val="00484031"/>
    <w:rsid w:val="00484043"/>
    <w:rsid w:val="004847D9"/>
    <w:rsid w:val="00485032"/>
    <w:rsid w:val="004851D2"/>
    <w:rsid w:val="0048675D"/>
    <w:rsid w:val="00486BD8"/>
    <w:rsid w:val="00487965"/>
    <w:rsid w:val="00490650"/>
    <w:rsid w:val="0049082F"/>
    <w:rsid w:val="00491020"/>
    <w:rsid w:val="0049146B"/>
    <w:rsid w:val="00491A7D"/>
    <w:rsid w:val="00492AD2"/>
    <w:rsid w:val="00493D5E"/>
    <w:rsid w:val="00494285"/>
    <w:rsid w:val="004943FD"/>
    <w:rsid w:val="004956E8"/>
    <w:rsid w:val="004960FA"/>
    <w:rsid w:val="00496105"/>
    <w:rsid w:val="00496567"/>
    <w:rsid w:val="004969DE"/>
    <w:rsid w:val="00497D23"/>
    <w:rsid w:val="004A11F2"/>
    <w:rsid w:val="004A1632"/>
    <w:rsid w:val="004A1FDC"/>
    <w:rsid w:val="004A2045"/>
    <w:rsid w:val="004A21C6"/>
    <w:rsid w:val="004A25F0"/>
    <w:rsid w:val="004A26A0"/>
    <w:rsid w:val="004A3139"/>
    <w:rsid w:val="004A34B3"/>
    <w:rsid w:val="004A355C"/>
    <w:rsid w:val="004A4A1C"/>
    <w:rsid w:val="004A507E"/>
    <w:rsid w:val="004A5BE5"/>
    <w:rsid w:val="004A6B12"/>
    <w:rsid w:val="004A6DD4"/>
    <w:rsid w:val="004B00D9"/>
    <w:rsid w:val="004B02CC"/>
    <w:rsid w:val="004B26E9"/>
    <w:rsid w:val="004B2B3D"/>
    <w:rsid w:val="004B301B"/>
    <w:rsid w:val="004B34D4"/>
    <w:rsid w:val="004B3BA1"/>
    <w:rsid w:val="004B422C"/>
    <w:rsid w:val="004B5128"/>
    <w:rsid w:val="004B5B1C"/>
    <w:rsid w:val="004B5B3E"/>
    <w:rsid w:val="004B5E9E"/>
    <w:rsid w:val="004B64B6"/>
    <w:rsid w:val="004B66FA"/>
    <w:rsid w:val="004B705C"/>
    <w:rsid w:val="004B7501"/>
    <w:rsid w:val="004B7D87"/>
    <w:rsid w:val="004C0157"/>
    <w:rsid w:val="004C1AAD"/>
    <w:rsid w:val="004C2077"/>
    <w:rsid w:val="004C2E70"/>
    <w:rsid w:val="004C312E"/>
    <w:rsid w:val="004C3786"/>
    <w:rsid w:val="004C3EA9"/>
    <w:rsid w:val="004C4913"/>
    <w:rsid w:val="004C5269"/>
    <w:rsid w:val="004C54C4"/>
    <w:rsid w:val="004C566E"/>
    <w:rsid w:val="004C652B"/>
    <w:rsid w:val="004C6C49"/>
    <w:rsid w:val="004C7277"/>
    <w:rsid w:val="004D09D9"/>
    <w:rsid w:val="004D0DD5"/>
    <w:rsid w:val="004D1482"/>
    <w:rsid w:val="004D15C9"/>
    <w:rsid w:val="004D183D"/>
    <w:rsid w:val="004D1888"/>
    <w:rsid w:val="004D18C5"/>
    <w:rsid w:val="004D2250"/>
    <w:rsid w:val="004D235A"/>
    <w:rsid w:val="004D2793"/>
    <w:rsid w:val="004D2AD7"/>
    <w:rsid w:val="004D2B41"/>
    <w:rsid w:val="004D2C36"/>
    <w:rsid w:val="004D37DF"/>
    <w:rsid w:val="004D38F1"/>
    <w:rsid w:val="004D3A53"/>
    <w:rsid w:val="004D474E"/>
    <w:rsid w:val="004D4BDE"/>
    <w:rsid w:val="004D54D1"/>
    <w:rsid w:val="004D5BFC"/>
    <w:rsid w:val="004D618E"/>
    <w:rsid w:val="004D7175"/>
    <w:rsid w:val="004D7777"/>
    <w:rsid w:val="004E081B"/>
    <w:rsid w:val="004E0D1F"/>
    <w:rsid w:val="004E1198"/>
    <w:rsid w:val="004E1264"/>
    <w:rsid w:val="004E1967"/>
    <w:rsid w:val="004E2D85"/>
    <w:rsid w:val="004E4D90"/>
    <w:rsid w:val="004E545D"/>
    <w:rsid w:val="004E5532"/>
    <w:rsid w:val="004E573B"/>
    <w:rsid w:val="004E6880"/>
    <w:rsid w:val="004E6B51"/>
    <w:rsid w:val="004E6D41"/>
    <w:rsid w:val="004E6E21"/>
    <w:rsid w:val="004E7114"/>
    <w:rsid w:val="004E7633"/>
    <w:rsid w:val="004F0406"/>
    <w:rsid w:val="004F0D99"/>
    <w:rsid w:val="004F114C"/>
    <w:rsid w:val="004F1467"/>
    <w:rsid w:val="004F175B"/>
    <w:rsid w:val="004F176C"/>
    <w:rsid w:val="004F1A5C"/>
    <w:rsid w:val="004F1CD1"/>
    <w:rsid w:val="004F28F9"/>
    <w:rsid w:val="004F32DA"/>
    <w:rsid w:val="004F3A99"/>
    <w:rsid w:val="004F3CC6"/>
    <w:rsid w:val="004F4455"/>
    <w:rsid w:val="004F44C4"/>
    <w:rsid w:val="004F45D3"/>
    <w:rsid w:val="004F4A4F"/>
    <w:rsid w:val="004F4D67"/>
    <w:rsid w:val="004F4F30"/>
    <w:rsid w:val="004F505F"/>
    <w:rsid w:val="004F5451"/>
    <w:rsid w:val="004F5912"/>
    <w:rsid w:val="004F60E7"/>
    <w:rsid w:val="004F70B9"/>
    <w:rsid w:val="004F7C40"/>
    <w:rsid w:val="005001CF"/>
    <w:rsid w:val="00500460"/>
    <w:rsid w:val="005004E7"/>
    <w:rsid w:val="00502947"/>
    <w:rsid w:val="00502CE2"/>
    <w:rsid w:val="00503B77"/>
    <w:rsid w:val="0050413C"/>
    <w:rsid w:val="0050423E"/>
    <w:rsid w:val="00504D58"/>
    <w:rsid w:val="00505B60"/>
    <w:rsid w:val="005060B3"/>
    <w:rsid w:val="005062F6"/>
    <w:rsid w:val="0050716C"/>
    <w:rsid w:val="00507526"/>
    <w:rsid w:val="005107DB"/>
    <w:rsid w:val="00510FD4"/>
    <w:rsid w:val="00511537"/>
    <w:rsid w:val="005118CC"/>
    <w:rsid w:val="00512505"/>
    <w:rsid w:val="0051255B"/>
    <w:rsid w:val="005137C1"/>
    <w:rsid w:val="00513F33"/>
    <w:rsid w:val="00514C6B"/>
    <w:rsid w:val="0051559D"/>
    <w:rsid w:val="00515856"/>
    <w:rsid w:val="00515971"/>
    <w:rsid w:val="00515E10"/>
    <w:rsid w:val="00516944"/>
    <w:rsid w:val="00516F6D"/>
    <w:rsid w:val="00517429"/>
    <w:rsid w:val="00517648"/>
    <w:rsid w:val="00517C28"/>
    <w:rsid w:val="00517E77"/>
    <w:rsid w:val="0052006E"/>
    <w:rsid w:val="00520E3A"/>
    <w:rsid w:val="00520E78"/>
    <w:rsid w:val="00521C83"/>
    <w:rsid w:val="0052239F"/>
    <w:rsid w:val="00522931"/>
    <w:rsid w:val="0052316C"/>
    <w:rsid w:val="00523950"/>
    <w:rsid w:val="00523CB6"/>
    <w:rsid w:val="0052430A"/>
    <w:rsid w:val="00524675"/>
    <w:rsid w:val="005246DD"/>
    <w:rsid w:val="00524C71"/>
    <w:rsid w:val="00524E54"/>
    <w:rsid w:val="00524E9D"/>
    <w:rsid w:val="00524FA9"/>
    <w:rsid w:val="00525D92"/>
    <w:rsid w:val="00526151"/>
    <w:rsid w:val="00526F76"/>
    <w:rsid w:val="00527AA2"/>
    <w:rsid w:val="00527B0A"/>
    <w:rsid w:val="00530246"/>
    <w:rsid w:val="005303A3"/>
    <w:rsid w:val="005315E3"/>
    <w:rsid w:val="005322F1"/>
    <w:rsid w:val="005325C4"/>
    <w:rsid w:val="00532E84"/>
    <w:rsid w:val="00533F25"/>
    <w:rsid w:val="00534364"/>
    <w:rsid w:val="005348C9"/>
    <w:rsid w:val="00534962"/>
    <w:rsid w:val="005351A3"/>
    <w:rsid w:val="0053652A"/>
    <w:rsid w:val="005375B6"/>
    <w:rsid w:val="0054063D"/>
    <w:rsid w:val="005414DD"/>
    <w:rsid w:val="00541813"/>
    <w:rsid w:val="005429D1"/>
    <w:rsid w:val="0054336A"/>
    <w:rsid w:val="0054353C"/>
    <w:rsid w:val="005437FA"/>
    <w:rsid w:val="0054397E"/>
    <w:rsid w:val="00543D76"/>
    <w:rsid w:val="00543EA6"/>
    <w:rsid w:val="00544AD6"/>
    <w:rsid w:val="00545324"/>
    <w:rsid w:val="00545F8F"/>
    <w:rsid w:val="00546B60"/>
    <w:rsid w:val="00546DB6"/>
    <w:rsid w:val="005476C4"/>
    <w:rsid w:val="005504F6"/>
    <w:rsid w:val="005509EA"/>
    <w:rsid w:val="00551120"/>
    <w:rsid w:val="00551889"/>
    <w:rsid w:val="0055234B"/>
    <w:rsid w:val="00553683"/>
    <w:rsid w:val="0055429F"/>
    <w:rsid w:val="0055440C"/>
    <w:rsid w:val="00555540"/>
    <w:rsid w:val="00555A2C"/>
    <w:rsid w:val="00555A5C"/>
    <w:rsid w:val="0055709C"/>
    <w:rsid w:val="00557318"/>
    <w:rsid w:val="0055746E"/>
    <w:rsid w:val="005577FC"/>
    <w:rsid w:val="0056064E"/>
    <w:rsid w:val="00560D95"/>
    <w:rsid w:val="00561040"/>
    <w:rsid w:val="00561319"/>
    <w:rsid w:val="00562296"/>
    <w:rsid w:val="005623A7"/>
    <w:rsid w:val="00562DCC"/>
    <w:rsid w:val="005636F8"/>
    <w:rsid w:val="00564417"/>
    <w:rsid w:val="00564ADC"/>
    <w:rsid w:val="00564B6F"/>
    <w:rsid w:val="00564C5B"/>
    <w:rsid w:val="00564E02"/>
    <w:rsid w:val="00565015"/>
    <w:rsid w:val="0056517C"/>
    <w:rsid w:val="00565A8C"/>
    <w:rsid w:val="00566A1A"/>
    <w:rsid w:val="00566D02"/>
    <w:rsid w:val="005673D4"/>
    <w:rsid w:val="00570412"/>
    <w:rsid w:val="0057041A"/>
    <w:rsid w:val="00571335"/>
    <w:rsid w:val="005715A9"/>
    <w:rsid w:val="0057163B"/>
    <w:rsid w:val="00572557"/>
    <w:rsid w:val="00572667"/>
    <w:rsid w:val="00572BFB"/>
    <w:rsid w:val="00572F05"/>
    <w:rsid w:val="00573403"/>
    <w:rsid w:val="005738B1"/>
    <w:rsid w:val="00573B6A"/>
    <w:rsid w:val="00574F94"/>
    <w:rsid w:val="00575AE8"/>
    <w:rsid w:val="00575E82"/>
    <w:rsid w:val="005768CB"/>
    <w:rsid w:val="00576E4C"/>
    <w:rsid w:val="00577475"/>
    <w:rsid w:val="00577DCC"/>
    <w:rsid w:val="0058037B"/>
    <w:rsid w:val="00581784"/>
    <w:rsid w:val="00581915"/>
    <w:rsid w:val="00581D3C"/>
    <w:rsid w:val="00581DEE"/>
    <w:rsid w:val="00581F21"/>
    <w:rsid w:val="005825AC"/>
    <w:rsid w:val="00582BDA"/>
    <w:rsid w:val="00582FF9"/>
    <w:rsid w:val="00583688"/>
    <w:rsid w:val="00583BDC"/>
    <w:rsid w:val="00583EF2"/>
    <w:rsid w:val="00584386"/>
    <w:rsid w:val="00584D0B"/>
    <w:rsid w:val="0058599D"/>
    <w:rsid w:val="00585E18"/>
    <w:rsid w:val="00586A31"/>
    <w:rsid w:val="00586FF9"/>
    <w:rsid w:val="005877F3"/>
    <w:rsid w:val="00590659"/>
    <w:rsid w:val="00590661"/>
    <w:rsid w:val="005907A5"/>
    <w:rsid w:val="00590B93"/>
    <w:rsid w:val="00591AC9"/>
    <w:rsid w:val="005925C5"/>
    <w:rsid w:val="00595C6F"/>
    <w:rsid w:val="00596B0D"/>
    <w:rsid w:val="005A0772"/>
    <w:rsid w:val="005A086A"/>
    <w:rsid w:val="005A2709"/>
    <w:rsid w:val="005A3747"/>
    <w:rsid w:val="005A41C4"/>
    <w:rsid w:val="005A454E"/>
    <w:rsid w:val="005A52BC"/>
    <w:rsid w:val="005A53E3"/>
    <w:rsid w:val="005A5521"/>
    <w:rsid w:val="005A5B26"/>
    <w:rsid w:val="005A5E46"/>
    <w:rsid w:val="005A6BA6"/>
    <w:rsid w:val="005A70C4"/>
    <w:rsid w:val="005B1614"/>
    <w:rsid w:val="005B21BF"/>
    <w:rsid w:val="005B21DD"/>
    <w:rsid w:val="005B2962"/>
    <w:rsid w:val="005B3013"/>
    <w:rsid w:val="005B37D6"/>
    <w:rsid w:val="005B40D2"/>
    <w:rsid w:val="005B4C02"/>
    <w:rsid w:val="005B4DFC"/>
    <w:rsid w:val="005B5CD4"/>
    <w:rsid w:val="005C100D"/>
    <w:rsid w:val="005C1348"/>
    <w:rsid w:val="005C1F82"/>
    <w:rsid w:val="005C274C"/>
    <w:rsid w:val="005C2AE8"/>
    <w:rsid w:val="005C2B5A"/>
    <w:rsid w:val="005C377E"/>
    <w:rsid w:val="005C3A86"/>
    <w:rsid w:val="005C3DFF"/>
    <w:rsid w:val="005C4A98"/>
    <w:rsid w:val="005C4B74"/>
    <w:rsid w:val="005C4FA0"/>
    <w:rsid w:val="005C54D3"/>
    <w:rsid w:val="005C5D9D"/>
    <w:rsid w:val="005C6159"/>
    <w:rsid w:val="005C630C"/>
    <w:rsid w:val="005C6E85"/>
    <w:rsid w:val="005C7112"/>
    <w:rsid w:val="005D0A0E"/>
    <w:rsid w:val="005D0D47"/>
    <w:rsid w:val="005D0F2E"/>
    <w:rsid w:val="005D14AF"/>
    <w:rsid w:val="005D18D2"/>
    <w:rsid w:val="005D1D78"/>
    <w:rsid w:val="005D2E4C"/>
    <w:rsid w:val="005D36FB"/>
    <w:rsid w:val="005D4573"/>
    <w:rsid w:val="005D6AB7"/>
    <w:rsid w:val="005D6DF2"/>
    <w:rsid w:val="005D6E93"/>
    <w:rsid w:val="005E01E7"/>
    <w:rsid w:val="005E0785"/>
    <w:rsid w:val="005E0D4D"/>
    <w:rsid w:val="005E2418"/>
    <w:rsid w:val="005E24B5"/>
    <w:rsid w:val="005E27FF"/>
    <w:rsid w:val="005E31EE"/>
    <w:rsid w:val="005E356B"/>
    <w:rsid w:val="005E35B4"/>
    <w:rsid w:val="005E374E"/>
    <w:rsid w:val="005E3C41"/>
    <w:rsid w:val="005E4C00"/>
    <w:rsid w:val="005E53CD"/>
    <w:rsid w:val="005E5B02"/>
    <w:rsid w:val="005E6B63"/>
    <w:rsid w:val="005E7923"/>
    <w:rsid w:val="005F0058"/>
    <w:rsid w:val="005F01ED"/>
    <w:rsid w:val="005F082E"/>
    <w:rsid w:val="005F14EB"/>
    <w:rsid w:val="005F1650"/>
    <w:rsid w:val="005F1AD7"/>
    <w:rsid w:val="005F36E2"/>
    <w:rsid w:val="005F3D45"/>
    <w:rsid w:val="005F4B3E"/>
    <w:rsid w:val="005F5F83"/>
    <w:rsid w:val="005F6261"/>
    <w:rsid w:val="005F6B2B"/>
    <w:rsid w:val="005F6B9E"/>
    <w:rsid w:val="005F6DB9"/>
    <w:rsid w:val="005F7AB0"/>
    <w:rsid w:val="00600ECC"/>
    <w:rsid w:val="0060131E"/>
    <w:rsid w:val="006016DD"/>
    <w:rsid w:val="00601E71"/>
    <w:rsid w:val="00601F4D"/>
    <w:rsid w:val="006024EA"/>
    <w:rsid w:val="00603555"/>
    <w:rsid w:val="0060356A"/>
    <w:rsid w:val="00603B99"/>
    <w:rsid w:val="00603D93"/>
    <w:rsid w:val="00603E36"/>
    <w:rsid w:val="00604163"/>
    <w:rsid w:val="006044B9"/>
    <w:rsid w:val="00604E39"/>
    <w:rsid w:val="00604F04"/>
    <w:rsid w:val="00604FDB"/>
    <w:rsid w:val="00605350"/>
    <w:rsid w:val="006058DD"/>
    <w:rsid w:val="0060594D"/>
    <w:rsid w:val="00606878"/>
    <w:rsid w:val="00606F5E"/>
    <w:rsid w:val="00607C8E"/>
    <w:rsid w:val="006101CE"/>
    <w:rsid w:val="00610637"/>
    <w:rsid w:val="00611603"/>
    <w:rsid w:val="00612A05"/>
    <w:rsid w:val="00612AB1"/>
    <w:rsid w:val="0061323E"/>
    <w:rsid w:val="0061379A"/>
    <w:rsid w:val="0061418B"/>
    <w:rsid w:val="00614195"/>
    <w:rsid w:val="00614824"/>
    <w:rsid w:val="00614924"/>
    <w:rsid w:val="00614D6D"/>
    <w:rsid w:val="0061561C"/>
    <w:rsid w:val="00615992"/>
    <w:rsid w:val="00616082"/>
    <w:rsid w:val="0061623C"/>
    <w:rsid w:val="00620C1B"/>
    <w:rsid w:val="006214FF"/>
    <w:rsid w:val="00621933"/>
    <w:rsid w:val="00622BC4"/>
    <w:rsid w:val="006239E8"/>
    <w:rsid w:val="0062455F"/>
    <w:rsid w:val="006250E0"/>
    <w:rsid w:val="0062518B"/>
    <w:rsid w:val="006252D0"/>
    <w:rsid w:val="006259EE"/>
    <w:rsid w:val="00625EA6"/>
    <w:rsid w:val="00626DD6"/>
    <w:rsid w:val="006275CB"/>
    <w:rsid w:val="0062792B"/>
    <w:rsid w:val="0063057D"/>
    <w:rsid w:val="00631DEC"/>
    <w:rsid w:val="00632C9E"/>
    <w:rsid w:val="0063341C"/>
    <w:rsid w:val="0063374C"/>
    <w:rsid w:val="006338E0"/>
    <w:rsid w:val="00635FD0"/>
    <w:rsid w:val="006379D4"/>
    <w:rsid w:val="006404C4"/>
    <w:rsid w:val="006404F3"/>
    <w:rsid w:val="006405FE"/>
    <w:rsid w:val="00640604"/>
    <w:rsid w:val="0064075B"/>
    <w:rsid w:val="006408C8"/>
    <w:rsid w:val="00641937"/>
    <w:rsid w:val="00642071"/>
    <w:rsid w:val="0064242B"/>
    <w:rsid w:val="00642604"/>
    <w:rsid w:val="00643338"/>
    <w:rsid w:val="00644922"/>
    <w:rsid w:val="00644E35"/>
    <w:rsid w:val="006452A9"/>
    <w:rsid w:val="0064550E"/>
    <w:rsid w:val="00645E24"/>
    <w:rsid w:val="006463AF"/>
    <w:rsid w:val="00646821"/>
    <w:rsid w:val="00646951"/>
    <w:rsid w:val="00646B47"/>
    <w:rsid w:val="006471B4"/>
    <w:rsid w:val="00647305"/>
    <w:rsid w:val="00650729"/>
    <w:rsid w:val="0065081B"/>
    <w:rsid w:val="00650CF5"/>
    <w:rsid w:val="00652038"/>
    <w:rsid w:val="00652401"/>
    <w:rsid w:val="00653314"/>
    <w:rsid w:val="00653884"/>
    <w:rsid w:val="00654D87"/>
    <w:rsid w:val="00654DFE"/>
    <w:rsid w:val="00654EC6"/>
    <w:rsid w:val="006558A3"/>
    <w:rsid w:val="00655C74"/>
    <w:rsid w:val="0065617D"/>
    <w:rsid w:val="006568C2"/>
    <w:rsid w:val="00656E8E"/>
    <w:rsid w:val="00657AC5"/>
    <w:rsid w:val="00657AE5"/>
    <w:rsid w:val="00660BF9"/>
    <w:rsid w:val="00660DCA"/>
    <w:rsid w:val="00660DED"/>
    <w:rsid w:val="00661039"/>
    <w:rsid w:val="0066124B"/>
    <w:rsid w:val="006621C5"/>
    <w:rsid w:val="0066289A"/>
    <w:rsid w:val="00662D20"/>
    <w:rsid w:val="00662E44"/>
    <w:rsid w:val="00663ED6"/>
    <w:rsid w:val="00663F69"/>
    <w:rsid w:val="00664B58"/>
    <w:rsid w:val="006652EB"/>
    <w:rsid w:val="006669EE"/>
    <w:rsid w:val="00666AE3"/>
    <w:rsid w:val="00666BDE"/>
    <w:rsid w:val="00666D6C"/>
    <w:rsid w:val="00666EDB"/>
    <w:rsid w:val="00667CA4"/>
    <w:rsid w:val="00667FFC"/>
    <w:rsid w:val="00671A62"/>
    <w:rsid w:val="00671F17"/>
    <w:rsid w:val="00672054"/>
    <w:rsid w:val="006728DD"/>
    <w:rsid w:val="00672D05"/>
    <w:rsid w:val="00673476"/>
    <w:rsid w:val="00673C8D"/>
    <w:rsid w:val="00673D34"/>
    <w:rsid w:val="00674E9E"/>
    <w:rsid w:val="006755DB"/>
    <w:rsid w:val="00675E10"/>
    <w:rsid w:val="00677BA0"/>
    <w:rsid w:val="00677F7E"/>
    <w:rsid w:val="006806CD"/>
    <w:rsid w:val="00681132"/>
    <w:rsid w:val="00681391"/>
    <w:rsid w:val="00681462"/>
    <w:rsid w:val="00681A76"/>
    <w:rsid w:val="00682F62"/>
    <w:rsid w:val="00684175"/>
    <w:rsid w:val="0068453B"/>
    <w:rsid w:val="00684709"/>
    <w:rsid w:val="0068474B"/>
    <w:rsid w:val="00684F3F"/>
    <w:rsid w:val="00685BE0"/>
    <w:rsid w:val="00685F3E"/>
    <w:rsid w:val="00686304"/>
    <w:rsid w:val="00690030"/>
    <w:rsid w:val="0069007D"/>
    <w:rsid w:val="0069118A"/>
    <w:rsid w:val="006918D8"/>
    <w:rsid w:val="00692433"/>
    <w:rsid w:val="006935A0"/>
    <w:rsid w:val="006935ED"/>
    <w:rsid w:val="00693801"/>
    <w:rsid w:val="00694058"/>
    <w:rsid w:val="006942B7"/>
    <w:rsid w:val="006945AE"/>
    <w:rsid w:val="00694D61"/>
    <w:rsid w:val="0069538F"/>
    <w:rsid w:val="00695EBE"/>
    <w:rsid w:val="00696D37"/>
    <w:rsid w:val="00696E3B"/>
    <w:rsid w:val="00697824"/>
    <w:rsid w:val="00697ABF"/>
    <w:rsid w:val="006A0898"/>
    <w:rsid w:val="006A102E"/>
    <w:rsid w:val="006A27C9"/>
    <w:rsid w:val="006A2F9D"/>
    <w:rsid w:val="006A3D33"/>
    <w:rsid w:val="006A3E8B"/>
    <w:rsid w:val="006A4998"/>
    <w:rsid w:val="006A588B"/>
    <w:rsid w:val="006A5FFC"/>
    <w:rsid w:val="006A7D15"/>
    <w:rsid w:val="006A7E87"/>
    <w:rsid w:val="006B1776"/>
    <w:rsid w:val="006B1CC7"/>
    <w:rsid w:val="006B260D"/>
    <w:rsid w:val="006B33AD"/>
    <w:rsid w:val="006B35D0"/>
    <w:rsid w:val="006B3E68"/>
    <w:rsid w:val="006B4741"/>
    <w:rsid w:val="006B55A1"/>
    <w:rsid w:val="006B588F"/>
    <w:rsid w:val="006B66E4"/>
    <w:rsid w:val="006B76BD"/>
    <w:rsid w:val="006B7CB4"/>
    <w:rsid w:val="006B7F8F"/>
    <w:rsid w:val="006C0456"/>
    <w:rsid w:val="006C08BB"/>
    <w:rsid w:val="006C2271"/>
    <w:rsid w:val="006C2508"/>
    <w:rsid w:val="006C2972"/>
    <w:rsid w:val="006C2FEF"/>
    <w:rsid w:val="006C38FD"/>
    <w:rsid w:val="006C54FA"/>
    <w:rsid w:val="006C56E7"/>
    <w:rsid w:val="006C60AE"/>
    <w:rsid w:val="006C633C"/>
    <w:rsid w:val="006C679A"/>
    <w:rsid w:val="006C6A30"/>
    <w:rsid w:val="006C6BA5"/>
    <w:rsid w:val="006C7258"/>
    <w:rsid w:val="006D008E"/>
    <w:rsid w:val="006D0ED7"/>
    <w:rsid w:val="006D162C"/>
    <w:rsid w:val="006D21F0"/>
    <w:rsid w:val="006D3373"/>
    <w:rsid w:val="006D3F00"/>
    <w:rsid w:val="006D4400"/>
    <w:rsid w:val="006D4907"/>
    <w:rsid w:val="006D52F0"/>
    <w:rsid w:val="006D635E"/>
    <w:rsid w:val="006D68C4"/>
    <w:rsid w:val="006D79F4"/>
    <w:rsid w:val="006D7DD0"/>
    <w:rsid w:val="006E0B1B"/>
    <w:rsid w:val="006E0D2E"/>
    <w:rsid w:val="006E1291"/>
    <w:rsid w:val="006E12F9"/>
    <w:rsid w:val="006E212B"/>
    <w:rsid w:val="006E2844"/>
    <w:rsid w:val="006E2D4A"/>
    <w:rsid w:val="006E2F3E"/>
    <w:rsid w:val="006E3A80"/>
    <w:rsid w:val="006E3E45"/>
    <w:rsid w:val="006E40ED"/>
    <w:rsid w:val="006E4E9B"/>
    <w:rsid w:val="006E4EC8"/>
    <w:rsid w:val="006E5531"/>
    <w:rsid w:val="006E675E"/>
    <w:rsid w:val="006E7369"/>
    <w:rsid w:val="006E7FF2"/>
    <w:rsid w:val="006F0CB6"/>
    <w:rsid w:val="006F0F42"/>
    <w:rsid w:val="006F1017"/>
    <w:rsid w:val="006F1113"/>
    <w:rsid w:val="006F1300"/>
    <w:rsid w:val="006F1E8F"/>
    <w:rsid w:val="006F2282"/>
    <w:rsid w:val="006F23AF"/>
    <w:rsid w:val="006F2482"/>
    <w:rsid w:val="006F2F63"/>
    <w:rsid w:val="006F3651"/>
    <w:rsid w:val="006F40FB"/>
    <w:rsid w:val="006F4656"/>
    <w:rsid w:val="006F5442"/>
    <w:rsid w:val="006F5445"/>
    <w:rsid w:val="006F5FFB"/>
    <w:rsid w:val="006F648D"/>
    <w:rsid w:val="006F72DC"/>
    <w:rsid w:val="006F7625"/>
    <w:rsid w:val="006F7B63"/>
    <w:rsid w:val="0070009D"/>
    <w:rsid w:val="00700F51"/>
    <w:rsid w:val="00700FAD"/>
    <w:rsid w:val="007017D5"/>
    <w:rsid w:val="00701FA0"/>
    <w:rsid w:val="00702CA5"/>
    <w:rsid w:val="007032D3"/>
    <w:rsid w:val="00703F55"/>
    <w:rsid w:val="00704463"/>
    <w:rsid w:val="0070469A"/>
    <w:rsid w:val="007049EF"/>
    <w:rsid w:val="00704D35"/>
    <w:rsid w:val="007057E6"/>
    <w:rsid w:val="00705DF0"/>
    <w:rsid w:val="0070626C"/>
    <w:rsid w:val="007070D1"/>
    <w:rsid w:val="007070DF"/>
    <w:rsid w:val="00707B75"/>
    <w:rsid w:val="00711132"/>
    <w:rsid w:val="00711E34"/>
    <w:rsid w:val="0071293B"/>
    <w:rsid w:val="00712D46"/>
    <w:rsid w:val="00712E49"/>
    <w:rsid w:val="00712F79"/>
    <w:rsid w:val="00712FC0"/>
    <w:rsid w:val="007130E1"/>
    <w:rsid w:val="007142A2"/>
    <w:rsid w:val="007144C3"/>
    <w:rsid w:val="00714A59"/>
    <w:rsid w:val="00715890"/>
    <w:rsid w:val="00715CB2"/>
    <w:rsid w:val="0071747E"/>
    <w:rsid w:val="00717BAE"/>
    <w:rsid w:val="007239EC"/>
    <w:rsid w:val="00723D62"/>
    <w:rsid w:val="0072519C"/>
    <w:rsid w:val="00725235"/>
    <w:rsid w:val="00725390"/>
    <w:rsid w:val="00725496"/>
    <w:rsid w:val="007254A4"/>
    <w:rsid w:val="0072570D"/>
    <w:rsid w:val="00725D5B"/>
    <w:rsid w:val="00725FA3"/>
    <w:rsid w:val="00726E6F"/>
    <w:rsid w:val="007278CD"/>
    <w:rsid w:val="00727A7B"/>
    <w:rsid w:val="007306F5"/>
    <w:rsid w:val="007311B0"/>
    <w:rsid w:val="00731702"/>
    <w:rsid w:val="00731F0E"/>
    <w:rsid w:val="00732F0C"/>
    <w:rsid w:val="0073317B"/>
    <w:rsid w:val="00733207"/>
    <w:rsid w:val="007339F3"/>
    <w:rsid w:val="007341E5"/>
    <w:rsid w:val="0073426A"/>
    <w:rsid w:val="00735153"/>
    <w:rsid w:val="00735689"/>
    <w:rsid w:val="007361A4"/>
    <w:rsid w:val="00736564"/>
    <w:rsid w:val="007367D9"/>
    <w:rsid w:val="00736C68"/>
    <w:rsid w:val="00737386"/>
    <w:rsid w:val="00737B8B"/>
    <w:rsid w:val="007407FE"/>
    <w:rsid w:val="007422F8"/>
    <w:rsid w:val="00742A80"/>
    <w:rsid w:val="00743C3D"/>
    <w:rsid w:val="00744117"/>
    <w:rsid w:val="0074420C"/>
    <w:rsid w:val="00744343"/>
    <w:rsid w:val="007444B3"/>
    <w:rsid w:val="00744D91"/>
    <w:rsid w:val="007456CD"/>
    <w:rsid w:val="0074581A"/>
    <w:rsid w:val="00745889"/>
    <w:rsid w:val="007460AF"/>
    <w:rsid w:val="007466F0"/>
    <w:rsid w:val="00750070"/>
    <w:rsid w:val="00751859"/>
    <w:rsid w:val="0075289D"/>
    <w:rsid w:val="00752ACC"/>
    <w:rsid w:val="007536D0"/>
    <w:rsid w:val="00753F10"/>
    <w:rsid w:val="0075495A"/>
    <w:rsid w:val="00755A5B"/>
    <w:rsid w:val="00755AF1"/>
    <w:rsid w:val="00755E04"/>
    <w:rsid w:val="007568E5"/>
    <w:rsid w:val="00756D00"/>
    <w:rsid w:val="0075728C"/>
    <w:rsid w:val="00760C0F"/>
    <w:rsid w:val="00761DE3"/>
    <w:rsid w:val="00761F2D"/>
    <w:rsid w:val="00762A78"/>
    <w:rsid w:val="0076304C"/>
    <w:rsid w:val="00763AC6"/>
    <w:rsid w:val="007640CF"/>
    <w:rsid w:val="007642B8"/>
    <w:rsid w:val="00764986"/>
    <w:rsid w:val="00764C0F"/>
    <w:rsid w:val="0076675D"/>
    <w:rsid w:val="00766B52"/>
    <w:rsid w:val="00766F9D"/>
    <w:rsid w:val="007700BF"/>
    <w:rsid w:val="007704BA"/>
    <w:rsid w:val="007706B7"/>
    <w:rsid w:val="00770AF5"/>
    <w:rsid w:val="00771A56"/>
    <w:rsid w:val="007720A6"/>
    <w:rsid w:val="00773723"/>
    <w:rsid w:val="00773AA1"/>
    <w:rsid w:val="00773B29"/>
    <w:rsid w:val="0077418C"/>
    <w:rsid w:val="0077424F"/>
    <w:rsid w:val="007743DE"/>
    <w:rsid w:val="007747CC"/>
    <w:rsid w:val="007753B5"/>
    <w:rsid w:val="00775D61"/>
    <w:rsid w:val="00776249"/>
    <w:rsid w:val="00776688"/>
    <w:rsid w:val="00776B9E"/>
    <w:rsid w:val="00776DCC"/>
    <w:rsid w:val="00780ACF"/>
    <w:rsid w:val="007811E2"/>
    <w:rsid w:val="00782951"/>
    <w:rsid w:val="00782E44"/>
    <w:rsid w:val="00783AA8"/>
    <w:rsid w:val="00783BE6"/>
    <w:rsid w:val="0078421D"/>
    <w:rsid w:val="0078427F"/>
    <w:rsid w:val="0078446D"/>
    <w:rsid w:val="00784511"/>
    <w:rsid w:val="0078475C"/>
    <w:rsid w:val="007849C8"/>
    <w:rsid w:val="00785A1A"/>
    <w:rsid w:val="00785EE8"/>
    <w:rsid w:val="0078610B"/>
    <w:rsid w:val="00786125"/>
    <w:rsid w:val="0078734D"/>
    <w:rsid w:val="007873CE"/>
    <w:rsid w:val="007909BA"/>
    <w:rsid w:val="00790BC9"/>
    <w:rsid w:val="007918C2"/>
    <w:rsid w:val="00793C23"/>
    <w:rsid w:val="00794576"/>
    <w:rsid w:val="00794920"/>
    <w:rsid w:val="00795A1C"/>
    <w:rsid w:val="00795CC9"/>
    <w:rsid w:val="00796506"/>
    <w:rsid w:val="0079685B"/>
    <w:rsid w:val="0079695A"/>
    <w:rsid w:val="00796DC5"/>
    <w:rsid w:val="00796EAC"/>
    <w:rsid w:val="007972EB"/>
    <w:rsid w:val="00797D5F"/>
    <w:rsid w:val="007A03D5"/>
    <w:rsid w:val="007A0449"/>
    <w:rsid w:val="007A0828"/>
    <w:rsid w:val="007A0FDF"/>
    <w:rsid w:val="007A1371"/>
    <w:rsid w:val="007A2DAC"/>
    <w:rsid w:val="007A2F25"/>
    <w:rsid w:val="007A3272"/>
    <w:rsid w:val="007A3B86"/>
    <w:rsid w:val="007A46E6"/>
    <w:rsid w:val="007A4887"/>
    <w:rsid w:val="007A4C5D"/>
    <w:rsid w:val="007A4E1D"/>
    <w:rsid w:val="007A5AB5"/>
    <w:rsid w:val="007A5E95"/>
    <w:rsid w:val="007A6145"/>
    <w:rsid w:val="007A652E"/>
    <w:rsid w:val="007A6FC0"/>
    <w:rsid w:val="007A776A"/>
    <w:rsid w:val="007B0426"/>
    <w:rsid w:val="007B0BE0"/>
    <w:rsid w:val="007B0F58"/>
    <w:rsid w:val="007B136F"/>
    <w:rsid w:val="007B202D"/>
    <w:rsid w:val="007B27C4"/>
    <w:rsid w:val="007B3926"/>
    <w:rsid w:val="007B4CA9"/>
    <w:rsid w:val="007B4FD3"/>
    <w:rsid w:val="007B5275"/>
    <w:rsid w:val="007B533F"/>
    <w:rsid w:val="007B5DB7"/>
    <w:rsid w:val="007B78E4"/>
    <w:rsid w:val="007C03C1"/>
    <w:rsid w:val="007C08AD"/>
    <w:rsid w:val="007C0C2C"/>
    <w:rsid w:val="007C1432"/>
    <w:rsid w:val="007C1BCA"/>
    <w:rsid w:val="007C1F69"/>
    <w:rsid w:val="007C222D"/>
    <w:rsid w:val="007C286C"/>
    <w:rsid w:val="007C2926"/>
    <w:rsid w:val="007C319C"/>
    <w:rsid w:val="007C452B"/>
    <w:rsid w:val="007C5275"/>
    <w:rsid w:val="007C591F"/>
    <w:rsid w:val="007C5E90"/>
    <w:rsid w:val="007C689E"/>
    <w:rsid w:val="007C6DC9"/>
    <w:rsid w:val="007C6F55"/>
    <w:rsid w:val="007C7FC7"/>
    <w:rsid w:val="007D10E7"/>
    <w:rsid w:val="007D11C9"/>
    <w:rsid w:val="007D14E0"/>
    <w:rsid w:val="007D1659"/>
    <w:rsid w:val="007D184B"/>
    <w:rsid w:val="007D2826"/>
    <w:rsid w:val="007D2F37"/>
    <w:rsid w:val="007D3A28"/>
    <w:rsid w:val="007D3C36"/>
    <w:rsid w:val="007D426F"/>
    <w:rsid w:val="007D42FE"/>
    <w:rsid w:val="007D43D5"/>
    <w:rsid w:val="007D4656"/>
    <w:rsid w:val="007D4AF9"/>
    <w:rsid w:val="007D4E91"/>
    <w:rsid w:val="007D581E"/>
    <w:rsid w:val="007D5C78"/>
    <w:rsid w:val="007D6986"/>
    <w:rsid w:val="007D71A5"/>
    <w:rsid w:val="007D71FE"/>
    <w:rsid w:val="007E112F"/>
    <w:rsid w:val="007E1614"/>
    <w:rsid w:val="007E1C30"/>
    <w:rsid w:val="007E1DB6"/>
    <w:rsid w:val="007E1F87"/>
    <w:rsid w:val="007E273C"/>
    <w:rsid w:val="007E2BC2"/>
    <w:rsid w:val="007E2BE9"/>
    <w:rsid w:val="007E3A2B"/>
    <w:rsid w:val="007E4308"/>
    <w:rsid w:val="007E499B"/>
    <w:rsid w:val="007E57D1"/>
    <w:rsid w:val="007E57D4"/>
    <w:rsid w:val="007E6C04"/>
    <w:rsid w:val="007E723B"/>
    <w:rsid w:val="007E783D"/>
    <w:rsid w:val="007E7DE1"/>
    <w:rsid w:val="007F0B48"/>
    <w:rsid w:val="007F1D84"/>
    <w:rsid w:val="007F3E19"/>
    <w:rsid w:val="007F46A9"/>
    <w:rsid w:val="007F4EA9"/>
    <w:rsid w:val="007F5549"/>
    <w:rsid w:val="007F5C73"/>
    <w:rsid w:val="007F5E22"/>
    <w:rsid w:val="007F66C2"/>
    <w:rsid w:val="007F6FAA"/>
    <w:rsid w:val="007F72E5"/>
    <w:rsid w:val="0080018C"/>
    <w:rsid w:val="008001C1"/>
    <w:rsid w:val="008005BF"/>
    <w:rsid w:val="00801200"/>
    <w:rsid w:val="00801826"/>
    <w:rsid w:val="008023CA"/>
    <w:rsid w:val="0080299B"/>
    <w:rsid w:val="00802B96"/>
    <w:rsid w:val="00804C76"/>
    <w:rsid w:val="00804CB2"/>
    <w:rsid w:val="00804EF1"/>
    <w:rsid w:val="00804F88"/>
    <w:rsid w:val="0080521D"/>
    <w:rsid w:val="0080559B"/>
    <w:rsid w:val="00805C58"/>
    <w:rsid w:val="00806270"/>
    <w:rsid w:val="00806AEA"/>
    <w:rsid w:val="00806BDB"/>
    <w:rsid w:val="00810472"/>
    <w:rsid w:val="008104A9"/>
    <w:rsid w:val="00810594"/>
    <w:rsid w:val="00811079"/>
    <w:rsid w:val="00811D5F"/>
    <w:rsid w:val="008120AF"/>
    <w:rsid w:val="008120E4"/>
    <w:rsid w:val="00813194"/>
    <w:rsid w:val="008135CB"/>
    <w:rsid w:val="00813D9C"/>
    <w:rsid w:val="00813E40"/>
    <w:rsid w:val="00813E75"/>
    <w:rsid w:val="00814389"/>
    <w:rsid w:val="00815133"/>
    <w:rsid w:val="00816884"/>
    <w:rsid w:val="00816EA7"/>
    <w:rsid w:val="00817108"/>
    <w:rsid w:val="00817526"/>
    <w:rsid w:val="0081794F"/>
    <w:rsid w:val="00817F28"/>
    <w:rsid w:val="0082117C"/>
    <w:rsid w:val="008213AA"/>
    <w:rsid w:val="00821BC8"/>
    <w:rsid w:val="00822997"/>
    <w:rsid w:val="00822C0C"/>
    <w:rsid w:val="00823A95"/>
    <w:rsid w:val="00823F69"/>
    <w:rsid w:val="0082437E"/>
    <w:rsid w:val="00825C79"/>
    <w:rsid w:val="00827B8B"/>
    <w:rsid w:val="00830049"/>
    <w:rsid w:val="00830478"/>
    <w:rsid w:val="00830F9D"/>
    <w:rsid w:val="00831015"/>
    <w:rsid w:val="0083110D"/>
    <w:rsid w:val="00831ED1"/>
    <w:rsid w:val="00832142"/>
    <w:rsid w:val="00832943"/>
    <w:rsid w:val="008333C3"/>
    <w:rsid w:val="00833D3E"/>
    <w:rsid w:val="00834000"/>
    <w:rsid w:val="00834265"/>
    <w:rsid w:val="00834D91"/>
    <w:rsid w:val="00835079"/>
    <w:rsid w:val="00835699"/>
    <w:rsid w:val="00835895"/>
    <w:rsid w:val="008365E3"/>
    <w:rsid w:val="0083685C"/>
    <w:rsid w:val="00836A6A"/>
    <w:rsid w:val="00837632"/>
    <w:rsid w:val="0083784B"/>
    <w:rsid w:val="00840CB2"/>
    <w:rsid w:val="00841BE1"/>
    <w:rsid w:val="00842399"/>
    <w:rsid w:val="008428F0"/>
    <w:rsid w:val="00843035"/>
    <w:rsid w:val="00843C04"/>
    <w:rsid w:val="008447B6"/>
    <w:rsid w:val="00844F7D"/>
    <w:rsid w:val="008454DD"/>
    <w:rsid w:val="0084553F"/>
    <w:rsid w:val="008459A2"/>
    <w:rsid w:val="00845A47"/>
    <w:rsid w:val="0084670F"/>
    <w:rsid w:val="00847E6B"/>
    <w:rsid w:val="00850621"/>
    <w:rsid w:val="00850D4A"/>
    <w:rsid w:val="00851424"/>
    <w:rsid w:val="00851C91"/>
    <w:rsid w:val="00852C0E"/>
    <w:rsid w:val="00852E03"/>
    <w:rsid w:val="00853447"/>
    <w:rsid w:val="00854973"/>
    <w:rsid w:val="00854995"/>
    <w:rsid w:val="008549ED"/>
    <w:rsid w:val="008562F9"/>
    <w:rsid w:val="00856B59"/>
    <w:rsid w:val="0085712A"/>
    <w:rsid w:val="00857275"/>
    <w:rsid w:val="0086015E"/>
    <w:rsid w:val="00860320"/>
    <w:rsid w:val="00860352"/>
    <w:rsid w:val="008609C0"/>
    <w:rsid w:val="008614BD"/>
    <w:rsid w:val="00861EAE"/>
    <w:rsid w:val="008628CC"/>
    <w:rsid w:val="00864549"/>
    <w:rsid w:val="00864B0C"/>
    <w:rsid w:val="00865002"/>
    <w:rsid w:val="00866856"/>
    <w:rsid w:val="00866CE1"/>
    <w:rsid w:val="00867438"/>
    <w:rsid w:val="008675CD"/>
    <w:rsid w:val="00867803"/>
    <w:rsid w:val="00867D19"/>
    <w:rsid w:val="0087019B"/>
    <w:rsid w:val="00870519"/>
    <w:rsid w:val="0087054B"/>
    <w:rsid w:val="00870822"/>
    <w:rsid w:val="00870F82"/>
    <w:rsid w:val="00871336"/>
    <w:rsid w:val="008714AD"/>
    <w:rsid w:val="00872CED"/>
    <w:rsid w:val="00872FAB"/>
    <w:rsid w:val="0087381F"/>
    <w:rsid w:val="008746E6"/>
    <w:rsid w:val="00874B9A"/>
    <w:rsid w:val="0087515E"/>
    <w:rsid w:val="00875179"/>
    <w:rsid w:val="00876AAE"/>
    <w:rsid w:val="00876ADE"/>
    <w:rsid w:val="00877709"/>
    <w:rsid w:val="00880200"/>
    <w:rsid w:val="00880727"/>
    <w:rsid w:val="00881053"/>
    <w:rsid w:val="00881726"/>
    <w:rsid w:val="008821BC"/>
    <w:rsid w:val="0088253A"/>
    <w:rsid w:val="00883B88"/>
    <w:rsid w:val="00883C4B"/>
    <w:rsid w:val="00884BA7"/>
    <w:rsid w:val="00884C4B"/>
    <w:rsid w:val="008851A1"/>
    <w:rsid w:val="008851E8"/>
    <w:rsid w:val="00885265"/>
    <w:rsid w:val="0088691A"/>
    <w:rsid w:val="00887115"/>
    <w:rsid w:val="00890BB6"/>
    <w:rsid w:val="00890C52"/>
    <w:rsid w:val="00892F74"/>
    <w:rsid w:val="00893722"/>
    <w:rsid w:val="0089385D"/>
    <w:rsid w:val="0089398A"/>
    <w:rsid w:val="00893EA9"/>
    <w:rsid w:val="00894F30"/>
    <w:rsid w:val="00895108"/>
    <w:rsid w:val="0089671E"/>
    <w:rsid w:val="00896F86"/>
    <w:rsid w:val="00896F8F"/>
    <w:rsid w:val="008974E4"/>
    <w:rsid w:val="0089792F"/>
    <w:rsid w:val="008A0086"/>
    <w:rsid w:val="008A0CCC"/>
    <w:rsid w:val="008A0E27"/>
    <w:rsid w:val="008A1190"/>
    <w:rsid w:val="008A1309"/>
    <w:rsid w:val="008A1D06"/>
    <w:rsid w:val="008A1D0D"/>
    <w:rsid w:val="008A2167"/>
    <w:rsid w:val="008A21BF"/>
    <w:rsid w:val="008A2933"/>
    <w:rsid w:val="008A2ADF"/>
    <w:rsid w:val="008A34F6"/>
    <w:rsid w:val="008A3B34"/>
    <w:rsid w:val="008A4B82"/>
    <w:rsid w:val="008A4ED8"/>
    <w:rsid w:val="008A53CC"/>
    <w:rsid w:val="008A75B9"/>
    <w:rsid w:val="008B0070"/>
    <w:rsid w:val="008B0A39"/>
    <w:rsid w:val="008B1668"/>
    <w:rsid w:val="008B1812"/>
    <w:rsid w:val="008B1A02"/>
    <w:rsid w:val="008B3254"/>
    <w:rsid w:val="008B3970"/>
    <w:rsid w:val="008B40F6"/>
    <w:rsid w:val="008B4CDC"/>
    <w:rsid w:val="008B4E83"/>
    <w:rsid w:val="008B551E"/>
    <w:rsid w:val="008B6269"/>
    <w:rsid w:val="008B630D"/>
    <w:rsid w:val="008B6311"/>
    <w:rsid w:val="008B637B"/>
    <w:rsid w:val="008B6CF0"/>
    <w:rsid w:val="008B781F"/>
    <w:rsid w:val="008B7A08"/>
    <w:rsid w:val="008B7DE8"/>
    <w:rsid w:val="008C16CA"/>
    <w:rsid w:val="008C19FC"/>
    <w:rsid w:val="008C1A04"/>
    <w:rsid w:val="008C1F77"/>
    <w:rsid w:val="008C33C2"/>
    <w:rsid w:val="008C3FC7"/>
    <w:rsid w:val="008C4166"/>
    <w:rsid w:val="008C4588"/>
    <w:rsid w:val="008C4838"/>
    <w:rsid w:val="008C484A"/>
    <w:rsid w:val="008C4AFD"/>
    <w:rsid w:val="008C61D6"/>
    <w:rsid w:val="008C6C62"/>
    <w:rsid w:val="008C72DE"/>
    <w:rsid w:val="008C7A9E"/>
    <w:rsid w:val="008D06E6"/>
    <w:rsid w:val="008D07DE"/>
    <w:rsid w:val="008D0CCA"/>
    <w:rsid w:val="008D0D77"/>
    <w:rsid w:val="008D1945"/>
    <w:rsid w:val="008D2142"/>
    <w:rsid w:val="008D2225"/>
    <w:rsid w:val="008D2D2A"/>
    <w:rsid w:val="008D3517"/>
    <w:rsid w:val="008D4D12"/>
    <w:rsid w:val="008D50E2"/>
    <w:rsid w:val="008D5984"/>
    <w:rsid w:val="008D599A"/>
    <w:rsid w:val="008D624F"/>
    <w:rsid w:val="008D6361"/>
    <w:rsid w:val="008D6B24"/>
    <w:rsid w:val="008D7DBE"/>
    <w:rsid w:val="008D7FD0"/>
    <w:rsid w:val="008E054F"/>
    <w:rsid w:val="008E05EE"/>
    <w:rsid w:val="008E0BAC"/>
    <w:rsid w:val="008E0F27"/>
    <w:rsid w:val="008E1AAF"/>
    <w:rsid w:val="008E1DC5"/>
    <w:rsid w:val="008E38AF"/>
    <w:rsid w:val="008E3B46"/>
    <w:rsid w:val="008E3CB0"/>
    <w:rsid w:val="008E3F65"/>
    <w:rsid w:val="008E6481"/>
    <w:rsid w:val="008E6EDE"/>
    <w:rsid w:val="008E734B"/>
    <w:rsid w:val="008E7851"/>
    <w:rsid w:val="008F0BE6"/>
    <w:rsid w:val="008F1132"/>
    <w:rsid w:val="008F1C1E"/>
    <w:rsid w:val="008F20F9"/>
    <w:rsid w:val="008F27E3"/>
    <w:rsid w:val="008F288E"/>
    <w:rsid w:val="008F2BFF"/>
    <w:rsid w:val="008F2D54"/>
    <w:rsid w:val="008F2F47"/>
    <w:rsid w:val="008F34DC"/>
    <w:rsid w:val="008F4663"/>
    <w:rsid w:val="008F4D3A"/>
    <w:rsid w:val="008F53F3"/>
    <w:rsid w:val="008F65FC"/>
    <w:rsid w:val="008F69D8"/>
    <w:rsid w:val="008F6FD9"/>
    <w:rsid w:val="008F7237"/>
    <w:rsid w:val="008F7581"/>
    <w:rsid w:val="00900E3B"/>
    <w:rsid w:val="00901DF1"/>
    <w:rsid w:val="009025F4"/>
    <w:rsid w:val="009031C3"/>
    <w:rsid w:val="0090406B"/>
    <w:rsid w:val="00904EED"/>
    <w:rsid w:val="00905509"/>
    <w:rsid w:val="00905AC1"/>
    <w:rsid w:val="00906F4A"/>
    <w:rsid w:val="00907285"/>
    <w:rsid w:val="009072C7"/>
    <w:rsid w:val="00907BFA"/>
    <w:rsid w:val="00910C7E"/>
    <w:rsid w:val="00911386"/>
    <w:rsid w:val="009116DF"/>
    <w:rsid w:val="00911BF3"/>
    <w:rsid w:val="00912327"/>
    <w:rsid w:val="00913015"/>
    <w:rsid w:val="009131AD"/>
    <w:rsid w:val="009139A2"/>
    <w:rsid w:val="009145AD"/>
    <w:rsid w:val="009146BA"/>
    <w:rsid w:val="00914CF4"/>
    <w:rsid w:val="00915258"/>
    <w:rsid w:val="009152B4"/>
    <w:rsid w:val="009164C8"/>
    <w:rsid w:val="00916839"/>
    <w:rsid w:val="009170BF"/>
    <w:rsid w:val="0091710D"/>
    <w:rsid w:val="0091755D"/>
    <w:rsid w:val="00917FA9"/>
    <w:rsid w:val="00920685"/>
    <w:rsid w:val="00920942"/>
    <w:rsid w:val="009209CF"/>
    <w:rsid w:val="00920D79"/>
    <w:rsid w:val="00920FB8"/>
    <w:rsid w:val="00921204"/>
    <w:rsid w:val="009217DA"/>
    <w:rsid w:val="00921B77"/>
    <w:rsid w:val="00922153"/>
    <w:rsid w:val="00922335"/>
    <w:rsid w:val="00922501"/>
    <w:rsid w:val="0092292A"/>
    <w:rsid w:val="00922C93"/>
    <w:rsid w:val="009231E7"/>
    <w:rsid w:val="0092391B"/>
    <w:rsid w:val="0092465E"/>
    <w:rsid w:val="00924BD4"/>
    <w:rsid w:val="009250D8"/>
    <w:rsid w:val="00925436"/>
    <w:rsid w:val="00925EA8"/>
    <w:rsid w:val="00926514"/>
    <w:rsid w:val="00927C38"/>
    <w:rsid w:val="009305F6"/>
    <w:rsid w:val="00930903"/>
    <w:rsid w:val="00930FC2"/>
    <w:rsid w:val="00931205"/>
    <w:rsid w:val="00931540"/>
    <w:rsid w:val="00931AA2"/>
    <w:rsid w:val="009323DC"/>
    <w:rsid w:val="009324F5"/>
    <w:rsid w:val="009334AC"/>
    <w:rsid w:val="00933609"/>
    <w:rsid w:val="0093375F"/>
    <w:rsid w:val="00933BA6"/>
    <w:rsid w:val="0093454D"/>
    <w:rsid w:val="0093615B"/>
    <w:rsid w:val="00936456"/>
    <w:rsid w:val="0093706E"/>
    <w:rsid w:val="00937704"/>
    <w:rsid w:val="0094075E"/>
    <w:rsid w:val="00940E65"/>
    <w:rsid w:val="00941296"/>
    <w:rsid w:val="009414FC"/>
    <w:rsid w:val="00941DDF"/>
    <w:rsid w:val="00942A09"/>
    <w:rsid w:val="009432CE"/>
    <w:rsid w:val="0094343E"/>
    <w:rsid w:val="00943C25"/>
    <w:rsid w:val="00943EB9"/>
    <w:rsid w:val="0094400F"/>
    <w:rsid w:val="0094430C"/>
    <w:rsid w:val="0094439F"/>
    <w:rsid w:val="0094603E"/>
    <w:rsid w:val="0094636B"/>
    <w:rsid w:val="009466C2"/>
    <w:rsid w:val="00946716"/>
    <w:rsid w:val="0094691E"/>
    <w:rsid w:val="009478DE"/>
    <w:rsid w:val="009479C3"/>
    <w:rsid w:val="00947CE7"/>
    <w:rsid w:val="009501D5"/>
    <w:rsid w:val="009509D3"/>
    <w:rsid w:val="00951333"/>
    <w:rsid w:val="0095286A"/>
    <w:rsid w:val="009547D6"/>
    <w:rsid w:val="009548F5"/>
    <w:rsid w:val="00954B5A"/>
    <w:rsid w:val="00954E1A"/>
    <w:rsid w:val="0095529D"/>
    <w:rsid w:val="00955638"/>
    <w:rsid w:val="009556CD"/>
    <w:rsid w:val="009569F0"/>
    <w:rsid w:val="00957527"/>
    <w:rsid w:val="00957645"/>
    <w:rsid w:val="009610A1"/>
    <w:rsid w:val="009616E1"/>
    <w:rsid w:val="00961C68"/>
    <w:rsid w:val="00961C80"/>
    <w:rsid w:val="00963AAB"/>
    <w:rsid w:val="00963C99"/>
    <w:rsid w:val="0096513D"/>
    <w:rsid w:val="00966403"/>
    <w:rsid w:val="009667B5"/>
    <w:rsid w:val="009674A6"/>
    <w:rsid w:val="00970A0A"/>
    <w:rsid w:val="009710AE"/>
    <w:rsid w:val="0097184C"/>
    <w:rsid w:val="00972978"/>
    <w:rsid w:val="00973275"/>
    <w:rsid w:val="009732F0"/>
    <w:rsid w:val="00973618"/>
    <w:rsid w:val="0097366B"/>
    <w:rsid w:val="00973714"/>
    <w:rsid w:val="00973C79"/>
    <w:rsid w:val="0097410B"/>
    <w:rsid w:val="009750F9"/>
    <w:rsid w:val="00975B9D"/>
    <w:rsid w:val="00975BDF"/>
    <w:rsid w:val="0097742F"/>
    <w:rsid w:val="00977A3D"/>
    <w:rsid w:val="00977E79"/>
    <w:rsid w:val="00980300"/>
    <w:rsid w:val="009806F2"/>
    <w:rsid w:val="00982712"/>
    <w:rsid w:val="00982BF8"/>
    <w:rsid w:val="00983082"/>
    <w:rsid w:val="00984C3C"/>
    <w:rsid w:val="0098503C"/>
    <w:rsid w:val="0098598C"/>
    <w:rsid w:val="009863D9"/>
    <w:rsid w:val="009864A6"/>
    <w:rsid w:val="00986D25"/>
    <w:rsid w:val="009873D0"/>
    <w:rsid w:val="00987594"/>
    <w:rsid w:val="00990E51"/>
    <w:rsid w:val="009925D3"/>
    <w:rsid w:val="00992736"/>
    <w:rsid w:val="009929F8"/>
    <w:rsid w:val="00992A4F"/>
    <w:rsid w:val="009935C3"/>
    <w:rsid w:val="00994829"/>
    <w:rsid w:val="00994F31"/>
    <w:rsid w:val="0099556F"/>
    <w:rsid w:val="0099564A"/>
    <w:rsid w:val="00995867"/>
    <w:rsid w:val="00995AF2"/>
    <w:rsid w:val="00995C27"/>
    <w:rsid w:val="00996CCA"/>
    <w:rsid w:val="009974E7"/>
    <w:rsid w:val="00997CE5"/>
    <w:rsid w:val="009A04B3"/>
    <w:rsid w:val="009A0807"/>
    <w:rsid w:val="009A0E99"/>
    <w:rsid w:val="009A26E9"/>
    <w:rsid w:val="009A2B81"/>
    <w:rsid w:val="009A35C6"/>
    <w:rsid w:val="009A362D"/>
    <w:rsid w:val="009A384B"/>
    <w:rsid w:val="009A3E38"/>
    <w:rsid w:val="009A4082"/>
    <w:rsid w:val="009A4423"/>
    <w:rsid w:val="009A4FC4"/>
    <w:rsid w:val="009A53E6"/>
    <w:rsid w:val="009A5674"/>
    <w:rsid w:val="009A60C7"/>
    <w:rsid w:val="009A60F0"/>
    <w:rsid w:val="009A66BB"/>
    <w:rsid w:val="009A71D3"/>
    <w:rsid w:val="009A7D3B"/>
    <w:rsid w:val="009B0461"/>
    <w:rsid w:val="009B08D2"/>
    <w:rsid w:val="009B1B99"/>
    <w:rsid w:val="009B2A39"/>
    <w:rsid w:val="009B2B5C"/>
    <w:rsid w:val="009B2DEC"/>
    <w:rsid w:val="009B2F0B"/>
    <w:rsid w:val="009B31C8"/>
    <w:rsid w:val="009B4771"/>
    <w:rsid w:val="009B597C"/>
    <w:rsid w:val="009B5D1A"/>
    <w:rsid w:val="009B5DF7"/>
    <w:rsid w:val="009B5F65"/>
    <w:rsid w:val="009B67C2"/>
    <w:rsid w:val="009B68C0"/>
    <w:rsid w:val="009B71A1"/>
    <w:rsid w:val="009C0167"/>
    <w:rsid w:val="009C07BC"/>
    <w:rsid w:val="009C0D13"/>
    <w:rsid w:val="009C17B2"/>
    <w:rsid w:val="009C1847"/>
    <w:rsid w:val="009C1C73"/>
    <w:rsid w:val="009C2EF1"/>
    <w:rsid w:val="009C3435"/>
    <w:rsid w:val="009C3520"/>
    <w:rsid w:val="009C3BE8"/>
    <w:rsid w:val="009C4D17"/>
    <w:rsid w:val="009C5022"/>
    <w:rsid w:val="009C5560"/>
    <w:rsid w:val="009C6298"/>
    <w:rsid w:val="009C73BD"/>
    <w:rsid w:val="009C73EF"/>
    <w:rsid w:val="009C7523"/>
    <w:rsid w:val="009D05F6"/>
    <w:rsid w:val="009D0ADA"/>
    <w:rsid w:val="009D0DD2"/>
    <w:rsid w:val="009D17C2"/>
    <w:rsid w:val="009D18FE"/>
    <w:rsid w:val="009D1BF3"/>
    <w:rsid w:val="009D2FA4"/>
    <w:rsid w:val="009D34E0"/>
    <w:rsid w:val="009D5345"/>
    <w:rsid w:val="009D699D"/>
    <w:rsid w:val="009D69FA"/>
    <w:rsid w:val="009D6AAF"/>
    <w:rsid w:val="009D7AF9"/>
    <w:rsid w:val="009D7EA8"/>
    <w:rsid w:val="009E0044"/>
    <w:rsid w:val="009E0D4A"/>
    <w:rsid w:val="009E303E"/>
    <w:rsid w:val="009E367E"/>
    <w:rsid w:val="009E4B94"/>
    <w:rsid w:val="009E4F47"/>
    <w:rsid w:val="009E5A51"/>
    <w:rsid w:val="009E69E9"/>
    <w:rsid w:val="009E74A0"/>
    <w:rsid w:val="009E766A"/>
    <w:rsid w:val="009E78E1"/>
    <w:rsid w:val="009E7BE4"/>
    <w:rsid w:val="009E7E6B"/>
    <w:rsid w:val="009E7F4D"/>
    <w:rsid w:val="009E7FB6"/>
    <w:rsid w:val="009F079D"/>
    <w:rsid w:val="009F0D84"/>
    <w:rsid w:val="009F1E79"/>
    <w:rsid w:val="009F3A3F"/>
    <w:rsid w:val="009F3D73"/>
    <w:rsid w:val="009F3E92"/>
    <w:rsid w:val="009F5A8B"/>
    <w:rsid w:val="009F5F5C"/>
    <w:rsid w:val="009F64C3"/>
    <w:rsid w:val="009F7627"/>
    <w:rsid w:val="009F7F28"/>
    <w:rsid w:val="00A00192"/>
    <w:rsid w:val="00A008B6"/>
    <w:rsid w:val="00A00F38"/>
    <w:rsid w:val="00A02108"/>
    <w:rsid w:val="00A0263B"/>
    <w:rsid w:val="00A029DD"/>
    <w:rsid w:val="00A03108"/>
    <w:rsid w:val="00A03222"/>
    <w:rsid w:val="00A03DE4"/>
    <w:rsid w:val="00A03E2D"/>
    <w:rsid w:val="00A05BCA"/>
    <w:rsid w:val="00A0632D"/>
    <w:rsid w:val="00A072BD"/>
    <w:rsid w:val="00A0730D"/>
    <w:rsid w:val="00A07AE2"/>
    <w:rsid w:val="00A10FBA"/>
    <w:rsid w:val="00A11087"/>
    <w:rsid w:val="00A111E7"/>
    <w:rsid w:val="00A1121B"/>
    <w:rsid w:val="00A11697"/>
    <w:rsid w:val="00A1238D"/>
    <w:rsid w:val="00A1328D"/>
    <w:rsid w:val="00A1335C"/>
    <w:rsid w:val="00A133F3"/>
    <w:rsid w:val="00A147D6"/>
    <w:rsid w:val="00A15139"/>
    <w:rsid w:val="00A15235"/>
    <w:rsid w:val="00A153CE"/>
    <w:rsid w:val="00A157CE"/>
    <w:rsid w:val="00A15CEE"/>
    <w:rsid w:val="00A15E39"/>
    <w:rsid w:val="00A1699F"/>
    <w:rsid w:val="00A16A6C"/>
    <w:rsid w:val="00A17254"/>
    <w:rsid w:val="00A17396"/>
    <w:rsid w:val="00A1763B"/>
    <w:rsid w:val="00A20035"/>
    <w:rsid w:val="00A20385"/>
    <w:rsid w:val="00A20B29"/>
    <w:rsid w:val="00A21281"/>
    <w:rsid w:val="00A216C8"/>
    <w:rsid w:val="00A2216D"/>
    <w:rsid w:val="00A22FB6"/>
    <w:rsid w:val="00A234B9"/>
    <w:rsid w:val="00A23C04"/>
    <w:rsid w:val="00A23D8B"/>
    <w:rsid w:val="00A23E8D"/>
    <w:rsid w:val="00A23ECA"/>
    <w:rsid w:val="00A2411E"/>
    <w:rsid w:val="00A242B5"/>
    <w:rsid w:val="00A24955"/>
    <w:rsid w:val="00A25085"/>
    <w:rsid w:val="00A2543F"/>
    <w:rsid w:val="00A255DE"/>
    <w:rsid w:val="00A256FF"/>
    <w:rsid w:val="00A261D3"/>
    <w:rsid w:val="00A2691B"/>
    <w:rsid w:val="00A26C27"/>
    <w:rsid w:val="00A26F60"/>
    <w:rsid w:val="00A3140C"/>
    <w:rsid w:val="00A31440"/>
    <w:rsid w:val="00A31F8C"/>
    <w:rsid w:val="00A320A2"/>
    <w:rsid w:val="00A32ACB"/>
    <w:rsid w:val="00A33526"/>
    <w:rsid w:val="00A34FD9"/>
    <w:rsid w:val="00A35DA0"/>
    <w:rsid w:val="00A36180"/>
    <w:rsid w:val="00A365A1"/>
    <w:rsid w:val="00A3700D"/>
    <w:rsid w:val="00A37082"/>
    <w:rsid w:val="00A374F0"/>
    <w:rsid w:val="00A37878"/>
    <w:rsid w:val="00A407CD"/>
    <w:rsid w:val="00A409D7"/>
    <w:rsid w:val="00A40A67"/>
    <w:rsid w:val="00A40BA8"/>
    <w:rsid w:val="00A40C8C"/>
    <w:rsid w:val="00A4140B"/>
    <w:rsid w:val="00A42421"/>
    <w:rsid w:val="00A42588"/>
    <w:rsid w:val="00A427E6"/>
    <w:rsid w:val="00A430AF"/>
    <w:rsid w:val="00A43D1F"/>
    <w:rsid w:val="00A43D54"/>
    <w:rsid w:val="00A43DC4"/>
    <w:rsid w:val="00A43EA0"/>
    <w:rsid w:val="00A43FA7"/>
    <w:rsid w:val="00A448E1"/>
    <w:rsid w:val="00A44CA8"/>
    <w:rsid w:val="00A44D5F"/>
    <w:rsid w:val="00A44EFC"/>
    <w:rsid w:val="00A45D34"/>
    <w:rsid w:val="00A45FD7"/>
    <w:rsid w:val="00A463B9"/>
    <w:rsid w:val="00A46580"/>
    <w:rsid w:val="00A467D7"/>
    <w:rsid w:val="00A471A4"/>
    <w:rsid w:val="00A47589"/>
    <w:rsid w:val="00A50716"/>
    <w:rsid w:val="00A50BFA"/>
    <w:rsid w:val="00A50F64"/>
    <w:rsid w:val="00A5113F"/>
    <w:rsid w:val="00A51754"/>
    <w:rsid w:val="00A521DB"/>
    <w:rsid w:val="00A52E21"/>
    <w:rsid w:val="00A54BE3"/>
    <w:rsid w:val="00A54EFA"/>
    <w:rsid w:val="00A55EF5"/>
    <w:rsid w:val="00A574ED"/>
    <w:rsid w:val="00A57CD9"/>
    <w:rsid w:val="00A57F10"/>
    <w:rsid w:val="00A6045B"/>
    <w:rsid w:val="00A606B6"/>
    <w:rsid w:val="00A60ACB"/>
    <w:rsid w:val="00A61DCD"/>
    <w:rsid w:val="00A61FF4"/>
    <w:rsid w:val="00A625ED"/>
    <w:rsid w:val="00A634F6"/>
    <w:rsid w:val="00A635CF"/>
    <w:rsid w:val="00A64308"/>
    <w:rsid w:val="00A65626"/>
    <w:rsid w:val="00A656AB"/>
    <w:rsid w:val="00A65A24"/>
    <w:rsid w:val="00A65DC0"/>
    <w:rsid w:val="00A6620C"/>
    <w:rsid w:val="00A66A69"/>
    <w:rsid w:val="00A670B3"/>
    <w:rsid w:val="00A6763D"/>
    <w:rsid w:val="00A707E6"/>
    <w:rsid w:val="00A709FB"/>
    <w:rsid w:val="00A70A00"/>
    <w:rsid w:val="00A71294"/>
    <w:rsid w:val="00A71BD0"/>
    <w:rsid w:val="00A71E83"/>
    <w:rsid w:val="00A71ED9"/>
    <w:rsid w:val="00A72DEA"/>
    <w:rsid w:val="00A734B1"/>
    <w:rsid w:val="00A73CF1"/>
    <w:rsid w:val="00A73D5A"/>
    <w:rsid w:val="00A7410F"/>
    <w:rsid w:val="00A746EE"/>
    <w:rsid w:val="00A74A4B"/>
    <w:rsid w:val="00A74EE6"/>
    <w:rsid w:val="00A75EB1"/>
    <w:rsid w:val="00A7696D"/>
    <w:rsid w:val="00A76FD7"/>
    <w:rsid w:val="00A777F9"/>
    <w:rsid w:val="00A77849"/>
    <w:rsid w:val="00A7787F"/>
    <w:rsid w:val="00A77ECC"/>
    <w:rsid w:val="00A801FA"/>
    <w:rsid w:val="00A808C7"/>
    <w:rsid w:val="00A80CF0"/>
    <w:rsid w:val="00A8196D"/>
    <w:rsid w:val="00A842ED"/>
    <w:rsid w:val="00A849E5"/>
    <w:rsid w:val="00A8531D"/>
    <w:rsid w:val="00A853EF"/>
    <w:rsid w:val="00A854BF"/>
    <w:rsid w:val="00A85CC9"/>
    <w:rsid w:val="00A85EBC"/>
    <w:rsid w:val="00A868F0"/>
    <w:rsid w:val="00A874FC"/>
    <w:rsid w:val="00A87741"/>
    <w:rsid w:val="00A9114C"/>
    <w:rsid w:val="00A91DA5"/>
    <w:rsid w:val="00A91EB6"/>
    <w:rsid w:val="00A927D9"/>
    <w:rsid w:val="00A93075"/>
    <w:rsid w:val="00A93EFE"/>
    <w:rsid w:val="00A94526"/>
    <w:rsid w:val="00A9468A"/>
    <w:rsid w:val="00A953BD"/>
    <w:rsid w:val="00A971D9"/>
    <w:rsid w:val="00A97626"/>
    <w:rsid w:val="00A97A8C"/>
    <w:rsid w:val="00AA0438"/>
    <w:rsid w:val="00AA06A4"/>
    <w:rsid w:val="00AA091D"/>
    <w:rsid w:val="00AA10EF"/>
    <w:rsid w:val="00AA14FB"/>
    <w:rsid w:val="00AA1CB0"/>
    <w:rsid w:val="00AA1D2E"/>
    <w:rsid w:val="00AA2240"/>
    <w:rsid w:val="00AA2B26"/>
    <w:rsid w:val="00AA2E78"/>
    <w:rsid w:val="00AA47CD"/>
    <w:rsid w:val="00AA48BE"/>
    <w:rsid w:val="00AA4D68"/>
    <w:rsid w:val="00AA59FE"/>
    <w:rsid w:val="00AA5FF3"/>
    <w:rsid w:val="00AA7E8A"/>
    <w:rsid w:val="00AB1698"/>
    <w:rsid w:val="00AB1A55"/>
    <w:rsid w:val="00AB21C0"/>
    <w:rsid w:val="00AB36A4"/>
    <w:rsid w:val="00AB3F13"/>
    <w:rsid w:val="00AB401B"/>
    <w:rsid w:val="00AB590F"/>
    <w:rsid w:val="00AB5E29"/>
    <w:rsid w:val="00AB60C3"/>
    <w:rsid w:val="00AB6B88"/>
    <w:rsid w:val="00AB7804"/>
    <w:rsid w:val="00AB78B0"/>
    <w:rsid w:val="00AC0785"/>
    <w:rsid w:val="00AC15A9"/>
    <w:rsid w:val="00AC20C8"/>
    <w:rsid w:val="00AC2193"/>
    <w:rsid w:val="00AC379A"/>
    <w:rsid w:val="00AC419E"/>
    <w:rsid w:val="00AC480A"/>
    <w:rsid w:val="00AC501D"/>
    <w:rsid w:val="00AC5235"/>
    <w:rsid w:val="00AC599D"/>
    <w:rsid w:val="00AC6030"/>
    <w:rsid w:val="00AC6B36"/>
    <w:rsid w:val="00AC6FD8"/>
    <w:rsid w:val="00AC794F"/>
    <w:rsid w:val="00AC79E6"/>
    <w:rsid w:val="00AC7DB9"/>
    <w:rsid w:val="00AD148F"/>
    <w:rsid w:val="00AD178C"/>
    <w:rsid w:val="00AD1C82"/>
    <w:rsid w:val="00AD38EF"/>
    <w:rsid w:val="00AD3937"/>
    <w:rsid w:val="00AD3C37"/>
    <w:rsid w:val="00AD3F88"/>
    <w:rsid w:val="00AD6139"/>
    <w:rsid w:val="00AD61EC"/>
    <w:rsid w:val="00AD6713"/>
    <w:rsid w:val="00AD6F4C"/>
    <w:rsid w:val="00AE07EF"/>
    <w:rsid w:val="00AE15AB"/>
    <w:rsid w:val="00AE1972"/>
    <w:rsid w:val="00AE1DE8"/>
    <w:rsid w:val="00AE2E9A"/>
    <w:rsid w:val="00AE307A"/>
    <w:rsid w:val="00AE37B3"/>
    <w:rsid w:val="00AE4DE8"/>
    <w:rsid w:val="00AE4DFB"/>
    <w:rsid w:val="00AE5142"/>
    <w:rsid w:val="00AE5BF5"/>
    <w:rsid w:val="00AE62C1"/>
    <w:rsid w:val="00AE7C12"/>
    <w:rsid w:val="00AE7E51"/>
    <w:rsid w:val="00AF14E0"/>
    <w:rsid w:val="00AF16E6"/>
    <w:rsid w:val="00AF1D47"/>
    <w:rsid w:val="00AF2438"/>
    <w:rsid w:val="00AF254C"/>
    <w:rsid w:val="00AF3094"/>
    <w:rsid w:val="00AF369D"/>
    <w:rsid w:val="00AF5098"/>
    <w:rsid w:val="00AF5244"/>
    <w:rsid w:val="00AF6807"/>
    <w:rsid w:val="00AF69ED"/>
    <w:rsid w:val="00AF764F"/>
    <w:rsid w:val="00B00B5C"/>
    <w:rsid w:val="00B00E2A"/>
    <w:rsid w:val="00B01131"/>
    <w:rsid w:val="00B01559"/>
    <w:rsid w:val="00B017FA"/>
    <w:rsid w:val="00B02357"/>
    <w:rsid w:val="00B024D3"/>
    <w:rsid w:val="00B02C5F"/>
    <w:rsid w:val="00B02FD0"/>
    <w:rsid w:val="00B045E6"/>
    <w:rsid w:val="00B047AE"/>
    <w:rsid w:val="00B04D4E"/>
    <w:rsid w:val="00B04F68"/>
    <w:rsid w:val="00B05283"/>
    <w:rsid w:val="00B054DD"/>
    <w:rsid w:val="00B059D4"/>
    <w:rsid w:val="00B07489"/>
    <w:rsid w:val="00B10848"/>
    <w:rsid w:val="00B10C0B"/>
    <w:rsid w:val="00B11737"/>
    <w:rsid w:val="00B11A34"/>
    <w:rsid w:val="00B12244"/>
    <w:rsid w:val="00B124DC"/>
    <w:rsid w:val="00B12C98"/>
    <w:rsid w:val="00B141B1"/>
    <w:rsid w:val="00B1443B"/>
    <w:rsid w:val="00B1469F"/>
    <w:rsid w:val="00B14DD0"/>
    <w:rsid w:val="00B14E05"/>
    <w:rsid w:val="00B157D9"/>
    <w:rsid w:val="00B15BF7"/>
    <w:rsid w:val="00B16028"/>
    <w:rsid w:val="00B166A5"/>
    <w:rsid w:val="00B16712"/>
    <w:rsid w:val="00B16C2D"/>
    <w:rsid w:val="00B16EB3"/>
    <w:rsid w:val="00B177BF"/>
    <w:rsid w:val="00B17DB6"/>
    <w:rsid w:val="00B2100F"/>
    <w:rsid w:val="00B215BD"/>
    <w:rsid w:val="00B21CA0"/>
    <w:rsid w:val="00B2200B"/>
    <w:rsid w:val="00B2222D"/>
    <w:rsid w:val="00B2451C"/>
    <w:rsid w:val="00B2527B"/>
    <w:rsid w:val="00B253BA"/>
    <w:rsid w:val="00B26560"/>
    <w:rsid w:val="00B26C5F"/>
    <w:rsid w:val="00B278BB"/>
    <w:rsid w:val="00B27D4B"/>
    <w:rsid w:val="00B27E25"/>
    <w:rsid w:val="00B30345"/>
    <w:rsid w:val="00B3047E"/>
    <w:rsid w:val="00B31669"/>
    <w:rsid w:val="00B32248"/>
    <w:rsid w:val="00B32DEF"/>
    <w:rsid w:val="00B32F0B"/>
    <w:rsid w:val="00B3386E"/>
    <w:rsid w:val="00B34F67"/>
    <w:rsid w:val="00B3555D"/>
    <w:rsid w:val="00B35D19"/>
    <w:rsid w:val="00B3626E"/>
    <w:rsid w:val="00B36651"/>
    <w:rsid w:val="00B36C7E"/>
    <w:rsid w:val="00B37AD1"/>
    <w:rsid w:val="00B40D10"/>
    <w:rsid w:val="00B4113D"/>
    <w:rsid w:val="00B41CC5"/>
    <w:rsid w:val="00B4209C"/>
    <w:rsid w:val="00B425F9"/>
    <w:rsid w:val="00B4298B"/>
    <w:rsid w:val="00B42DAC"/>
    <w:rsid w:val="00B42EBC"/>
    <w:rsid w:val="00B4343F"/>
    <w:rsid w:val="00B43CC2"/>
    <w:rsid w:val="00B444B7"/>
    <w:rsid w:val="00B44943"/>
    <w:rsid w:val="00B44E78"/>
    <w:rsid w:val="00B453C0"/>
    <w:rsid w:val="00B4545B"/>
    <w:rsid w:val="00B45E6F"/>
    <w:rsid w:val="00B46391"/>
    <w:rsid w:val="00B46CC5"/>
    <w:rsid w:val="00B4746A"/>
    <w:rsid w:val="00B47558"/>
    <w:rsid w:val="00B476C4"/>
    <w:rsid w:val="00B510A0"/>
    <w:rsid w:val="00B52270"/>
    <w:rsid w:val="00B52C9F"/>
    <w:rsid w:val="00B546C4"/>
    <w:rsid w:val="00B54BDB"/>
    <w:rsid w:val="00B560E9"/>
    <w:rsid w:val="00B56835"/>
    <w:rsid w:val="00B570FD"/>
    <w:rsid w:val="00B572AB"/>
    <w:rsid w:val="00B5748E"/>
    <w:rsid w:val="00B57C54"/>
    <w:rsid w:val="00B60E89"/>
    <w:rsid w:val="00B614CB"/>
    <w:rsid w:val="00B61C00"/>
    <w:rsid w:val="00B62969"/>
    <w:rsid w:val="00B62D03"/>
    <w:rsid w:val="00B630BC"/>
    <w:rsid w:val="00B642F0"/>
    <w:rsid w:val="00B658D7"/>
    <w:rsid w:val="00B65D92"/>
    <w:rsid w:val="00B65F17"/>
    <w:rsid w:val="00B662E2"/>
    <w:rsid w:val="00B66F0F"/>
    <w:rsid w:val="00B671CD"/>
    <w:rsid w:val="00B67340"/>
    <w:rsid w:val="00B677D3"/>
    <w:rsid w:val="00B67991"/>
    <w:rsid w:val="00B722FD"/>
    <w:rsid w:val="00B72870"/>
    <w:rsid w:val="00B72E1B"/>
    <w:rsid w:val="00B7377E"/>
    <w:rsid w:val="00B7393C"/>
    <w:rsid w:val="00B73C6C"/>
    <w:rsid w:val="00B73E11"/>
    <w:rsid w:val="00B73F8F"/>
    <w:rsid w:val="00B74CA6"/>
    <w:rsid w:val="00B750DA"/>
    <w:rsid w:val="00B761FD"/>
    <w:rsid w:val="00B762E8"/>
    <w:rsid w:val="00B7651D"/>
    <w:rsid w:val="00B768C9"/>
    <w:rsid w:val="00B76BC2"/>
    <w:rsid w:val="00B76D18"/>
    <w:rsid w:val="00B77C9D"/>
    <w:rsid w:val="00B77F03"/>
    <w:rsid w:val="00B8037F"/>
    <w:rsid w:val="00B80619"/>
    <w:rsid w:val="00B814BD"/>
    <w:rsid w:val="00B81839"/>
    <w:rsid w:val="00B8221B"/>
    <w:rsid w:val="00B82456"/>
    <w:rsid w:val="00B82B72"/>
    <w:rsid w:val="00B83038"/>
    <w:rsid w:val="00B84080"/>
    <w:rsid w:val="00B85677"/>
    <w:rsid w:val="00B86103"/>
    <w:rsid w:val="00B86192"/>
    <w:rsid w:val="00B86264"/>
    <w:rsid w:val="00B87314"/>
    <w:rsid w:val="00B87563"/>
    <w:rsid w:val="00B87737"/>
    <w:rsid w:val="00B87E67"/>
    <w:rsid w:val="00B901BF"/>
    <w:rsid w:val="00B90B92"/>
    <w:rsid w:val="00B91132"/>
    <w:rsid w:val="00B916DD"/>
    <w:rsid w:val="00B91959"/>
    <w:rsid w:val="00B92F54"/>
    <w:rsid w:val="00B9352F"/>
    <w:rsid w:val="00B940EF"/>
    <w:rsid w:val="00B944B6"/>
    <w:rsid w:val="00B94BCA"/>
    <w:rsid w:val="00B95FB1"/>
    <w:rsid w:val="00B96537"/>
    <w:rsid w:val="00B966E6"/>
    <w:rsid w:val="00B96CF2"/>
    <w:rsid w:val="00BA0D24"/>
    <w:rsid w:val="00BA0D42"/>
    <w:rsid w:val="00BA16E2"/>
    <w:rsid w:val="00BA2C48"/>
    <w:rsid w:val="00BA3426"/>
    <w:rsid w:val="00BA387B"/>
    <w:rsid w:val="00BA389A"/>
    <w:rsid w:val="00BA45C6"/>
    <w:rsid w:val="00BA4F34"/>
    <w:rsid w:val="00BA6EF1"/>
    <w:rsid w:val="00BA74ED"/>
    <w:rsid w:val="00BA770C"/>
    <w:rsid w:val="00BA7798"/>
    <w:rsid w:val="00BB05E2"/>
    <w:rsid w:val="00BB0643"/>
    <w:rsid w:val="00BB06CC"/>
    <w:rsid w:val="00BB0732"/>
    <w:rsid w:val="00BB0A44"/>
    <w:rsid w:val="00BB0F96"/>
    <w:rsid w:val="00BB169F"/>
    <w:rsid w:val="00BB16C2"/>
    <w:rsid w:val="00BB17B9"/>
    <w:rsid w:val="00BB2733"/>
    <w:rsid w:val="00BB2FC2"/>
    <w:rsid w:val="00BB3831"/>
    <w:rsid w:val="00BB3B5D"/>
    <w:rsid w:val="00BB3BAE"/>
    <w:rsid w:val="00BB3CC1"/>
    <w:rsid w:val="00BB4199"/>
    <w:rsid w:val="00BB4359"/>
    <w:rsid w:val="00BB44C9"/>
    <w:rsid w:val="00BB4C7D"/>
    <w:rsid w:val="00BB555D"/>
    <w:rsid w:val="00BB5827"/>
    <w:rsid w:val="00BB5E68"/>
    <w:rsid w:val="00BB6744"/>
    <w:rsid w:val="00BB6BA3"/>
    <w:rsid w:val="00BB778D"/>
    <w:rsid w:val="00BB7C5A"/>
    <w:rsid w:val="00BC0208"/>
    <w:rsid w:val="00BC0237"/>
    <w:rsid w:val="00BC0744"/>
    <w:rsid w:val="00BC0C37"/>
    <w:rsid w:val="00BC1184"/>
    <w:rsid w:val="00BC19FF"/>
    <w:rsid w:val="00BC1C8D"/>
    <w:rsid w:val="00BC275C"/>
    <w:rsid w:val="00BC2816"/>
    <w:rsid w:val="00BC2F43"/>
    <w:rsid w:val="00BC3A00"/>
    <w:rsid w:val="00BC4469"/>
    <w:rsid w:val="00BC4491"/>
    <w:rsid w:val="00BC4A90"/>
    <w:rsid w:val="00BC4EA0"/>
    <w:rsid w:val="00BC55AA"/>
    <w:rsid w:val="00BC5792"/>
    <w:rsid w:val="00BC5904"/>
    <w:rsid w:val="00BC63BA"/>
    <w:rsid w:val="00BC70A2"/>
    <w:rsid w:val="00BC7A06"/>
    <w:rsid w:val="00BD0661"/>
    <w:rsid w:val="00BD073B"/>
    <w:rsid w:val="00BD0910"/>
    <w:rsid w:val="00BD0D3D"/>
    <w:rsid w:val="00BD241C"/>
    <w:rsid w:val="00BD3107"/>
    <w:rsid w:val="00BD385B"/>
    <w:rsid w:val="00BD399E"/>
    <w:rsid w:val="00BD3FA1"/>
    <w:rsid w:val="00BD4038"/>
    <w:rsid w:val="00BD4988"/>
    <w:rsid w:val="00BD4AAE"/>
    <w:rsid w:val="00BD5899"/>
    <w:rsid w:val="00BD63EE"/>
    <w:rsid w:val="00BD68B1"/>
    <w:rsid w:val="00BD69C5"/>
    <w:rsid w:val="00BD70F3"/>
    <w:rsid w:val="00BE0C09"/>
    <w:rsid w:val="00BE1F52"/>
    <w:rsid w:val="00BE275B"/>
    <w:rsid w:val="00BE304C"/>
    <w:rsid w:val="00BE3613"/>
    <w:rsid w:val="00BE3887"/>
    <w:rsid w:val="00BE4480"/>
    <w:rsid w:val="00BE457A"/>
    <w:rsid w:val="00BE45FD"/>
    <w:rsid w:val="00BE47FE"/>
    <w:rsid w:val="00BE4B84"/>
    <w:rsid w:val="00BE4C88"/>
    <w:rsid w:val="00BE51E5"/>
    <w:rsid w:val="00BE5AE0"/>
    <w:rsid w:val="00BE5FD4"/>
    <w:rsid w:val="00BE5FF5"/>
    <w:rsid w:val="00BE673A"/>
    <w:rsid w:val="00BE7450"/>
    <w:rsid w:val="00BE7833"/>
    <w:rsid w:val="00BF000E"/>
    <w:rsid w:val="00BF0086"/>
    <w:rsid w:val="00BF0C46"/>
    <w:rsid w:val="00BF1690"/>
    <w:rsid w:val="00BF16CA"/>
    <w:rsid w:val="00BF273F"/>
    <w:rsid w:val="00BF278C"/>
    <w:rsid w:val="00BF335B"/>
    <w:rsid w:val="00BF4DCA"/>
    <w:rsid w:val="00BF598E"/>
    <w:rsid w:val="00BF619F"/>
    <w:rsid w:val="00BF7DA9"/>
    <w:rsid w:val="00BF7F69"/>
    <w:rsid w:val="00C0016A"/>
    <w:rsid w:val="00C006EE"/>
    <w:rsid w:val="00C02AB8"/>
    <w:rsid w:val="00C02E1A"/>
    <w:rsid w:val="00C02F33"/>
    <w:rsid w:val="00C03B4E"/>
    <w:rsid w:val="00C0404A"/>
    <w:rsid w:val="00C04113"/>
    <w:rsid w:val="00C05BC1"/>
    <w:rsid w:val="00C05F5B"/>
    <w:rsid w:val="00C06887"/>
    <w:rsid w:val="00C068C8"/>
    <w:rsid w:val="00C06F42"/>
    <w:rsid w:val="00C105A8"/>
    <w:rsid w:val="00C10A38"/>
    <w:rsid w:val="00C11C4B"/>
    <w:rsid w:val="00C12587"/>
    <w:rsid w:val="00C128A1"/>
    <w:rsid w:val="00C13AA8"/>
    <w:rsid w:val="00C142FA"/>
    <w:rsid w:val="00C1444C"/>
    <w:rsid w:val="00C1469F"/>
    <w:rsid w:val="00C146AF"/>
    <w:rsid w:val="00C1579E"/>
    <w:rsid w:val="00C15C6E"/>
    <w:rsid w:val="00C171D4"/>
    <w:rsid w:val="00C200D9"/>
    <w:rsid w:val="00C21E00"/>
    <w:rsid w:val="00C229B4"/>
    <w:rsid w:val="00C230DA"/>
    <w:rsid w:val="00C2318C"/>
    <w:rsid w:val="00C24F6F"/>
    <w:rsid w:val="00C25B8F"/>
    <w:rsid w:val="00C260A5"/>
    <w:rsid w:val="00C261D7"/>
    <w:rsid w:val="00C26FB7"/>
    <w:rsid w:val="00C27361"/>
    <w:rsid w:val="00C276F9"/>
    <w:rsid w:val="00C277D4"/>
    <w:rsid w:val="00C31384"/>
    <w:rsid w:val="00C32178"/>
    <w:rsid w:val="00C323B6"/>
    <w:rsid w:val="00C330EB"/>
    <w:rsid w:val="00C33BB0"/>
    <w:rsid w:val="00C33F14"/>
    <w:rsid w:val="00C34033"/>
    <w:rsid w:val="00C342ED"/>
    <w:rsid w:val="00C349E8"/>
    <w:rsid w:val="00C34C84"/>
    <w:rsid w:val="00C355ED"/>
    <w:rsid w:val="00C369FE"/>
    <w:rsid w:val="00C36FAD"/>
    <w:rsid w:val="00C3719E"/>
    <w:rsid w:val="00C37219"/>
    <w:rsid w:val="00C37299"/>
    <w:rsid w:val="00C37F83"/>
    <w:rsid w:val="00C40158"/>
    <w:rsid w:val="00C406A9"/>
    <w:rsid w:val="00C40965"/>
    <w:rsid w:val="00C40A93"/>
    <w:rsid w:val="00C40FD7"/>
    <w:rsid w:val="00C40FE5"/>
    <w:rsid w:val="00C4152D"/>
    <w:rsid w:val="00C41F5C"/>
    <w:rsid w:val="00C433E2"/>
    <w:rsid w:val="00C43D40"/>
    <w:rsid w:val="00C444B1"/>
    <w:rsid w:val="00C45113"/>
    <w:rsid w:val="00C456F9"/>
    <w:rsid w:val="00C4716A"/>
    <w:rsid w:val="00C47D30"/>
    <w:rsid w:val="00C51594"/>
    <w:rsid w:val="00C51981"/>
    <w:rsid w:val="00C51C60"/>
    <w:rsid w:val="00C52938"/>
    <w:rsid w:val="00C52CB8"/>
    <w:rsid w:val="00C54A13"/>
    <w:rsid w:val="00C5511E"/>
    <w:rsid w:val="00C56A8F"/>
    <w:rsid w:val="00C5757A"/>
    <w:rsid w:val="00C60D1D"/>
    <w:rsid w:val="00C60F9B"/>
    <w:rsid w:val="00C61017"/>
    <w:rsid w:val="00C614B7"/>
    <w:rsid w:val="00C61726"/>
    <w:rsid w:val="00C62AE0"/>
    <w:rsid w:val="00C62AE5"/>
    <w:rsid w:val="00C62BBA"/>
    <w:rsid w:val="00C63DD2"/>
    <w:rsid w:val="00C64882"/>
    <w:rsid w:val="00C64A6B"/>
    <w:rsid w:val="00C66E80"/>
    <w:rsid w:val="00C6743D"/>
    <w:rsid w:val="00C67701"/>
    <w:rsid w:val="00C70265"/>
    <w:rsid w:val="00C718F8"/>
    <w:rsid w:val="00C71D98"/>
    <w:rsid w:val="00C72A4D"/>
    <w:rsid w:val="00C72C66"/>
    <w:rsid w:val="00C741BF"/>
    <w:rsid w:val="00C746D0"/>
    <w:rsid w:val="00C74F7C"/>
    <w:rsid w:val="00C74FAD"/>
    <w:rsid w:val="00C759F9"/>
    <w:rsid w:val="00C75CC0"/>
    <w:rsid w:val="00C7723D"/>
    <w:rsid w:val="00C77809"/>
    <w:rsid w:val="00C77991"/>
    <w:rsid w:val="00C80475"/>
    <w:rsid w:val="00C80D63"/>
    <w:rsid w:val="00C81D43"/>
    <w:rsid w:val="00C8305D"/>
    <w:rsid w:val="00C831AF"/>
    <w:rsid w:val="00C835AB"/>
    <w:rsid w:val="00C83EE9"/>
    <w:rsid w:val="00C84BA4"/>
    <w:rsid w:val="00C85124"/>
    <w:rsid w:val="00C85656"/>
    <w:rsid w:val="00C856B7"/>
    <w:rsid w:val="00C86136"/>
    <w:rsid w:val="00C86491"/>
    <w:rsid w:val="00C86F5A"/>
    <w:rsid w:val="00C87017"/>
    <w:rsid w:val="00C9034B"/>
    <w:rsid w:val="00C9055D"/>
    <w:rsid w:val="00C9141F"/>
    <w:rsid w:val="00C9147E"/>
    <w:rsid w:val="00C91BEE"/>
    <w:rsid w:val="00C921B0"/>
    <w:rsid w:val="00C92D5A"/>
    <w:rsid w:val="00C944DB"/>
    <w:rsid w:val="00C94559"/>
    <w:rsid w:val="00C945EE"/>
    <w:rsid w:val="00C958A4"/>
    <w:rsid w:val="00C95EAE"/>
    <w:rsid w:val="00C96846"/>
    <w:rsid w:val="00C96F71"/>
    <w:rsid w:val="00C97549"/>
    <w:rsid w:val="00C977AA"/>
    <w:rsid w:val="00C9784C"/>
    <w:rsid w:val="00CA0020"/>
    <w:rsid w:val="00CA176D"/>
    <w:rsid w:val="00CA17C5"/>
    <w:rsid w:val="00CA2D35"/>
    <w:rsid w:val="00CA3EB3"/>
    <w:rsid w:val="00CA3F45"/>
    <w:rsid w:val="00CA42EA"/>
    <w:rsid w:val="00CA4CC8"/>
    <w:rsid w:val="00CA4F53"/>
    <w:rsid w:val="00CA5093"/>
    <w:rsid w:val="00CA57DE"/>
    <w:rsid w:val="00CA60D5"/>
    <w:rsid w:val="00CA61CB"/>
    <w:rsid w:val="00CA6BBE"/>
    <w:rsid w:val="00CA6CC7"/>
    <w:rsid w:val="00CA760B"/>
    <w:rsid w:val="00CA79C1"/>
    <w:rsid w:val="00CA7F3E"/>
    <w:rsid w:val="00CB004E"/>
    <w:rsid w:val="00CB0438"/>
    <w:rsid w:val="00CB09D1"/>
    <w:rsid w:val="00CB110D"/>
    <w:rsid w:val="00CB2384"/>
    <w:rsid w:val="00CB28AA"/>
    <w:rsid w:val="00CB2E58"/>
    <w:rsid w:val="00CB35AA"/>
    <w:rsid w:val="00CB37E6"/>
    <w:rsid w:val="00CB4C9C"/>
    <w:rsid w:val="00CB53C7"/>
    <w:rsid w:val="00CB5CEE"/>
    <w:rsid w:val="00CB693D"/>
    <w:rsid w:val="00CB758A"/>
    <w:rsid w:val="00CC0A35"/>
    <w:rsid w:val="00CC0B15"/>
    <w:rsid w:val="00CC14D5"/>
    <w:rsid w:val="00CC159E"/>
    <w:rsid w:val="00CC1C8E"/>
    <w:rsid w:val="00CC1C9F"/>
    <w:rsid w:val="00CC2237"/>
    <w:rsid w:val="00CC24B0"/>
    <w:rsid w:val="00CC2C68"/>
    <w:rsid w:val="00CC2E16"/>
    <w:rsid w:val="00CC3249"/>
    <w:rsid w:val="00CC334E"/>
    <w:rsid w:val="00CC3C3A"/>
    <w:rsid w:val="00CC4443"/>
    <w:rsid w:val="00CC4736"/>
    <w:rsid w:val="00CC4F22"/>
    <w:rsid w:val="00CC50EE"/>
    <w:rsid w:val="00CC55C6"/>
    <w:rsid w:val="00CC6317"/>
    <w:rsid w:val="00CC6C55"/>
    <w:rsid w:val="00CC710A"/>
    <w:rsid w:val="00CC7335"/>
    <w:rsid w:val="00CC7925"/>
    <w:rsid w:val="00CD0857"/>
    <w:rsid w:val="00CD1F4E"/>
    <w:rsid w:val="00CD2455"/>
    <w:rsid w:val="00CD26AB"/>
    <w:rsid w:val="00CD2886"/>
    <w:rsid w:val="00CD3156"/>
    <w:rsid w:val="00CD3906"/>
    <w:rsid w:val="00CD3D8C"/>
    <w:rsid w:val="00CD3F1B"/>
    <w:rsid w:val="00CD46B1"/>
    <w:rsid w:val="00CD56DE"/>
    <w:rsid w:val="00CD64FA"/>
    <w:rsid w:val="00CD6875"/>
    <w:rsid w:val="00CE08F8"/>
    <w:rsid w:val="00CE0E8F"/>
    <w:rsid w:val="00CE0F37"/>
    <w:rsid w:val="00CE2CB2"/>
    <w:rsid w:val="00CE3945"/>
    <w:rsid w:val="00CE3A5A"/>
    <w:rsid w:val="00CE3D6C"/>
    <w:rsid w:val="00CE4384"/>
    <w:rsid w:val="00CE5797"/>
    <w:rsid w:val="00CE5DE1"/>
    <w:rsid w:val="00CE633A"/>
    <w:rsid w:val="00CE7030"/>
    <w:rsid w:val="00CE71D9"/>
    <w:rsid w:val="00CE764E"/>
    <w:rsid w:val="00CE772F"/>
    <w:rsid w:val="00CE7BCF"/>
    <w:rsid w:val="00CE7DF8"/>
    <w:rsid w:val="00CF0003"/>
    <w:rsid w:val="00CF0B94"/>
    <w:rsid w:val="00CF0CAF"/>
    <w:rsid w:val="00CF0DFA"/>
    <w:rsid w:val="00CF0E4D"/>
    <w:rsid w:val="00CF1F82"/>
    <w:rsid w:val="00CF1F89"/>
    <w:rsid w:val="00CF2201"/>
    <w:rsid w:val="00CF2229"/>
    <w:rsid w:val="00CF2301"/>
    <w:rsid w:val="00CF23F8"/>
    <w:rsid w:val="00CF2A17"/>
    <w:rsid w:val="00CF37FD"/>
    <w:rsid w:val="00CF38B0"/>
    <w:rsid w:val="00CF409A"/>
    <w:rsid w:val="00CF6B6B"/>
    <w:rsid w:val="00D01317"/>
    <w:rsid w:val="00D03103"/>
    <w:rsid w:val="00D0323A"/>
    <w:rsid w:val="00D03943"/>
    <w:rsid w:val="00D0498D"/>
    <w:rsid w:val="00D04C4B"/>
    <w:rsid w:val="00D04D51"/>
    <w:rsid w:val="00D050CC"/>
    <w:rsid w:val="00D05276"/>
    <w:rsid w:val="00D05438"/>
    <w:rsid w:val="00D05AB4"/>
    <w:rsid w:val="00D06F1F"/>
    <w:rsid w:val="00D1136F"/>
    <w:rsid w:val="00D116E3"/>
    <w:rsid w:val="00D11AB2"/>
    <w:rsid w:val="00D12362"/>
    <w:rsid w:val="00D125E5"/>
    <w:rsid w:val="00D129F8"/>
    <w:rsid w:val="00D12CCF"/>
    <w:rsid w:val="00D12F5A"/>
    <w:rsid w:val="00D13638"/>
    <w:rsid w:val="00D13A36"/>
    <w:rsid w:val="00D13FA3"/>
    <w:rsid w:val="00D14015"/>
    <w:rsid w:val="00D141F8"/>
    <w:rsid w:val="00D145CB"/>
    <w:rsid w:val="00D145FA"/>
    <w:rsid w:val="00D1471D"/>
    <w:rsid w:val="00D14C9E"/>
    <w:rsid w:val="00D152C8"/>
    <w:rsid w:val="00D15481"/>
    <w:rsid w:val="00D16502"/>
    <w:rsid w:val="00D165AA"/>
    <w:rsid w:val="00D16C76"/>
    <w:rsid w:val="00D173B3"/>
    <w:rsid w:val="00D17518"/>
    <w:rsid w:val="00D206EA"/>
    <w:rsid w:val="00D20BFD"/>
    <w:rsid w:val="00D210AE"/>
    <w:rsid w:val="00D216B9"/>
    <w:rsid w:val="00D21C51"/>
    <w:rsid w:val="00D21D6C"/>
    <w:rsid w:val="00D21DEF"/>
    <w:rsid w:val="00D22BE3"/>
    <w:rsid w:val="00D23439"/>
    <w:rsid w:val="00D23769"/>
    <w:rsid w:val="00D23C4E"/>
    <w:rsid w:val="00D23DBC"/>
    <w:rsid w:val="00D240B2"/>
    <w:rsid w:val="00D25309"/>
    <w:rsid w:val="00D25AF1"/>
    <w:rsid w:val="00D25F6C"/>
    <w:rsid w:val="00D267B0"/>
    <w:rsid w:val="00D26926"/>
    <w:rsid w:val="00D26C9B"/>
    <w:rsid w:val="00D26E95"/>
    <w:rsid w:val="00D27C64"/>
    <w:rsid w:val="00D30A21"/>
    <w:rsid w:val="00D30D82"/>
    <w:rsid w:val="00D30EA7"/>
    <w:rsid w:val="00D31A87"/>
    <w:rsid w:val="00D31ABD"/>
    <w:rsid w:val="00D31E5D"/>
    <w:rsid w:val="00D32092"/>
    <w:rsid w:val="00D322DD"/>
    <w:rsid w:val="00D3365B"/>
    <w:rsid w:val="00D33AF2"/>
    <w:rsid w:val="00D33C62"/>
    <w:rsid w:val="00D34250"/>
    <w:rsid w:val="00D362FC"/>
    <w:rsid w:val="00D3681E"/>
    <w:rsid w:val="00D36E2C"/>
    <w:rsid w:val="00D37153"/>
    <w:rsid w:val="00D37DC5"/>
    <w:rsid w:val="00D415B0"/>
    <w:rsid w:val="00D4189B"/>
    <w:rsid w:val="00D41B30"/>
    <w:rsid w:val="00D41F92"/>
    <w:rsid w:val="00D42A91"/>
    <w:rsid w:val="00D42AEA"/>
    <w:rsid w:val="00D43474"/>
    <w:rsid w:val="00D4428D"/>
    <w:rsid w:val="00D446C3"/>
    <w:rsid w:val="00D44904"/>
    <w:rsid w:val="00D45625"/>
    <w:rsid w:val="00D4667E"/>
    <w:rsid w:val="00D467EE"/>
    <w:rsid w:val="00D469DE"/>
    <w:rsid w:val="00D46A90"/>
    <w:rsid w:val="00D46E60"/>
    <w:rsid w:val="00D4717B"/>
    <w:rsid w:val="00D478C1"/>
    <w:rsid w:val="00D47C6E"/>
    <w:rsid w:val="00D47D51"/>
    <w:rsid w:val="00D515F0"/>
    <w:rsid w:val="00D515F8"/>
    <w:rsid w:val="00D52F14"/>
    <w:rsid w:val="00D53AE6"/>
    <w:rsid w:val="00D547ED"/>
    <w:rsid w:val="00D54C1D"/>
    <w:rsid w:val="00D54E25"/>
    <w:rsid w:val="00D55C14"/>
    <w:rsid w:val="00D56832"/>
    <w:rsid w:val="00D56DEE"/>
    <w:rsid w:val="00D5734B"/>
    <w:rsid w:val="00D5748C"/>
    <w:rsid w:val="00D5767B"/>
    <w:rsid w:val="00D60046"/>
    <w:rsid w:val="00D60075"/>
    <w:rsid w:val="00D6058B"/>
    <w:rsid w:val="00D60849"/>
    <w:rsid w:val="00D60B95"/>
    <w:rsid w:val="00D61486"/>
    <w:rsid w:val="00D61C71"/>
    <w:rsid w:val="00D62A1F"/>
    <w:rsid w:val="00D62DB8"/>
    <w:rsid w:val="00D63F74"/>
    <w:rsid w:val="00D655C8"/>
    <w:rsid w:val="00D66601"/>
    <w:rsid w:val="00D6698F"/>
    <w:rsid w:val="00D677BF"/>
    <w:rsid w:val="00D67FD8"/>
    <w:rsid w:val="00D7010C"/>
    <w:rsid w:val="00D70D85"/>
    <w:rsid w:val="00D7143D"/>
    <w:rsid w:val="00D71B59"/>
    <w:rsid w:val="00D71BBC"/>
    <w:rsid w:val="00D71F29"/>
    <w:rsid w:val="00D72046"/>
    <w:rsid w:val="00D72426"/>
    <w:rsid w:val="00D7274E"/>
    <w:rsid w:val="00D72933"/>
    <w:rsid w:val="00D72FA9"/>
    <w:rsid w:val="00D73048"/>
    <w:rsid w:val="00D73FD0"/>
    <w:rsid w:val="00D74C47"/>
    <w:rsid w:val="00D74C95"/>
    <w:rsid w:val="00D74D23"/>
    <w:rsid w:val="00D74D5D"/>
    <w:rsid w:val="00D75052"/>
    <w:rsid w:val="00D75B3B"/>
    <w:rsid w:val="00D75CB2"/>
    <w:rsid w:val="00D7647E"/>
    <w:rsid w:val="00D764EE"/>
    <w:rsid w:val="00D76523"/>
    <w:rsid w:val="00D76A16"/>
    <w:rsid w:val="00D76DF1"/>
    <w:rsid w:val="00D77643"/>
    <w:rsid w:val="00D77EEE"/>
    <w:rsid w:val="00D80789"/>
    <w:rsid w:val="00D80ED0"/>
    <w:rsid w:val="00D81D72"/>
    <w:rsid w:val="00D831F6"/>
    <w:rsid w:val="00D83494"/>
    <w:rsid w:val="00D83EE8"/>
    <w:rsid w:val="00D83EF4"/>
    <w:rsid w:val="00D84114"/>
    <w:rsid w:val="00D84216"/>
    <w:rsid w:val="00D84265"/>
    <w:rsid w:val="00D84465"/>
    <w:rsid w:val="00D8537A"/>
    <w:rsid w:val="00D86023"/>
    <w:rsid w:val="00D8652D"/>
    <w:rsid w:val="00D86B17"/>
    <w:rsid w:val="00D87470"/>
    <w:rsid w:val="00D874AE"/>
    <w:rsid w:val="00D877A2"/>
    <w:rsid w:val="00D87872"/>
    <w:rsid w:val="00D87A73"/>
    <w:rsid w:val="00D87CA4"/>
    <w:rsid w:val="00D90660"/>
    <w:rsid w:val="00D9091E"/>
    <w:rsid w:val="00D914CB"/>
    <w:rsid w:val="00D91BD1"/>
    <w:rsid w:val="00D935D7"/>
    <w:rsid w:val="00D93E4B"/>
    <w:rsid w:val="00D942C5"/>
    <w:rsid w:val="00D95B38"/>
    <w:rsid w:val="00D95C15"/>
    <w:rsid w:val="00D97452"/>
    <w:rsid w:val="00DA1963"/>
    <w:rsid w:val="00DA1AB9"/>
    <w:rsid w:val="00DA1C95"/>
    <w:rsid w:val="00DA3A7E"/>
    <w:rsid w:val="00DA4429"/>
    <w:rsid w:val="00DA4CB5"/>
    <w:rsid w:val="00DA500C"/>
    <w:rsid w:val="00DA5207"/>
    <w:rsid w:val="00DA54F7"/>
    <w:rsid w:val="00DA734C"/>
    <w:rsid w:val="00DA7C39"/>
    <w:rsid w:val="00DA7FD5"/>
    <w:rsid w:val="00DB0084"/>
    <w:rsid w:val="00DB00CE"/>
    <w:rsid w:val="00DB06C0"/>
    <w:rsid w:val="00DB08FD"/>
    <w:rsid w:val="00DB13A0"/>
    <w:rsid w:val="00DB16FD"/>
    <w:rsid w:val="00DB207B"/>
    <w:rsid w:val="00DB25E9"/>
    <w:rsid w:val="00DB2639"/>
    <w:rsid w:val="00DB2CF3"/>
    <w:rsid w:val="00DB3646"/>
    <w:rsid w:val="00DB36F5"/>
    <w:rsid w:val="00DB37B8"/>
    <w:rsid w:val="00DB3A03"/>
    <w:rsid w:val="00DB3A83"/>
    <w:rsid w:val="00DB3EFA"/>
    <w:rsid w:val="00DB4A6E"/>
    <w:rsid w:val="00DB4E4B"/>
    <w:rsid w:val="00DB5469"/>
    <w:rsid w:val="00DB5492"/>
    <w:rsid w:val="00DB5955"/>
    <w:rsid w:val="00DB5D04"/>
    <w:rsid w:val="00DB5D74"/>
    <w:rsid w:val="00DB69AB"/>
    <w:rsid w:val="00DB6CB6"/>
    <w:rsid w:val="00DB6DA5"/>
    <w:rsid w:val="00DB6ED1"/>
    <w:rsid w:val="00DC020A"/>
    <w:rsid w:val="00DC0AE0"/>
    <w:rsid w:val="00DC0FDA"/>
    <w:rsid w:val="00DC1E5B"/>
    <w:rsid w:val="00DC299A"/>
    <w:rsid w:val="00DC2AAA"/>
    <w:rsid w:val="00DC2FD7"/>
    <w:rsid w:val="00DC44B4"/>
    <w:rsid w:val="00DC46EE"/>
    <w:rsid w:val="00DC607F"/>
    <w:rsid w:val="00DC67A0"/>
    <w:rsid w:val="00DC76CB"/>
    <w:rsid w:val="00DC7D9E"/>
    <w:rsid w:val="00DD0950"/>
    <w:rsid w:val="00DD0957"/>
    <w:rsid w:val="00DD1B8C"/>
    <w:rsid w:val="00DD3B4F"/>
    <w:rsid w:val="00DD4AC9"/>
    <w:rsid w:val="00DD4B84"/>
    <w:rsid w:val="00DD5466"/>
    <w:rsid w:val="00DD5CE9"/>
    <w:rsid w:val="00DD5F1B"/>
    <w:rsid w:val="00DD684C"/>
    <w:rsid w:val="00DD7A59"/>
    <w:rsid w:val="00DD7C03"/>
    <w:rsid w:val="00DE0258"/>
    <w:rsid w:val="00DE0450"/>
    <w:rsid w:val="00DE07A0"/>
    <w:rsid w:val="00DE0AEC"/>
    <w:rsid w:val="00DE0B0E"/>
    <w:rsid w:val="00DE14BD"/>
    <w:rsid w:val="00DE16AF"/>
    <w:rsid w:val="00DE1789"/>
    <w:rsid w:val="00DE1869"/>
    <w:rsid w:val="00DE228C"/>
    <w:rsid w:val="00DE297A"/>
    <w:rsid w:val="00DE3B2C"/>
    <w:rsid w:val="00DE3F37"/>
    <w:rsid w:val="00DE41A4"/>
    <w:rsid w:val="00DE41E6"/>
    <w:rsid w:val="00DE43ED"/>
    <w:rsid w:val="00DE49CF"/>
    <w:rsid w:val="00DE5068"/>
    <w:rsid w:val="00DE63BE"/>
    <w:rsid w:val="00DE63E3"/>
    <w:rsid w:val="00DE6A75"/>
    <w:rsid w:val="00DE70E6"/>
    <w:rsid w:val="00DE7818"/>
    <w:rsid w:val="00DF067F"/>
    <w:rsid w:val="00DF0BA5"/>
    <w:rsid w:val="00DF1258"/>
    <w:rsid w:val="00DF1D4E"/>
    <w:rsid w:val="00DF1FB2"/>
    <w:rsid w:val="00DF25C5"/>
    <w:rsid w:val="00DF26AC"/>
    <w:rsid w:val="00DF2C0F"/>
    <w:rsid w:val="00DF2C50"/>
    <w:rsid w:val="00DF30DC"/>
    <w:rsid w:val="00DF3A42"/>
    <w:rsid w:val="00DF3AB8"/>
    <w:rsid w:val="00DF41BE"/>
    <w:rsid w:val="00DF5C59"/>
    <w:rsid w:val="00DF67F8"/>
    <w:rsid w:val="00DF6E3D"/>
    <w:rsid w:val="00DF6FD5"/>
    <w:rsid w:val="00DF7A09"/>
    <w:rsid w:val="00DF7FF7"/>
    <w:rsid w:val="00E00B4D"/>
    <w:rsid w:val="00E00ECB"/>
    <w:rsid w:val="00E01A2B"/>
    <w:rsid w:val="00E01AA7"/>
    <w:rsid w:val="00E01B0A"/>
    <w:rsid w:val="00E027BA"/>
    <w:rsid w:val="00E02F6A"/>
    <w:rsid w:val="00E03727"/>
    <w:rsid w:val="00E0388E"/>
    <w:rsid w:val="00E0495E"/>
    <w:rsid w:val="00E06B58"/>
    <w:rsid w:val="00E071AA"/>
    <w:rsid w:val="00E1003C"/>
    <w:rsid w:val="00E104BE"/>
    <w:rsid w:val="00E10761"/>
    <w:rsid w:val="00E1134C"/>
    <w:rsid w:val="00E11703"/>
    <w:rsid w:val="00E139F0"/>
    <w:rsid w:val="00E13FFD"/>
    <w:rsid w:val="00E14C3F"/>
    <w:rsid w:val="00E150AF"/>
    <w:rsid w:val="00E15402"/>
    <w:rsid w:val="00E157E8"/>
    <w:rsid w:val="00E15C94"/>
    <w:rsid w:val="00E1664B"/>
    <w:rsid w:val="00E177C1"/>
    <w:rsid w:val="00E17B05"/>
    <w:rsid w:val="00E20C4E"/>
    <w:rsid w:val="00E21720"/>
    <w:rsid w:val="00E2182F"/>
    <w:rsid w:val="00E21F8F"/>
    <w:rsid w:val="00E22D59"/>
    <w:rsid w:val="00E22DFC"/>
    <w:rsid w:val="00E232F2"/>
    <w:rsid w:val="00E237A9"/>
    <w:rsid w:val="00E23EC1"/>
    <w:rsid w:val="00E24811"/>
    <w:rsid w:val="00E24F8B"/>
    <w:rsid w:val="00E262FF"/>
    <w:rsid w:val="00E265C0"/>
    <w:rsid w:val="00E26C8E"/>
    <w:rsid w:val="00E26F5B"/>
    <w:rsid w:val="00E27A42"/>
    <w:rsid w:val="00E302B9"/>
    <w:rsid w:val="00E3047E"/>
    <w:rsid w:val="00E30D53"/>
    <w:rsid w:val="00E310B9"/>
    <w:rsid w:val="00E33CCA"/>
    <w:rsid w:val="00E35CA5"/>
    <w:rsid w:val="00E3721C"/>
    <w:rsid w:val="00E37B56"/>
    <w:rsid w:val="00E40B72"/>
    <w:rsid w:val="00E40F17"/>
    <w:rsid w:val="00E4110F"/>
    <w:rsid w:val="00E417B2"/>
    <w:rsid w:val="00E41AAA"/>
    <w:rsid w:val="00E4359C"/>
    <w:rsid w:val="00E43A7D"/>
    <w:rsid w:val="00E44451"/>
    <w:rsid w:val="00E45ABE"/>
    <w:rsid w:val="00E45C2C"/>
    <w:rsid w:val="00E46B15"/>
    <w:rsid w:val="00E46B52"/>
    <w:rsid w:val="00E46FD0"/>
    <w:rsid w:val="00E4740A"/>
    <w:rsid w:val="00E47433"/>
    <w:rsid w:val="00E475EA"/>
    <w:rsid w:val="00E50C6D"/>
    <w:rsid w:val="00E50C70"/>
    <w:rsid w:val="00E515D5"/>
    <w:rsid w:val="00E51DE4"/>
    <w:rsid w:val="00E5269B"/>
    <w:rsid w:val="00E52EFA"/>
    <w:rsid w:val="00E52F38"/>
    <w:rsid w:val="00E549E5"/>
    <w:rsid w:val="00E54E1F"/>
    <w:rsid w:val="00E55073"/>
    <w:rsid w:val="00E55187"/>
    <w:rsid w:val="00E567F3"/>
    <w:rsid w:val="00E56D18"/>
    <w:rsid w:val="00E571A3"/>
    <w:rsid w:val="00E573DE"/>
    <w:rsid w:val="00E57B17"/>
    <w:rsid w:val="00E57BEC"/>
    <w:rsid w:val="00E618B8"/>
    <w:rsid w:val="00E61F06"/>
    <w:rsid w:val="00E61F16"/>
    <w:rsid w:val="00E62694"/>
    <w:rsid w:val="00E62A1F"/>
    <w:rsid w:val="00E63226"/>
    <w:rsid w:val="00E637AE"/>
    <w:rsid w:val="00E63814"/>
    <w:rsid w:val="00E63879"/>
    <w:rsid w:val="00E644BD"/>
    <w:rsid w:val="00E65038"/>
    <w:rsid w:val="00E65424"/>
    <w:rsid w:val="00E65904"/>
    <w:rsid w:val="00E65CDD"/>
    <w:rsid w:val="00E65DB5"/>
    <w:rsid w:val="00E663F0"/>
    <w:rsid w:val="00E667AE"/>
    <w:rsid w:val="00E66B7D"/>
    <w:rsid w:val="00E67187"/>
    <w:rsid w:val="00E67594"/>
    <w:rsid w:val="00E67E5E"/>
    <w:rsid w:val="00E67F27"/>
    <w:rsid w:val="00E70323"/>
    <w:rsid w:val="00E703F0"/>
    <w:rsid w:val="00E704D5"/>
    <w:rsid w:val="00E70E9B"/>
    <w:rsid w:val="00E71246"/>
    <w:rsid w:val="00E71657"/>
    <w:rsid w:val="00E72EAF"/>
    <w:rsid w:val="00E73B70"/>
    <w:rsid w:val="00E746C8"/>
    <w:rsid w:val="00E747DE"/>
    <w:rsid w:val="00E74E3B"/>
    <w:rsid w:val="00E753B5"/>
    <w:rsid w:val="00E75F2B"/>
    <w:rsid w:val="00E7661E"/>
    <w:rsid w:val="00E76ECB"/>
    <w:rsid w:val="00E77102"/>
    <w:rsid w:val="00E7734E"/>
    <w:rsid w:val="00E8039C"/>
    <w:rsid w:val="00E80840"/>
    <w:rsid w:val="00E80F7D"/>
    <w:rsid w:val="00E8187A"/>
    <w:rsid w:val="00E81D88"/>
    <w:rsid w:val="00E82CB1"/>
    <w:rsid w:val="00E8343A"/>
    <w:rsid w:val="00E83B69"/>
    <w:rsid w:val="00E8484E"/>
    <w:rsid w:val="00E8527C"/>
    <w:rsid w:val="00E856B8"/>
    <w:rsid w:val="00E8590C"/>
    <w:rsid w:val="00E85B47"/>
    <w:rsid w:val="00E85C82"/>
    <w:rsid w:val="00E87A13"/>
    <w:rsid w:val="00E87AB2"/>
    <w:rsid w:val="00E90CEF"/>
    <w:rsid w:val="00E90DE7"/>
    <w:rsid w:val="00E90FBA"/>
    <w:rsid w:val="00E9217D"/>
    <w:rsid w:val="00E92540"/>
    <w:rsid w:val="00E92858"/>
    <w:rsid w:val="00E92BC8"/>
    <w:rsid w:val="00E92C38"/>
    <w:rsid w:val="00E92E91"/>
    <w:rsid w:val="00E940BF"/>
    <w:rsid w:val="00E9433F"/>
    <w:rsid w:val="00E947CC"/>
    <w:rsid w:val="00E973ED"/>
    <w:rsid w:val="00E97644"/>
    <w:rsid w:val="00E9776F"/>
    <w:rsid w:val="00E979FD"/>
    <w:rsid w:val="00E97D9B"/>
    <w:rsid w:val="00EA03A5"/>
    <w:rsid w:val="00EA099D"/>
    <w:rsid w:val="00EA16F7"/>
    <w:rsid w:val="00EA22D1"/>
    <w:rsid w:val="00EA26D4"/>
    <w:rsid w:val="00EA2BE8"/>
    <w:rsid w:val="00EA2EFF"/>
    <w:rsid w:val="00EA3B69"/>
    <w:rsid w:val="00EA4421"/>
    <w:rsid w:val="00EA4618"/>
    <w:rsid w:val="00EA4883"/>
    <w:rsid w:val="00EA52AE"/>
    <w:rsid w:val="00EA5AAF"/>
    <w:rsid w:val="00EA604E"/>
    <w:rsid w:val="00EA75F2"/>
    <w:rsid w:val="00EA7A3E"/>
    <w:rsid w:val="00EA7F1E"/>
    <w:rsid w:val="00EA7FD8"/>
    <w:rsid w:val="00EB0305"/>
    <w:rsid w:val="00EB17AE"/>
    <w:rsid w:val="00EB18A0"/>
    <w:rsid w:val="00EB19CD"/>
    <w:rsid w:val="00EB19D5"/>
    <w:rsid w:val="00EB233D"/>
    <w:rsid w:val="00EB23B7"/>
    <w:rsid w:val="00EB25EF"/>
    <w:rsid w:val="00EB2A17"/>
    <w:rsid w:val="00EB3767"/>
    <w:rsid w:val="00EB4769"/>
    <w:rsid w:val="00EB4ADD"/>
    <w:rsid w:val="00EB540F"/>
    <w:rsid w:val="00EB5B05"/>
    <w:rsid w:val="00EB5DEE"/>
    <w:rsid w:val="00EB6DE9"/>
    <w:rsid w:val="00EB748C"/>
    <w:rsid w:val="00EC0007"/>
    <w:rsid w:val="00EC0E9A"/>
    <w:rsid w:val="00EC1D29"/>
    <w:rsid w:val="00EC2B7F"/>
    <w:rsid w:val="00EC2F59"/>
    <w:rsid w:val="00EC3BCB"/>
    <w:rsid w:val="00EC46C0"/>
    <w:rsid w:val="00EC48F3"/>
    <w:rsid w:val="00EC5017"/>
    <w:rsid w:val="00EC58EA"/>
    <w:rsid w:val="00EC6812"/>
    <w:rsid w:val="00EC74F6"/>
    <w:rsid w:val="00EC75ED"/>
    <w:rsid w:val="00EC76F2"/>
    <w:rsid w:val="00ED0B55"/>
    <w:rsid w:val="00ED15BC"/>
    <w:rsid w:val="00ED15CD"/>
    <w:rsid w:val="00ED1736"/>
    <w:rsid w:val="00ED1A8A"/>
    <w:rsid w:val="00ED2916"/>
    <w:rsid w:val="00ED2AB3"/>
    <w:rsid w:val="00ED2D46"/>
    <w:rsid w:val="00ED311A"/>
    <w:rsid w:val="00ED33ED"/>
    <w:rsid w:val="00ED3A0F"/>
    <w:rsid w:val="00ED4719"/>
    <w:rsid w:val="00ED47DB"/>
    <w:rsid w:val="00ED4C5B"/>
    <w:rsid w:val="00ED4F51"/>
    <w:rsid w:val="00ED5101"/>
    <w:rsid w:val="00ED5896"/>
    <w:rsid w:val="00ED592B"/>
    <w:rsid w:val="00ED5B95"/>
    <w:rsid w:val="00ED67C2"/>
    <w:rsid w:val="00ED7237"/>
    <w:rsid w:val="00ED7378"/>
    <w:rsid w:val="00EE0490"/>
    <w:rsid w:val="00EE04FA"/>
    <w:rsid w:val="00EE05D1"/>
    <w:rsid w:val="00EE0967"/>
    <w:rsid w:val="00EE121A"/>
    <w:rsid w:val="00EE124E"/>
    <w:rsid w:val="00EE1A07"/>
    <w:rsid w:val="00EE1B1B"/>
    <w:rsid w:val="00EE22E3"/>
    <w:rsid w:val="00EE2830"/>
    <w:rsid w:val="00EE32F9"/>
    <w:rsid w:val="00EE3654"/>
    <w:rsid w:val="00EE3D23"/>
    <w:rsid w:val="00EE400A"/>
    <w:rsid w:val="00EE4C6F"/>
    <w:rsid w:val="00EE4D43"/>
    <w:rsid w:val="00EE6529"/>
    <w:rsid w:val="00EE6716"/>
    <w:rsid w:val="00EE6816"/>
    <w:rsid w:val="00EE6AA1"/>
    <w:rsid w:val="00EE6AC1"/>
    <w:rsid w:val="00EE7521"/>
    <w:rsid w:val="00EE7622"/>
    <w:rsid w:val="00EF0FB3"/>
    <w:rsid w:val="00EF17A3"/>
    <w:rsid w:val="00EF1AE8"/>
    <w:rsid w:val="00EF1D08"/>
    <w:rsid w:val="00EF2330"/>
    <w:rsid w:val="00EF25B9"/>
    <w:rsid w:val="00EF2BB3"/>
    <w:rsid w:val="00EF310A"/>
    <w:rsid w:val="00EF41A3"/>
    <w:rsid w:val="00EF4991"/>
    <w:rsid w:val="00EF4FFB"/>
    <w:rsid w:val="00EF56A2"/>
    <w:rsid w:val="00EF76B9"/>
    <w:rsid w:val="00EF7B62"/>
    <w:rsid w:val="00EF7F84"/>
    <w:rsid w:val="00F003A2"/>
    <w:rsid w:val="00F005CA"/>
    <w:rsid w:val="00F005E4"/>
    <w:rsid w:val="00F00A0F"/>
    <w:rsid w:val="00F00C38"/>
    <w:rsid w:val="00F017CE"/>
    <w:rsid w:val="00F01E57"/>
    <w:rsid w:val="00F024E8"/>
    <w:rsid w:val="00F02A7E"/>
    <w:rsid w:val="00F02C05"/>
    <w:rsid w:val="00F03E26"/>
    <w:rsid w:val="00F048F2"/>
    <w:rsid w:val="00F04DFB"/>
    <w:rsid w:val="00F05689"/>
    <w:rsid w:val="00F05B4B"/>
    <w:rsid w:val="00F06237"/>
    <w:rsid w:val="00F06698"/>
    <w:rsid w:val="00F07016"/>
    <w:rsid w:val="00F07526"/>
    <w:rsid w:val="00F07712"/>
    <w:rsid w:val="00F07EF1"/>
    <w:rsid w:val="00F07F67"/>
    <w:rsid w:val="00F100FE"/>
    <w:rsid w:val="00F1053C"/>
    <w:rsid w:val="00F109CA"/>
    <w:rsid w:val="00F10C18"/>
    <w:rsid w:val="00F10D40"/>
    <w:rsid w:val="00F119E9"/>
    <w:rsid w:val="00F11A0E"/>
    <w:rsid w:val="00F11E1A"/>
    <w:rsid w:val="00F12370"/>
    <w:rsid w:val="00F13012"/>
    <w:rsid w:val="00F13021"/>
    <w:rsid w:val="00F130FF"/>
    <w:rsid w:val="00F1321B"/>
    <w:rsid w:val="00F14488"/>
    <w:rsid w:val="00F145FB"/>
    <w:rsid w:val="00F14A92"/>
    <w:rsid w:val="00F154B9"/>
    <w:rsid w:val="00F1554D"/>
    <w:rsid w:val="00F15A54"/>
    <w:rsid w:val="00F15AB8"/>
    <w:rsid w:val="00F16494"/>
    <w:rsid w:val="00F16D80"/>
    <w:rsid w:val="00F16FC2"/>
    <w:rsid w:val="00F174AB"/>
    <w:rsid w:val="00F1752B"/>
    <w:rsid w:val="00F17A65"/>
    <w:rsid w:val="00F202A5"/>
    <w:rsid w:val="00F2080C"/>
    <w:rsid w:val="00F20D8A"/>
    <w:rsid w:val="00F20F21"/>
    <w:rsid w:val="00F212A6"/>
    <w:rsid w:val="00F2162B"/>
    <w:rsid w:val="00F21783"/>
    <w:rsid w:val="00F22355"/>
    <w:rsid w:val="00F223D7"/>
    <w:rsid w:val="00F22CED"/>
    <w:rsid w:val="00F234C7"/>
    <w:rsid w:val="00F24113"/>
    <w:rsid w:val="00F2481B"/>
    <w:rsid w:val="00F257D9"/>
    <w:rsid w:val="00F26ABE"/>
    <w:rsid w:val="00F26B6D"/>
    <w:rsid w:val="00F26E5D"/>
    <w:rsid w:val="00F273C6"/>
    <w:rsid w:val="00F274BD"/>
    <w:rsid w:val="00F3081E"/>
    <w:rsid w:val="00F30ACC"/>
    <w:rsid w:val="00F3103D"/>
    <w:rsid w:val="00F31696"/>
    <w:rsid w:val="00F318A1"/>
    <w:rsid w:val="00F32B97"/>
    <w:rsid w:val="00F33267"/>
    <w:rsid w:val="00F33A5C"/>
    <w:rsid w:val="00F34A2D"/>
    <w:rsid w:val="00F34E7D"/>
    <w:rsid w:val="00F34FB2"/>
    <w:rsid w:val="00F351AA"/>
    <w:rsid w:val="00F352B7"/>
    <w:rsid w:val="00F35A09"/>
    <w:rsid w:val="00F3740C"/>
    <w:rsid w:val="00F401B4"/>
    <w:rsid w:val="00F408DE"/>
    <w:rsid w:val="00F4097B"/>
    <w:rsid w:val="00F40E38"/>
    <w:rsid w:val="00F41909"/>
    <w:rsid w:val="00F41B7C"/>
    <w:rsid w:val="00F41C09"/>
    <w:rsid w:val="00F4297B"/>
    <w:rsid w:val="00F42B75"/>
    <w:rsid w:val="00F42BE6"/>
    <w:rsid w:val="00F44644"/>
    <w:rsid w:val="00F44C8B"/>
    <w:rsid w:val="00F45405"/>
    <w:rsid w:val="00F45A77"/>
    <w:rsid w:val="00F46699"/>
    <w:rsid w:val="00F468A5"/>
    <w:rsid w:val="00F46AA4"/>
    <w:rsid w:val="00F46E0A"/>
    <w:rsid w:val="00F4746F"/>
    <w:rsid w:val="00F47FA6"/>
    <w:rsid w:val="00F5103C"/>
    <w:rsid w:val="00F5162F"/>
    <w:rsid w:val="00F52566"/>
    <w:rsid w:val="00F53DA9"/>
    <w:rsid w:val="00F54837"/>
    <w:rsid w:val="00F55DE0"/>
    <w:rsid w:val="00F56622"/>
    <w:rsid w:val="00F57E86"/>
    <w:rsid w:val="00F60692"/>
    <w:rsid w:val="00F60787"/>
    <w:rsid w:val="00F60890"/>
    <w:rsid w:val="00F62905"/>
    <w:rsid w:val="00F63A67"/>
    <w:rsid w:val="00F6692F"/>
    <w:rsid w:val="00F66B58"/>
    <w:rsid w:val="00F67240"/>
    <w:rsid w:val="00F67450"/>
    <w:rsid w:val="00F70382"/>
    <w:rsid w:val="00F70E21"/>
    <w:rsid w:val="00F70E80"/>
    <w:rsid w:val="00F71792"/>
    <w:rsid w:val="00F71DAA"/>
    <w:rsid w:val="00F720F6"/>
    <w:rsid w:val="00F728C2"/>
    <w:rsid w:val="00F72985"/>
    <w:rsid w:val="00F72B60"/>
    <w:rsid w:val="00F73028"/>
    <w:rsid w:val="00F7466D"/>
    <w:rsid w:val="00F74704"/>
    <w:rsid w:val="00F75312"/>
    <w:rsid w:val="00F75922"/>
    <w:rsid w:val="00F75A25"/>
    <w:rsid w:val="00F75C5F"/>
    <w:rsid w:val="00F75FBF"/>
    <w:rsid w:val="00F7637C"/>
    <w:rsid w:val="00F767CB"/>
    <w:rsid w:val="00F76A70"/>
    <w:rsid w:val="00F779F4"/>
    <w:rsid w:val="00F80632"/>
    <w:rsid w:val="00F832A1"/>
    <w:rsid w:val="00F83721"/>
    <w:rsid w:val="00F84B3E"/>
    <w:rsid w:val="00F854DE"/>
    <w:rsid w:val="00F855AD"/>
    <w:rsid w:val="00F85668"/>
    <w:rsid w:val="00F85CA9"/>
    <w:rsid w:val="00F8611F"/>
    <w:rsid w:val="00F8640C"/>
    <w:rsid w:val="00F8718F"/>
    <w:rsid w:val="00F876F4"/>
    <w:rsid w:val="00F90BD5"/>
    <w:rsid w:val="00F90F83"/>
    <w:rsid w:val="00F90FBA"/>
    <w:rsid w:val="00F91976"/>
    <w:rsid w:val="00F92203"/>
    <w:rsid w:val="00F922D5"/>
    <w:rsid w:val="00F923F5"/>
    <w:rsid w:val="00F92761"/>
    <w:rsid w:val="00F92DEA"/>
    <w:rsid w:val="00F93685"/>
    <w:rsid w:val="00F95633"/>
    <w:rsid w:val="00F95E8A"/>
    <w:rsid w:val="00F96EDA"/>
    <w:rsid w:val="00F978B8"/>
    <w:rsid w:val="00F97E82"/>
    <w:rsid w:val="00FA01A6"/>
    <w:rsid w:val="00FA2A38"/>
    <w:rsid w:val="00FA2D99"/>
    <w:rsid w:val="00FA3A28"/>
    <w:rsid w:val="00FA5C27"/>
    <w:rsid w:val="00FA5E28"/>
    <w:rsid w:val="00FA6016"/>
    <w:rsid w:val="00FA63A1"/>
    <w:rsid w:val="00FA6420"/>
    <w:rsid w:val="00FA69A1"/>
    <w:rsid w:val="00FA7086"/>
    <w:rsid w:val="00FA75B5"/>
    <w:rsid w:val="00FB109B"/>
    <w:rsid w:val="00FB12FA"/>
    <w:rsid w:val="00FB21A2"/>
    <w:rsid w:val="00FB2A71"/>
    <w:rsid w:val="00FB3298"/>
    <w:rsid w:val="00FB3991"/>
    <w:rsid w:val="00FB4F56"/>
    <w:rsid w:val="00FB65B2"/>
    <w:rsid w:val="00FB66B9"/>
    <w:rsid w:val="00FB747D"/>
    <w:rsid w:val="00FC0051"/>
    <w:rsid w:val="00FC1688"/>
    <w:rsid w:val="00FC16F0"/>
    <w:rsid w:val="00FC2154"/>
    <w:rsid w:val="00FC2DE4"/>
    <w:rsid w:val="00FC3734"/>
    <w:rsid w:val="00FC37ED"/>
    <w:rsid w:val="00FC3898"/>
    <w:rsid w:val="00FC4CAD"/>
    <w:rsid w:val="00FC526E"/>
    <w:rsid w:val="00FC53BC"/>
    <w:rsid w:val="00FC5C94"/>
    <w:rsid w:val="00FC5E3C"/>
    <w:rsid w:val="00FC63AD"/>
    <w:rsid w:val="00FC6F30"/>
    <w:rsid w:val="00FC76E2"/>
    <w:rsid w:val="00FC7B80"/>
    <w:rsid w:val="00FD029B"/>
    <w:rsid w:val="00FD04EF"/>
    <w:rsid w:val="00FD067F"/>
    <w:rsid w:val="00FD0806"/>
    <w:rsid w:val="00FD0D0C"/>
    <w:rsid w:val="00FD4396"/>
    <w:rsid w:val="00FD4A46"/>
    <w:rsid w:val="00FD55EA"/>
    <w:rsid w:val="00FD57FC"/>
    <w:rsid w:val="00FD58AF"/>
    <w:rsid w:val="00FD5EE1"/>
    <w:rsid w:val="00FD69B3"/>
    <w:rsid w:val="00FD6C0E"/>
    <w:rsid w:val="00FD77CE"/>
    <w:rsid w:val="00FD794E"/>
    <w:rsid w:val="00FD7AC5"/>
    <w:rsid w:val="00FE06BB"/>
    <w:rsid w:val="00FE2AA0"/>
    <w:rsid w:val="00FE36BF"/>
    <w:rsid w:val="00FE48B4"/>
    <w:rsid w:val="00FE57CE"/>
    <w:rsid w:val="00FE6762"/>
    <w:rsid w:val="00FE7183"/>
    <w:rsid w:val="00FE71BC"/>
    <w:rsid w:val="00FE7362"/>
    <w:rsid w:val="00FE75A9"/>
    <w:rsid w:val="00FE7A36"/>
    <w:rsid w:val="00FE7D44"/>
    <w:rsid w:val="00FF0A41"/>
    <w:rsid w:val="00FF0E05"/>
    <w:rsid w:val="00FF22A2"/>
    <w:rsid w:val="00FF29B3"/>
    <w:rsid w:val="00FF4247"/>
    <w:rsid w:val="00FF458F"/>
    <w:rsid w:val="00FF485B"/>
    <w:rsid w:val="00FF5A7B"/>
    <w:rsid w:val="00FF5C25"/>
    <w:rsid w:val="00FF5D0C"/>
    <w:rsid w:val="00FF76F2"/>
    <w:rsid w:val="01515310"/>
    <w:rsid w:val="01892162"/>
    <w:rsid w:val="01F0AAA5"/>
    <w:rsid w:val="02BF631C"/>
    <w:rsid w:val="02D29A4E"/>
    <w:rsid w:val="03131F74"/>
    <w:rsid w:val="03CB9E6B"/>
    <w:rsid w:val="062C8D49"/>
    <w:rsid w:val="069D0085"/>
    <w:rsid w:val="0708CDD8"/>
    <w:rsid w:val="096A8014"/>
    <w:rsid w:val="0AA4B504"/>
    <w:rsid w:val="0B8B9CDB"/>
    <w:rsid w:val="0C7E4967"/>
    <w:rsid w:val="0CAE2A33"/>
    <w:rsid w:val="0F9B4FF3"/>
    <w:rsid w:val="1029996F"/>
    <w:rsid w:val="1081FA61"/>
    <w:rsid w:val="1208F97E"/>
    <w:rsid w:val="125057EA"/>
    <w:rsid w:val="13972575"/>
    <w:rsid w:val="16D4E938"/>
    <w:rsid w:val="17D05F6A"/>
    <w:rsid w:val="1858B9B1"/>
    <w:rsid w:val="18A2B5C4"/>
    <w:rsid w:val="19D01093"/>
    <w:rsid w:val="1BBBEFB9"/>
    <w:rsid w:val="1BE5C39E"/>
    <w:rsid w:val="1D3550E7"/>
    <w:rsid w:val="1E541501"/>
    <w:rsid w:val="1F4B2A7D"/>
    <w:rsid w:val="20CDA0AB"/>
    <w:rsid w:val="2181594A"/>
    <w:rsid w:val="21F2E299"/>
    <w:rsid w:val="23933AEE"/>
    <w:rsid w:val="2753F090"/>
    <w:rsid w:val="27E29FAE"/>
    <w:rsid w:val="284DC893"/>
    <w:rsid w:val="29620F71"/>
    <w:rsid w:val="2A4CCCCC"/>
    <w:rsid w:val="2A5F193A"/>
    <w:rsid w:val="2BB254C9"/>
    <w:rsid w:val="2BFE1B61"/>
    <w:rsid w:val="2C19AC36"/>
    <w:rsid w:val="2C4E2089"/>
    <w:rsid w:val="2D1536D4"/>
    <w:rsid w:val="2D6CBC6A"/>
    <w:rsid w:val="2EBAFFCB"/>
    <w:rsid w:val="3088C5DC"/>
    <w:rsid w:val="308CB62E"/>
    <w:rsid w:val="33BBD317"/>
    <w:rsid w:val="35650D8A"/>
    <w:rsid w:val="36EE2912"/>
    <w:rsid w:val="3895D775"/>
    <w:rsid w:val="38BF0443"/>
    <w:rsid w:val="39291D3C"/>
    <w:rsid w:val="39D4F596"/>
    <w:rsid w:val="3A2DAFE4"/>
    <w:rsid w:val="3A81BD16"/>
    <w:rsid w:val="3C861954"/>
    <w:rsid w:val="3CAED7DE"/>
    <w:rsid w:val="3D1904A4"/>
    <w:rsid w:val="3D40CC8F"/>
    <w:rsid w:val="3DE97C0D"/>
    <w:rsid w:val="3ECA97D0"/>
    <w:rsid w:val="3F439536"/>
    <w:rsid w:val="3FB5711E"/>
    <w:rsid w:val="400F1989"/>
    <w:rsid w:val="411994EB"/>
    <w:rsid w:val="4241DD44"/>
    <w:rsid w:val="42E274DC"/>
    <w:rsid w:val="42FFBF8B"/>
    <w:rsid w:val="43E22D5F"/>
    <w:rsid w:val="45719E71"/>
    <w:rsid w:val="480CBC33"/>
    <w:rsid w:val="4846B23B"/>
    <w:rsid w:val="48D04868"/>
    <w:rsid w:val="48F2DABC"/>
    <w:rsid w:val="4A45ABDC"/>
    <w:rsid w:val="4AF02E05"/>
    <w:rsid w:val="4C515E28"/>
    <w:rsid w:val="4D9DD7BC"/>
    <w:rsid w:val="4E9DD98F"/>
    <w:rsid w:val="4EAE26A8"/>
    <w:rsid w:val="4F1C181F"/>
    <w:rsid w:val="4F527500"/>
    <w:rsid w:val="4F9EA2F9"/>
    <w:rsid w:val="4FBABEB8"/>
    <w:rsid w:val="4FF206A5"/>
    <w:rsid w:val="4FFB7E8D"/>
    <w:rsid w:val="50CD1F66"/>
    <w:rsid w:val="50D4164D"/>
    <w:rsid w:val="51775168"/>
    <w:rsid w:val="526D56F8"/>
    <w:rsid w:val="527B19C7"/>
    <w:rsid w:val="5280E1BE"/>
    <w:rsid w:val="52CDCCAE"/>
    <w:rsid w:val="530C9604"/>
    <w:rsid w:val="533CA06C"/>
    <w:rsid w:val="53688946"/>
    <w:rsid w:val="5470EBA7"/>
    <w:rsid w:val="5548E574"/>
    <w:rsid w:val="558503D1"/>
    <w:rsid w:val="561E0FD8"/>
    <w:rsid w:val="567EB079"/>
    <w:rsid w:val="57225D31"/>
    <w:rsid w:val="5759412A"/>
    <w:rsid w:val="59802630"/>
    <w:rsid w:val="5DEF3121"/>
    <w:rsid w:val="5E187CF3"/>
    <w:rsid w:val="5E8A7A99"/>
    <w:rsid w:val="5EA22B0A"/>
    <w:rsid w:val="5EADD736"/>
    <w:rsid w:val="5FD91A67"/>
    <w:rsid w:val="6001C941"/>
    <w:rsid w:val="6066B8FA"/>
    <w:rsid w:val="60CDB8B6"/>
    <w:rsid w:val="61166E4B"/>
    <w:rsid w:val="61376EC7"/>
    <w:rsid w:val="62306334"/>
    <w:rsid w:val="62F7CDC6"/>
    <w:rsid w:val="62FE1816"/>
    <w:rsid w:val="642EA189"/>
    <w:rsid w:val="6635C6C9"/>
    <w:rsid w:val="669A70DF"/>
    <w:rsid w:val="66F051CB"/>
    <w:rsid w:val="6795380B"/>
    <w:rsid w:val="6991C206"/>
    <w:rsid w:val="6A11FCF1"/>
    <w:rsid w:val="6B2AD809"/>
    <w:rsid w:val="6BDA335C"/>
    <w:rsid w:val="6CE967C4"/>
    <w:rsid w:val="6D18D5F8"/>
    <w:rsid w:val="6E22991F"/>
    <w:rsid w:val="6E243849"/>
    <w:rsid w:val="6E98899F"/>
    <w:rsid w:val="6F3012B2"/>
    <w:rsid w:val="7074F039"/>
    <w:rsid w:val="70B710D4"/>
    <w:rsid w:val="7140F1BC"/>
    <w:rsid w:val="72BCD092"/>
    <w:rsid w:val="730F43B2"/>
    <w:rsid w:val="731B7FE0"/>
    <w:rsid w:val="73BE13C2"/>
    <w:rsid w:val="768E976F"/>
    <w:rsid w:val="7B535954"/>
    <w:rsid w:val="7C010C93"/>
    <w:rsid w:val="7C4999EF"/>
    <w:rsid w:val="7CE3EDC3"/>
    <w:rsid w:val="7D077889"/>
    <w:rsid w:val="7D0AC00A"/>
    <w:rsid w:val="7EF4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7EDF"/>
  <w15:docId w15:val="{89450070-E5E5-45B1-BC30-F62E7908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E8"/>
    <w:pPr>
      <w:spacing w:after="120" w:line="276" w:lineRule="auto"/>
      <w:jc w:val="both"/>
    </w:pPr>
    <w:rPr>
      <w:rFonts w:eastAsia="Times New Roman" w:cs="Times New Roman"/>
      <w:szCs w:val="24"/>
      <w:lang w:val="en-GB" w:eastAsia="fr-FR"/>
    </w:rPr>
  </w:style>
  <w:style w:type="paragraph" w:styleId="Heading1">
    <w:name w:val="heading 1"/>
    <w:basedOn w:val="Normal"/>
    <w:next w:val="Normal"/>
    <w:link w:val="Heading1Char"/>
    <w:qFormat/>
    <w:rsid w:val="00E87AB2"/>
    <w:pPr>
      <w:keepNext/>
      <w:pageBreakBefore/>
      <w:numPr>
        <w:numId w:val="1"/>
      </w:numPr>
      <w:spacing w:line="240" w:lineRule="auto"/>
      <w:jc w:val="left"/>
      <w:outlineLvl w:val="0"/>
    </w:pPr>
    <w:rPr>
      <w:rFonts w:cs="Arial"/>
      <w:b/>
      <w:bCs/>
      <w:caps/>
      <w:color w:val="484F98"/>
      <w:kern w:val="32"/>
      <w:sz w:val="30"/>
      <w:szCs w:val="32"/>
    </w:rPr>
  </w:style>
  <w:style w:type="paragraph" w:styleId="Heading2">
    <w:name w:val="heading 2"/>
    <w:basedOn w:val="Normal"/>
    <w:next w:val="Normal"/>
    <w:link w:val="Heading2Char"/>
    <w:qFormat/>
    <w:rsid w:val="00E87AB2"/>
    <w:pPr>
      <w:keepNext/>
      <w:numPr>
        <w:ilvl w:val="1"/>
        <w:numId w:val="1"/>
      </w:numPr>
      <w:spacing w:before="120" w:line="240" w:lineRule="auto"/>
      <w:jc w:val="left"/>
      <w:outlineLvl w:val="1"/>
    </w:pPr>
    <w:rPr>
      <w:rFonts w:cs="Arial"/>
      <w:b/>
      <w:bCs/>
      <w:iCs/>
      <w:caps/>
      <w:color w:val="484F98"/>
      <w:sz w:val="24"/>
      <w:szCs w:val="28"/>
    </w:rPr>
  </w:style>
  <w:style w:type="paragraph" w:styleId="Heading3">
    <w:name w:val="heading 3"/>
    <w:basedOn w:val="Normal"/>
    <w:next w:val="Normal"/>
    <w:link w:val="Heading3Char"/>
    <w:qFormat/>
    <w:rsid w:val="00E87AB2"/>
    <w:pPr>
      <w:keepNext/>
      <w:numPr>
        <w:ilvl w:val="2"/>
        <w:numId w:val="1"/>
      </w:numPr>
      <w:spacing w:before="120" w:line="240" w:lineRule="auto"/>
      <w:jc w:val="left"/>
      <w:outlineLvl w:val="2"/>
    </w:pPr>
    <w:rPr>
      <w:rFonts w:cs="Arial"/>
      <w:b/>
      <w:bCs/>
      <w:color w:val="484F98"/>
      <w:sz w:val="24"/>
      <w:szCs w:val="26"/>
    </w:rPr>
  </w:style>
  <w:style w:type="paragraph" w:styleId="Heading4">
    <w:name w:val="heading 4"/>
    <w:basedOn w:val="Normal"/>
    <w:next w:val="Normal"/>
    <w:link w:val="Heading4Char"/>
    <w:qFormat/>
    <w:rsid w:val="00E87AB2"/>
    <w:pPr>
      <w:keepNext/>
      <w:numPr>
        <w:ilvl w:val="3"/>
        <w:numId w:val="1"/>
      </w:numPr>
      <w:spacing w:before="120" w:line="240" w:lineRule="auto"/>
      <w:jc w:val="left"/>
      <w:outlineLvl w:val="3"/>
    </w:pPr>
    <w:rPr>
      <w:bCs/>
      <w:color w:val="484F98"/>
      <w:sz w:val="24"/>
      <w:szCs w:val="28"/>
    </w:rPr>
  </w:style>
  <w:style w:type="paragraph" w:styleId="Heading5">
    <w:name w:val="heading 5"/>
    <w:basedOn w:val="Normal"/>
    <w:next w:val="Normal"/>
    <w:link w:val="Heading5Char"/>
    <w:qFormat/>
    <w:rsid w:val="00E87AB2"/>
    <w:pPr>
      <w:numPr>
        <w:ilvl w:val="4"/>
        <w:numId w:val="1"/>
      </w:numPr>
      <w:spacing w:before="240" w:after="60"/>
      <w:outlineLvl w:val="4"/>
    </w:pPr>
    <w:rPr>
      <w:bCs/>
      <w:i/>
      <w:iCs/>
      <w:sz w:val="24"/>
      <w:szCs w:val="26"/>
    </w:rPr>
  </w:style>
  <w:style w:type="paragraph" w:styleId="Heading6">
    <w:name w:val="heading 6"/>
    <w:basedOn w:val="Normal"/>
    <w:next w:val="Normal"/>
    <w:link w:val="Heading6Char"/>
    <w:qFormat/>
    <w:rsid w:val="00E87AB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E87AB2"/>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E87AB2"/>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E87AB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AB2"/>
    <w:rPr>
      <w:rFonts w:eastAsia="Times New Roman" w:cs="Arial"/>
      <w:b/>
      <w:bCs/>
      <w:caps/>
      <w:color w:val="484F98"/>
      <w:kern w:val="32"/>
      <w:sz w:val="30"/>
      <w:szCs w:val="32"/>
      <w:lang w:val="en-GB" w:eastAsia="fr-FR"/>
    </w:rPr>
  </w:style>
  <w:style w:type="character" w:customStyle="1" w:styleId="Heading2Char">
    <w:name w:val="Heading 2 Char"/>
    <w:basedOn w:val="DefaultParagraphFont"/>
    <w:link w:val="Heading2"/>
    <w:rsid w:val="00E87AB2"/>
    <w:rPr>
      <w:rFonts w:eastAsia="Times New Roman" w:cs="Arial"/>
      <w:b/>
      <w:bCs/>
      <w:iCs/>
      <w:caps/>
      <w:color w:val="484F98"/>
      <w:sz w:val="24"/>
      <w:szCs w:val="28"/>
      <w:lang w:val="en-GB" w:eastAsia="fr-FR"/>
    </w:rPr>
  </w:style>
  <w:style w:type="character" w:customStyle="1" w:styleId="Heading3Char">
    <w:name w:val="Heading 3 Char"/>
    <w:basedOn w:val="DefaultParagraphFont"/>
    <w:link w:val="Heading3"/>
    <w:rsid w:val="00E87AB2"/>
    <w:rPr>
      <w:rFonts w:eastAsia="Times New Roman" w:cs="Arial"/>
      <w:b/>
      <w:bCs/>
      <w:color w:val="484F98"/>
      <w:sz w:val="24"/>
      <w:szCs w:val="26"/>
      <w:lang w:val="en-GB" w:eastAsia="fr-FR"/>
    </w:rPr>
  </w:style>
  <w:style w:type="character" w:customStyle="1" w:styleId="Heading4Char">
    <w:name w:val="Heading 4 Char"/>
    <w:basedOn w:val="DefaultParagraphFont"/>
    <w:link w:val="Heading4"/>
    <w:rsid w:val="00E87AB2"/>
    <w:rPr>
      <w:rFonts w:eastAsia="Times New Roman" w:cs="Times New Roman"/>
      <w:bCs/>
      <w:color w:val="484F98"/>
      <w:sz w:val="24"/>
      <w:szCs w:val="28"/>
      <w:lang w:val="en-GB" w:eastAsia="fr-FR"/>
    </w:rPr>
  </w:style>
  <w:style w:type="character" w:customStyle="1" w:styleId="Heading5Char">
    <w:name w:val="Heading 5 Char"/>
    <w:basedOn w:val="DefaultParagraphFont"/>
    <w:link w:val="Heading5"/>
    <w:rsid w:val="00E87AB2"/>
    <w:rPr>
      <w:rFonts w:eastAsia="Times New Roman" w:cs="Times New Roman"/>
      <w:bCs/>
      <w:i/>
      <w:iCs/>
      <w:sz w:val="24"/>
      <w:szCs w:val="26"/>
      <w:lang w:val="en-GB" w:eastAsia="fr-FR"/>
    </w:rPr>
  </w:style>
  <w:style w:type="character" w:customStyle="1" w:styleId="Heading6Char">
    <w:name w:val="Heading 6 Char"/>
    <w:basedOn w:val="DefaultParagraphFont"/>
    <w:link w:val="Heading6"/>
    <w:rsid w:val="00E87AB2"/>
    <w:rPr>
      <w:rFonts w:ascii="Times New Roman" w:eastAsia="Times New Roman" w:hAnsi="Times New Roman" w:cs="Times New Roman"/>
      <w:b/>
      <w:bCs/>
      <w:lang w:val="en-GB" w:eastAsia="fr-FR"/>
    </w:rPr>
  </w:style>
  <w:style w:type="character" w:customStyle="1" w:styleId="Heading7Char">
    <w:name w:val="Heading 7 Char"/>
    <w:basedOn w:val="DefaultParagraphFont"/>
    <w:link w:val="Heading7"/>
    <w:rsid w:val="00E87AB2"/>
    <w:rPr>
      <w:rFonts w:ascii="Times New Roman" w:eastAsia="Times New Roman" w:hAnsi="Times New Roman" w:cs="Times New Roman"/>
      <w:sz w:val="24"/>
      <w:szCs w:val="24"/>
      <w:lang w:val="en-GB" w:eastAsia="fr-FR"/>
    </w:rPr>
  </w:style>
  <w:style w:type="character" w:customStyle="1" w:styleId="Heading8Char">
    <w:name w:val="Heading 8 Char"/>
    <w:basedOn w:val="DefaultParagraphFont"/>
    <w:link w:val="Heading8"/>
    <w:rsid w:val="00E87AB2"/>
    <w:rPr>
      <w:rFonts w:ascii="Times New Roman" w:eastAsia="Times New Roman" w:hAnsi="Times New Roman" w:cs="Times New Roman"/>
      <w:i/>
      <w:iCs/>
      <w:sz w:val="24"/>
      <w:szCs w:val="24"/>
      <w:lang w:val="en-GB" w:eastAsia="fr-FR"/>
    </w:rPr>
  </w:style>
  <w:style w:type="character" w:customStyle="1" w:styleId="Heading9Char">
    <w:name w:val="Heading 9 Char"/>
    <w:basedOn w:val="DefaultParagraphFont"/>
    <w:link w:val="Heading9"/>
    <w:rsid w:val="00E87AB2"/>
    <w:rPr>
      <w:rFonts w:eastAsia="Times New Roman" w:cs="Arial"/>
      <w:lang w:val="en-GB" w:eastAsia="fr-FR"/>
    </w:rPr>
  </w:style>
  <w:style w:type="paragraph" w:styleId="Header">
    <w:name w:val="header"/>
    <w:basedOn w:val="Normal"/>
    <w:link w:val="HeaderChar"/>
    <w:uiPriority w:val="99"/>
    <w:rsid w:val="00E87AB2"/>
    <w:pPr>
      <w:tabs>
        <w:tab w:val="center" w:pos="4536"/>
        <w:tab w:val="right" w:pos="9072"/>
      </w:tabs>
      <w:spacing w:after="0" w:line="240" w:lineRule="auto"/>
      <w:jc w:val="left"/>
    </w:pPr>
    <w:rPr>
      <w:sz w:val="21"/>
      <w:lang w:val="fr-FR"/>
    </w:rPr>
  </w:style>
  <w:style w:type="character" w:customStyle="1" w:styleId="HeaderChar">
    <w:name w:val="Header Char"/>
    <w:basedOn w:val="DefaultParagraphFont"/>
    <w:link w:val="Header"/>
    <w:uiPriority w:val="99"/>
    <w:rsid w:val="00E87AB2"/>
    <w:rPr>
      <w:rFonts w:eastAsia="Times New Roman" w:cs="Times New Roman"/>
      <w:sz w:val="21"/>
      <w:szCs w:val="24"/>
      <w:lang w:val="fr-FR" w:eastAsia="fr-FR"/>
    </w:rPr>
  </w:style>
  <w:style w:type="paragraph" w:styleId="Footer">
    <w:name w:val="footer"/>
    <w:basedOn w:val="Normal"/>
    <w:link w:val="FooterChar"/>
    <w:uiPriority w:val="99"/>
    <w:rsid w:val="00E87AB2"/>
    <w:pPr>
      <w:tabs>
        <w:tab w:val="center" w:pos="4536"/>
        <w:tab w:val="right" w:pos="9072"/>
      </w:tabs>
      <w:spacing w:after="0" w:line="240" w:lineRule="auto"/>
      <w:jc w:val="left"/>
    </w:pPr>
    <w:rPr>
      <w:sz w:val="21"/>
      <w:lang w:val="fr-FR"/>
    </w:rPr>
  </w:style>
  <w:style w:type="character" w:customStyle="1" w:styleId="FooterChar">
    <w:name w:val="Footer Char"/>
    <w:basedOn w:val="DefaultParagraphFont"/>
    <w:link w:val="Footer"/>
    <w:uiPriority w:val="99"/>
    <w:rsid w:val="00E87AB2"/>
    <w:rPr>
      <w:rFonts w:eastAsia="Times New Roman" w:cs="Times New Roman"/>
      <w:sz w:val="21"/>
      <w:szCs w:val="24"/>
      <w:lang w:val="fr-FR" w:eastAsia="fr-FR"/>
    </w:rPr>
  </w:style>
  <w:style w:type="character" w:styleId="PageNumber">
    <w:name w:val="page number"/>
    <w:rsid w:val="00E87AB2"/>
    <w:rPr>
      <w:rFonts w:ascii="Arial" w:hAnsi="Arial" w:cs="Times New Roman"/>
      <w:color w:val="656F79"/>
      <w:sz w:val="20"/>
    </w:rPr>
  </w:style>
  <w:style w:type="paragraph" w:styleId="TOC1">
    <w:name w:val="toc 1"/>
    <w:basedOn w:val="Normal"/>
    <w:next w:val="Normal"/>
    <w:autoRedefine/>
    <w:uiPriority w:val="39"/>
    <w:qFormat/>
    <w:rsid w:val="00870519"/>
    <w:pPr>
      <w:tabs>
        <w:tab w:val="left" w:pos="403"/>
        <w:tab w:val="right" w:leader="dot" w:pos="9072"/>
      </w:tabs>
      <w:spacing w:after="100"/>
      <w:jc w:val="left"/>
    </w:pPr>
    <w:rPr>
      <w:b/>
      <w:noProof/>
    </w:rPr>
  </w:style>
  <w:style w:type="paragraph" w:styleId="TOC2">
    <w:name w:val="toc 2"/>
    <w:basedOn w:val="Normal"/>
    <w:next w:val="Normal"/>
    <w:autoRedefine/>
    <w:uiPriority w:val="39"/>
    <w:qFormat/>
    <w:rsid w:val="002B0FC5"/>
    <w:pPr>
      <w:tabs>
        <w:tab w:val="left" w:pos="880"/>
        <w:tab w:val="right" w:leader="dot" w:pos="9072"/>
      </w:tabs>
      <w:spacing w:after="100"/>
      <w:ind w:left="198"/>
    </w:pPr>
  </w:style>
  <w:style w:type="character" w:styleId="Hyperlink">
    <w:name w:val="Hyperlink"/>
    <w:uiPriority w:val="99"/>
    <w:rsid w:val="00E87AB2"/>
    <w:rPr>
      <w:rFonts w:cs="Times New Roman"/>
      <w:color w:val="0000FF"/>
      <w:u w:val="single"/>
    </w:rPr>
  </w:style>
  <w:style w:type="paragraph" w:styleId="Caption">
    <w:name w:val="caption"/>
    <w:basedOn w:val="Normal"/>
    <w:next w:val="Normal"/>
    <w:link w:val="CaptionChar"/>
    <w:uiPriority w:val="35"/>
    <w:qFormat/>
    <w:rsid w:val="00E87AB2"/>
    <w:pPr>
      <w:spacing w:before="120" w:after="200" w:line="240" w:lineRule="auto"/>
      <w:jc w:val="center"/>
    </w:pPr>
    <w:rPr>
      <w:b/>
      <w:bCs/>
      <w:color w:val="A6A6A6" w:themeColor="background1" w:themeShade="A6"/>
      <w:sz w:val="18"/>
      <w:szCs w:val="18"/>
    </w:rPr>
  </w:style>
  <w:style w:type="paragraph" w:styleId="TableofFigures">
    <w:name w:val="table of figures"/>
    <w:basedOn w:val="Normal"/>
    <w:next w:val="Normal"/>
    <w:uiPriority w:val="99"/>
    <w:rsid w:val="00E87AB2"/>
    <w:pPr>
      <w:spacing w:after="0"/>
      <w:ind w:left="440" w:hanging="440"/>
      <w:jc w:val="left"/>
    </w:pPr>
    <w:rPr>
      <w:rFonts w:cstheme="minorHAnsi"/>
      <w:caps/>
      <w:sz w:val="20"/>
      <w:szCs w:val="20"/>
    </w:rPr>
  </w:style>
  <w:style w:type="character" w:styleId="BookTitle">
    <w:name w:val="Book Title"/>
    <w:qFormat/>
    <w:rsid w:val="00E87AB2"/>
    <w:rPr>
      <w:rFonts w:cs="Times New Roman"/>
      <w:b/>
      <w:bCs/>
      <w:smallCaps/>
      <w:spacing w:val="5"/>
      <w:lang w:val="en-GB"/>
    </w:rPr>
  </w:style>
  <w:style w:type="paragraph" w:styleId="CommentText">
    <w:name w:val="annotation text"/>
    <w:basedOn w:val="Normal"/>
    <w:link w:val="CommentTextChar"/>
    <w:rsid w:val="00E87AB2"/>
    <w:rPr>
      <w:szCs w:val="20"/>
    </w:rPr>
  </w:style>
  <w:style w:type="character" w:customStyle="1" w:styleId="CommentTextChar">
    <w:name w:val="Comment Text Char"/>
    <w:basedOn w:val="DefaultParagraphFont"/>
    <w:link w:val="CommentText"/>
    <w:rsid w:val="00E87AB2"/>
    <w:rPr>
      <w:rFonts w:eastAsia="Times New Roman" w:cs="Times New Roman"/>
      <w:szCs w:val="20"/>
      <w:lang w:val="en-GB" w:eastAsia="fr-FR"/>
    </w:rPr>
  </w:style>
  <w:style w:type="table" w:customStyle="1" w:styleId="GridTable4-Accent11">
    <w:name w:val="Grid Table 4 - Accent 11"/>
    <w:basedOn w:val="TableNormal"/>
    <w:uiPriority w:val="49"/>
    <w:rsid w:val="00E87AB2"/>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basedOn w:val="DefaultParagraphFont"/>
    <w:link w:val="Caption"/>
    <w:uiPriority w:val="35"/>
    <w:rsid w:val="00E87AB2"/>
    <w:rPr>
      <w:rFonts w:eastAsia="Times New Roman" w:cs="Times New Roman"/>
      <w:b/>
      <w:bCs/>
      <w:color w:val="A6A6A6" w:themeColor="background1" w:themeShade="A6"/>
      <w:sz w:val="18"/>
      <w:szCs w:val="18"/>
      <w:lang w:val="en-GB" w:eastAsia="fr-FR"/>
    </w:rPr>
  </w:style>
  <w:style w:type="paragraph" w:styleId="BodyText">
    <w:name w:val="Body Text"/>
    <w:basedOn w:val="Normal"/>
    <w:link w:val="BodyTextChar"/>
    <w:rsid w:val="004212CA"/>
  </w:style>
  <w:style w:type="character" w:customStyle="1" w:styleId="BodyTextChar">
    <w:name w:val="Body Text Char"/>
    <w:basedOn w:val="DefaultParagraphFont"/>
    <w:link w:val="BodyText"/>
    <w:rsid w:val="004212CA"/>
    <w:rPr>
      <w:rFonts w:eastAsia="Times New Roman" w:cs="Times New Roman"/>
      <w:szCs w:val="24"/>
      <w:lang w:val="en-GB" w:eastAsia="fr-FR"/>
    </w:rPr>
  </w:style>
  <w:style w:type="paragraph" w:styleId="FootnoteText">
    <w:name w:val="footnote text"/>
    <w:aliases w:val="Footnote,Schriftart: 9 pt,Schriftart: 10 pt,Schriftart: 8 pt,Podrozdział,o,footnote text,Footnote Text Char Char,Fußnote,single space,FOOTNOTES,fn,Char Char Char,Note de bas de page2,Footnotes Char,footnote text Char,Char Cha,f,Car,stile 1"/>
    <w:basedOn w:val="Normal"/>
    <w:link w:val="FootnoteTextChar"/>
    <w:qFormat/>
    <w:rsid w:val="00A8531D"/>
    <w:pPr>
      <w:jc w:val="left"/>
    </w:pPr>
    <w:rPr>
      <w:sz w:val="14"/>
      <w:szCs w:val="20"/>
    </w:rPr>
  </w:style>
  <w:style w:type="character" w:customStyle="1" w:styleId="FootnoteTextChar">
    <w:name w:val="Footnote Text Char"/>
    <w:aliases w:val="Footnote Char,Schriftart: 9 pt Char,Schriftart: 10 pt Char,Schriftart: 8 pt Char,Podrozdział Char,o Char,footnote text Char1,Footnote Text Char Char Char,Fußnote Char,single space Char,FOOTNOTES Char,fn Char,Char Char Char Char,f Char"/>
    <w:basedOn w:val="DefaultParagraphFont"/>
    <w:link w:val="FootnoteText"/>
    <w:rsid w:val="00A8531D"/>
    <w:rPr>
      <w:rFonts w:eastAsia="Times New Roman" w:cs="Times New Roman"/>
      <w:sz w:val="14"/>
      <w:szCs w:val="20"/>
      <w:lang w:val="en-GB" w:eastAsia="fr-FR"/>
    </w:rPr>
  </w:style>
  <w:style w:type="character" w:styleId="FootnoteReference">
    <w:name w:val="footnote reference"/>
    <w:aliases w:val="Footnote Refernece,BVI fnr,Fußnotenzeichen_Raxen,callout,Footnote Reference Number, BVI fnr,SUPERS,Footnote symbol,Footnote reference number,Times 10 Point,Exposant 3 Point,EN Footnote Reference,note TESI,-E Fußnotenzeichen,Ref,E,S,No"/>
    <w:link w:val="FootnotesymbolCarZchn"/>
    <w:uiPriority w:val="99"/>
    <w:qFormat/>
    <w:rsid w:val="00A8531D"/>
    <w:rPr>
      <w:rFonts w:ascii="Arial" w:hAnsi="Arial" w:cs="Times New Roman"/>
      <w:color w:val="auto"/>
      <w:vertAlign w:val="superscript"/>
    </w:rPr>
  </w:style>
  <w:style w:type="character" w:styleId="CommentReference">
    <w:name w:val="annotation reference"/>
    <w:basedOn w:val="DefaultParagraphFont"/>
    <w:unhideWhenUsed/>
    <w:rsid w:val="00A8531D"/>
    <w:rPr>
      <w:sz w:val="16"/>
      <w:szCs w:val="16"/>
    </w:rPr>
  </w:style>
  <w:style w:type="paragraph" w:styleId="CommentSubject">
    <w:name w:val="annotation subject"/>
    <w:basedOn w:val="CommentText"/>
    <w:next w:val="CommentText"/>
    <w:link w:val="CommentSubjectChar"/>
    <w:uiPriority w:val="99"/>
    <w:semiHidden/>
    <w:unhideWhenUsed/>
    <w:rsid w:val="00A8531D"/>
    <w:pPr>
      <w:spacing w:line="240" w:lineRule="auto"/>
    </w:pPr>
    <w:rPr>
      <w:b/>
      <w:bCs/>
      <w:sz w:val="20"/>
    </w:rPr>
  </w:style>
  <w:style w:type="character" w:customStyle="1" w:styleId="CommentSubjectChar">
    <w:name w:val="Comment Subject Char"/>
    <w:basedOn w:val="CommentTextChar"/>
    <w:link w:val="CommentSubject"/>
    <w:uiPriority w:val="99"/>
    <w:semiHidden/>
    <w:rsid w:val="00A8531D"/>
    <w:rPr>
      <w:rFonts w:eastAsia="Times New Roman" w:cs="Times New Roman"/>
      <w:b/>
      <w:bCs/>
      <w:sz w:val="20"/>
      <w:szCs w:val="20"/>
      <w:lang w:val="en-GB" w:eastAsia="fr-FR"/>
    </w:rPr>
  </w:style>
  <w:style w:type="paragraph" w:styleId="BalloonText">
    <w:name w:val="Balloon Text"/>
    <w:basedOn w:val="Normal"/>
    <w:link w:val="BalloonTextChar"/>
    <w:uiPriority w:val="99"/>
    <w:semiHidden/>
    <w:unhideWhenUsed/>
    <w:rsid w:val="00A85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1D"/>
    <w:rPr>
      <w:rFonts w:ascii="Segoe UI" w:eastAsia="Times New Roman" w:hAnsi="Segoe UI" w:cs="Segoe UI"/>
      <w:sz w:val="18"/>
      <w:szCs w:val="18"/>
      <w:lang w:val="en-GB" w:eastAsia="fr-FR"/>
    </w:rPr>
  </w:style>
  <w:style w:type="paragraph" w:styleId="ListParagraph">
    <w:name w:val="List Paragraph"/>
    <w:aliases w:val="List Paragraph 1,List1,List Paragraph_Sections,1st level - Bullet List Paragraph,Lettre d'introduction,List Paragraph1,Medium Grid 1 - Accent 21,List11,Paragrafo elenco,List111,List1111,Numbered paragraph 1,Paragraphe de liste1,List11111"/>
    <w:basedOn w:val="Normal"/>
    <w:link w:val="ListParagraphChar"/>
    <w:uiPriority w:val="34"/>
    <w:qFormat/>
    <w:rsid w:val="00A8531D"/>
    <w:pPr>
      <w:ind w:left="720"/>
    </w:pPr>
  </w:style>
  <w:style w:type="character" w:customStyle="1" w:styleId="ListParagraphChar">
    <w:name w:val="List Paragraph Char"/>
    <w:aliases w:val="List Paragraph 1 Char,List1 Char,List Paragraph_Sections Char,1st level - Bullet List Paragraph Char,Lettre d'introduction Char,List Paragraph1 Char,Medium Grid 1 - Accent 21 Char,List11 Char,Paragrafo elenco Char,List111 Char"/>
    <w:link w:val="ListParagraph"/>
    <w:uiPriority w:val="34"/>
    <w:locked/>
    <w:rsid w:val="00A8531D"/>
    <w:rPr>
      <w:rFonts w:eastAsia="Times New Roman" w:cs="Times New Roman"/>
      <w:szCs w:val="24"/>
      <w:lang w:val="en-GB" w:eastAsia="fr-FR"/>
    </w:rPr>
  </w:style>
  <w:style w:type="paragraph" w:styleId="ListBullet">
    <w:name w:val="List Bullet"/>
    <w:basedOn w:val="Normal"/>
    <w:rsid w:val="00696E3B"/>
    <w:pPr>
      <w:numPr>
        <w:numId w:val="2"/>
      </w:numPr>
      <w:tabs>
        <w:tab w:val="clear" w:pos="360"/>
        <w:tab w:val="num" w:pos="227"/>
      </w:tabs>
      <w:ind w:left="227" w:hanging="227"/>
      <w:jc w:val="left"/>
    </w:pPr>
    <w:rPr>
      <w:lang w:val="fr-FR"/>
    </w:rPr>
  </w:style>
  <w:style w:type="paragraph" w:styleId="NormalWeb">
    <w:name w:val="Normal (Web)"/>
    <w:basedOn w:val="Normal"/>
    <w:uiPriority w:val="99"/>
    <w:rsid w:val="007A652E"/>
    <w:pPr>
      <w:spacing w:before="100" w:beforeAutospacing="1" w:after="100" w:afterAutospacing="1" w:line="240" w:lineRule="auto"/>
      <w:jc w:val="left"/>
    </w:pPr>
    <w:rPr>
      <w:rFonts w:ascii="Times New Roman" w:hAnsi="Times New Roman"/>
      <w:sz w:val="24"/>
      <w:lang w:eastAsia="en-GB"/>
    </w:rPr>
  </w:style>
  <w:style w:type="table" w:customStyle="1" w:styleId="GridTable6Colorful1">
    <w:name w:val="Grid Table 6 Colorful1"/>
    <w:basedOn w:val="TableNormal"/>
    <w:uiPriority w:val="51"/>
    <w:rsid w:val="006A5F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8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Title"/>
    <w:basedOn w:val="Caption"/>
    <w:link w:val="FigureTitleCar"/>
    <w:qFormat/>
    <w:rsid w:val="00D46A90"/>
    <w:pPr>
      <w:spacing w:after="120"/>
    </w:pPr>
    <w:rPr>
      <w:rFonts w:ascii="Century Gothic" w:eastAsia="Century Gothic" w:hAnsi="Century Gothic" w:cs="EC Square Sans Pro"/>
      <w:b w:val="0"/>
      <w:color w:val="000000"/>
      <w:lang w:eastAsia="en-US"/>
    </w:rPr>
  </w:style>
  <w:style w:type="character" w:customStyle="1" w:styleId="FigureTitleCar">
    <w:name w:val="FigureTitle Car"/>
    <w:basedOn w:val="DefaultParagraphFont"/>
    <w:link w:val="FigureTitle"/>
    <w:rsid w:val="00D46A90"/>
    <w:rPr>
      <w:rFonts w:ascii="Century Gothic" w:eastAsia="Century Gothic" w:hAnsi="Century Gothic" w:cs="EC Square Sans Pro"/>
      <w:bCs/>
      <w:color w:val="000000"/>
      <w:sz w:val="18"/>
      <w:szCs w:val="18"/>
      <w:lang w:val="en-GB"/>
    </w:rPr>
  </w:style>
  <w:style w:type="paragraph" w:customStyle="1" w:styleId="Default">
    <w:name w:val="Default"/>
    <w:rsid w:val="00244C2F"/>
    <w:pPr>
      <w:autoSpaceDE w:val="0"/>
      <w:autoSpaceDN w:val="0"/>
      <w:adjustRightInd w:val="0"/>
      <w:spacing w:after="0" w:line="240" w:lineRule="auto"/>
    </w:pPr>
    <w:rPr>
      <w:rFonts w:ascii="Verdana" w:hAnsi="Verdana" w:cs="Verdana"/>
      <w:color w:val="000000"/>
      <w:sz w:val="24"/>
      <w:szCs w:val="24"/>
    </w:rPr>
  </w:style>
  <w:style w:type="paragraph" w:styleId="ListBullet5">
    <w:name w:val="List Bullet 5"/>
    <w:basedOn w:val="Normal"/>
    <w:autoRedefine/>
    <w:rsid w:val="00B00B5C"/>
    <w:pPr>
      <w:numPr>
        <w:numId w:val="15"/>
      </w:numPr>
      <w:spacing w:after="240" w:line="240" w:lineRule="auto"/>
    </w:pPr>
    <w:rPr>
      <w:rFonts w:ascii="Times New Roman" w:hAnsi="Times New Roman"/>
      <w:sz w:val="24"/>
      <w:szCs w:val="20"/>
      <w:lang w:val="fr-FR" w:eastAsia="en-US"/>
    </w:rPr>
  </w:style>
  <w:style w:type="paragraph" w:customStyle="1" w:styleId="Body">
    <w:name w:val="Body"/>
    <w:basedOn w:val="Normal"/>
    <w:link w:val="BodyChar"/>
    <w:qFormat/>
    <w:rsid w:val="00B00B5C"/>
    <w:rPr>
      <w:rFonts w:ascii="Verdana" w:hAnsi="Verdana"/>
      <w:sz w:val="20"/>
      <w:szCs w:val="20"/>
      <w:lang w:eastAsia="en-US"/>
    </w:rPr>
  </w:style>
  <w:style w:type="character" w:customStyle="1" w:styleId="BodyChar">
    <w:name w:val="Body Char"/>
    <w:link w:val="Body"/>
    <w:rsid w:val="00B00B5C"/>
    <w:rPr>
      <w:rFonts w:ascii="Verdana" w:eastAsia="Times New Roman" w:hAnsi="Verdana" w:cs="Times New Roman"/>
      <w:sz w:val="20"/>
      <w:szCs w:val="20"/>
      <w:lang w:val="en-GB"/>
    </w:rPr>
  </w:style>
  <w:style w:type="table" w:customStyle="1" w:styleId="TableGridLight1">
    <w:name w:val="Table Grid Light1"/>
    <w:basedOn w:val="TableNormal"/>
    <w:uiPriority w:val="40"/>
    <w:rsid w:val="00B00B5C"/>
    <w:pPr>
      <w:spacing w:after="0" w:line="240" w:lineRule="auto"/>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40CB2"/>
    <w:rPr>
      <w:color w:val="808080"/>
      <w:shd w:val="clear" w:color="auto" w:fill="E6E6E6"/>
    </w:rPr>
  </w:style>
  <w:style w:type="character" w:styleId="FollowedHyperlink">
    <w:name w:val="FollowedHyperlink"/>
    <w:basedOn w:val="DefaultParagraphFont"/>
    <w:uiPriority w:val="99"/>
    <w:semiHidden/>
    <w:unhideWhenUsed/>
    <w:rsid w:val="00973714"/>
    <w:rPr>
      <w:color w:val="954F72" w:themeColor="followedHyperlink"/>
      <w:u w:val="single"/>
    </w:rPr>
  </w:style>
  <w:style w:type="paragraph" w:styleId="Bibliography">
    <w:name w:val="Bibliography"/>
    <w:basedOn w:val="Normal"/>
    <w:next w:val="Normal"/>
    <w:uiPriority w:val="37"/>
    <w:unhideWhenUsed/>
    <w:rsid w:val="00697ABF"/>
  </w:style>
  <w:style w:type="table" w:styleId="GridTable4-Accent5">
    <w:name w:val="Grid Table 4 Accent 5"/>
    <w:basedOn w:val="TableNormal"/>
    <w:uiPriority w:val="49"/>
    <w:rsid w:val="00E8527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790B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F90FBA"/>
    <w:pPr>
      <w:spacing w:after="0" w:line="240" w:lineRule="auto"/>
    </w:pPr>
    <w:rPr>
      <w:rFonts w:eastAsia="Times New Roman" w:cs="Times New Roman"/>
      <w:szCs w:val="24"/>
      <w:lang w:val="en-GB" w:eastAsia="fr-FR"/>
    </w:rPr>
  </w:style>
  <w:style w:type="character" w:customStyle="1" w:styleId="UnresolvedMention2">
    <w:name w:val="Unresolved Mention2"/>
    <w:basedOn w:val="DefaultParagraphFont"/>
    <w:uiPriority w:val="99"/>
    <w:semiHidden/>
    <w:unhideWhenUsed/>
    <w:rsid w:val="00253192"/>
    <w:rPr>
      <w:color w:val="605E5C"/>
      <w:shd w:val="clear" w:color="auto" w:fill="E1DFDD"/>
    </w:rPr>
  </w:style>
  <w:style w:type="paragraph" w:styleId="Subtitle">
    <w:name w:val="Subtitle"/>
    <w:basedOn w:val="Normal"/>
    <w:next w:val="Normal"/>
    <w:link w:val="SubtitleChar"/>
    <w:uiPriority w:val="11"/>
    <w:qFormat/>
    <w:rsid w:val="004F60E7"/>
    <w:pPr>
      <w:framePr w:hSpace="180" w:wrap="around" w:vAnchor="text" w:hAnchor="margin" w:y="789"/>
      <w:spacing w:before="120" w:line="240" w:lineRule="auto"/>
      <w:jc w:val="center"/>
    </w:pPr>
    <w:rPr>
      <w:rFonts w:asciiTheme="majorHAnsi" w:hAnsiTheme="majorHAnsi" w:cstheme="majorHAnsi"/>
      <w:i/>
      <w:sz w:val="24"/>
      <w:lang w:eastAsia="en-US"/>
    </w:rPr>
  </w:style>
  <w:style w:type="character" w:customStyle="1" w:styleId="SubtitleChar">
    <w:name w:val="Subtitle Char"/>
    <w:basedOn w:val="DefaultParagraphFont"/>
    <w:link w:val="Subtitle"/>
    <w:uiPriority w:val="11"/>
    <w:rsid w:val="004F60E7"/>
    <w:rPr>
      <w:rFonts w:asciiTheme="majorHAnsi" w:eastAsia="Times New Roman" w:hAnsiTheme="majorHAnsi" w:cstheme="majorHAnsi"/>
      <w:i/>
      <w:sz w:val="24"/>
      <w:szCs w:val="24"/>
      <w:lang w:val="en-GB"/>
    </w:rPr>
  </w:style>
  <w:style w:type="character" w:styleId="PlaceholderText">
    <w:name w:val="Placeholder Text"/>
    <w:basedOn w:val="DefaultParagraphFont"/>
    <w:uiPriority w:val="99"/>
    <w:semiHidden/>
    <w:rsid w:val="004F60E7"/>
  </w:style>
  <w:style w:type="table" w:customStyle="1" w:styleId="TableGrid1">
    <w:name w:val="Table Grid1"/>
    <w:basedOn w:val="TableNormal"/>
    <w:next w:val="TableGrid"/>
    <w:uiPriority w:val="59"/>
    <w:rsid w:val="000076E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46914"/>
    <w:pPr>
      <w:spacing w:after="160" w:line="240" w:lineRule="exact"/>
    </w:pPr>
    <w:rPr>
      <w:rFonts w:ascii="Arial" w:eastAsiaTheme="minorHAnsi" w:hAnsi="Arial"/>
      <w:szCs w:val="22"/>
      <w:vertAlign w:val="superscript"/>
      <w:lang w:val="en-US" w:eastAsia="en-US"/>
    </w:rPr>
  </w:style>
  <w:style w:type="paragraph" w:styleId="NoSpacing">
    <w:name w:val="No Spacing"/>
    <w:uiPriority w:val="1"/>
    <w:qFormat/>
    <w:rsid w:val="00D7010C"/>
    <w:pPr>
      <w:spacing w:after="0" w:line="240" w:lineRule="auto"/>
      <w:jc w:val="both"/>
    </w:pPr>
    <w:rPr>
      <w:rFonts w:eastAsia="Times New Roman" w:cs="Times New Roman"/>
      <w:szCs w:val="24"/>
      <w:lang w:val="en-GB" w:eastAsia="fr-FR"/>
    </w:rPr>
  </w:style>
  <w:style w:type="paragraph" w:styleId="Title">
    <w:name w:val="Title"/>
    <w:basedOn w:val="Normal"/>
    <w:next w:val="Normal"/>
    <w:link w:val="TitleChar"/>
    <w:uiPriority w:val="10"/>
    <w:qFormat/>
    <w:rsid w:val="00910C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C7E"/>
    <w:rPr>
      <w:rFonts w:asciiTheme="majorHAnsi" w:eastAsiaTheme="majorEastAsia" w:hAnsiTheme="majorHAnsi" w:cstheme="majorBidi"/>
      <w:spacing w:val="-10"/>
      <w:kern w:val="28"/>
      <w:sz w:val="56"/>
      <w:szCs w:val="56"/>
      <w:lang w:val="en-GB" w:eastAsia="fr-FR"/>
    </w:rPr>
  </w:style>
  <w:style w:type="paragraph" w:styleId="TOC3">
    <w:name w:val="toc 3"/>
    <w:basedOn w:val="Normal"/>
    <w:next w:val="Normal"/>
    <w:autoRedefine/>
    <w:uiPriority w:val="39"/>
    <w:unhideWhenUsed/>
    <w:rsid w:val="00432E76"/>
    <w:pPr>
      <w:tabs>
        <w:tab w:val="left" w:pos="1320"/>
        <w:tab w:val="right" w:leader="dot" w:pos="9072"/>
      </w:tabs>
      <w:spacing w:after="100"/>
      <w:ind w:left="440"/>
    </w:pPr>
  </w:style>
  <w:style w:type="paragraph" w:styleId="TOC4">
    <w:name w:val="toc 4"/>
    <w:basedOn w:val="Normal"/>
    <w:next w:val="Normal"/>
    <w:autoRedefine/>
    <w:uiPriority w:val="39"/>
    <w:unhideWhenUsed/>
    <w:rsid w:val="00917FA9"/>
    <w:pPr>
      <w:spacing w:after="100"/>
      <w:ind w:left="660"/>
    </w:pPr>
  </w:style>
  <w:style w:type="character" w:styleId="Emphasis">
    <w:name w:val="Emphasis"/>
    <w:basedOn w:val="DefaultParagraphFont"/>
    <w:uiPriority w:val="20"/>
    <w:qFormat/>
    <w:rsid w:val="00C81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4747">
      <w:bodyDiv w:val="1"/>
      <w:marLeft w:val="0"/>
      <w:marRight w:val="0"/>
      <w:marTop w:val="0"/>
      <w:marBottom w:val="0"/>
      <w:divBdr>
        <w:top w:val="none" w:sz="0" w:space="0" w:color="auto"/>
        <w:left w:val="none" w:sz="0" w:space="0" w:color="auto"/>
        <w:bottom w:val="none" w:sz="0" w:space="0" w:color="auto"/>
        <w:right w:val="none" w:sz="0" w:space="0" w:color="auto"/>
      </w:divBdr>
    </w:div>
    <w:div w:id="53428003">
      <w:bodyDiv w:val="1"/>
      <w:marLeft w:val="0"/>
      <w:marRight w:val="0"/>
      <w:marTop w:val="0"/>
      <w:marBottom w:val="0"/>
      <w:divBdr>
        <w:top w:val="none" w:sz="0" w:space="0" w:color="auto"/>
        <w:left w:val="none" w:sz="0" w:space="0" w:color="auto"/>
        <w:bottom w:val="none" w:sz="0" w:space="0" w:color="auto"/>
        <w:right w:val="none" w:sz="0" w:space="0" w:color="auto"/>
      </w:divBdr>
    </w:div>
    <w:div w:id="64497235">
      <w:bodyDiv w:val="1"/>
      <w:marLeft w:val="0"/>
      <w:marRight w:val="0"/>
      <w:marTop w:val="0"/>
      <w:marBottom w:val="0"/>
      <w:divBdr>
        <w:top w:val="none" w:sz="0" w:space="0" w:color="auto"/>
        <w:left w:val="none" w:sz="0" w:space="0" w:color="auto"/>
        <w:bottom w:val="none" w:sz="0" w:space="0" w:color="auto"/>
        <w:right w:val="none" w:sz="0" w:space="0" w:color="auto"/>
      </w:divBdr>
    </w:div>
    <w:div w:id="72899591">
      <w:bodyDiv w:val="1"/>
      <w:marLeft w:val="0"/>
      <w:marRight w:val="0"/>
      <w:marTop w:val="0"/>
      <w:marBottom w:val="0"/>
      <w:divBdr>
        <w:top w:val="none" w:sz="0" w:space="0" w:color="auto"/>
        <w:left w:val="none" w:sz="0" w:space="0" w:color="auto"/>
        <w:bottom w:val="none" w:sz="0" w:space="0" w:color="auto"/>
        <w:right w:val="none" w:sz="0" w:space="0" w:color="auto"/>
      </w:divBdr>
    </w:div>
    <w:div w:id="75516326">
      <w:bodyDiv w:val="1"/>
      <w:marLeft w:val="0"/>
      <w:marRight w:val="0"/>
      <w:marTop w:val="0"/>
      <w:marBottom w:val="0"/>
      <w:divBdr>
        <w:top w:val="none" w:sz="0" w:space="0" w:color="auto"/>
        <w:left w:val="none" w:sz="0" w:space="0" w:color="auto"/>
        <w:bottom w:val="none" w:sz="0" w:space="0" w:color="auto"/>
        <w:right w:val="none" w:sz="0" w:space="0" w:color="auto"/>
      </w:divBdr>
    </w:div>
    <w:div w:id="79180712">
      <w:bodyDiv w:val="1"/>
      <w:marLeft w:val="0"/>
      <w:marRight w:val="0"/>
      <w:marTop w:val="0"/>
      <w:marBottom w:val="0"/>
      <w:divBdr>
        <w:top w:val="none" w:sz="0" w:space="0" w:color="auto"/>
        <w:left w:val="none" w:sz="0" w:space="0" w:color="auto"/>
        <w:bottom w:val="none" w:sz="0" w:space="0" w:color="auto"/>
        <w:right w:val="none" w:sz="0" w:space="0" w:color="auto"/>
      </w:divBdr>
    </w:div>
    <w:div w:id="89787890">
      <w:bodyDiv w:val="1"/>
      <w:marLeft w:val="0"/>
      <w:marRight w:val="0"/>
      <w:marTop w:val="0"/>
      <w:marBottom w:val="0"/>
      <w:divBdr>
        <w:top w:val="none" w:sz="0" w:space="0" w:color="auto"/>
        <w:left w:val="none" w:sz="0" w:space="0" w:color="auto"/>
        <w:bottom w:val="none" w:sz="0" w:space="0" w:color="auto"/>
        <w:right w:val="none" w:sz="0" w:space="0" w:color="auto"/>
      </w:divBdr>
    </w:div>
    <w:div w:id="100027827">
      <w:bodyDiv w:val="1"/>
      <w:marLeft w:val="0"/>
      <w:marRight w:val="0"/>
      <w:marTop w:val="0"/>
      <w:marBottom w:val="0"/>
      <w:divBdr>
        <w:top w:val="none" w:sz="0" w:space="0" w:color="auto"/>
        <w:left w:val="none" w:sz="0" w:space="0" w:color="auto"/>
        <w:bottom w:val="none" w:sz="0" w:space="0" w:color="auto"/>
        <w:right w:val="none" w:sz="0" w:space="0" w:color="auto"/>
      </w:divBdr>
    </w:div>
    <w:div w:id="170143899">
      <w:bodyDiv w:val="1"/>
      <w:marLeft w:val="0"/>
      <w:marRight w:val="0"/>
      <w:marTop w:val="0"/>
      <w:marBottom w:val="0"/>
      <w:divBdr>
        <w:top w:val="none" w:sz="0" w:space="0" w:color="auto"/>
        <w:left w:val="none" w:sz="0" w:space="0" w:color="auto"/>
        <w:bottom w:val="none" w:sz="0" w:space="0" w:color="auto"/>
        <w:right w:val="none" w:sz="0" w:space="0" w:color="auto"/>
      </w:divBdr>
    </w:div>
    <w:div w:id="178861269">
      <w:bodyDiv w:val="1"/>
      <w:marLeft w:val="0"/>
      <w:marRight w:val="0"/>
      <w:marTop w:val="0"/>
      <w:marBottom w:val="0"/>
      <w:divBdr>
        <w:top w:val="none" w:sz="0" w:space="0" w:color="auto"/>
        <w:left w:val="none" w:sz="0" w:space="0" w:color="auto"/>
        <w:bottom w:val="none" w:sz="0" w:space="0" w:color="auto"/>
        <w:right w:val="none" w:sz="0" w:space="0" w:color="auto"/>
      </w:divBdr>
    </w:div>
    <w:div w:id="183178185">
      <w:bodyDiv w:val="1"/>
      <w:marLeft w:val="0"/>
      <w:marRight w:val="0"/>
      <w:marTop w:val="0"/>
      <w:marBottom w:val="0"/>
      <w:divBdr>
        <w:top w:val="none" w:sz="0" w:space="0" w:color="auto"/>
        <w:left w:val="none" w:sz="0" w:space="0" w:color="auto"/>
        <w:bottom w:val="none" w:sz="0" w:space="0" w:color="auto"/>
        <w:right w:val="none" w:sz="0" w:space="0" w:color="auto"/>
      </w:divBdr>
    </w:div>
    <w:div w:id="185368470">
      <w:bodyDiv w:val="1"/>
      <w:marLeft w:val="0"/>
      <w:marRight w:val="0"/>
      <w:marTop w:val="0"/>
      <w:marBottom w:val="0"/>
      <w:divBdr>
        <w:top w:val="none" w:sz="0" w:space="0" w:color="auto"/>
        <w:left w:val="none" w:sz="0" w:space="0" w:color="auto"/>
        <w:bottom w:val="none" w:sz="0" w:space="0" w:color="auto"/>
        <w:right w:val="none" w:sz="0" w:space="0" w:color="auto"/>
      </w:divBdr>
    </w:div>
    <w:div w:id="234359897">
      <w:bodyDiv w:val="1"/>
      <w:marLeft w:val="0"/>
      <w:marRight w:val="0"/>
      <w:marTop w:val="0"/>
      <w:marBottom w:val="0"/>
      <w:divBdr>
        <w:top w:val="none" w:sz="0" w:space="0" w:color="auto"/>
        <w:left w:val="none" w:sz="0" w:space="0" w:color="auto"/>
        <w:bottom w:val="none" w:sz="0" w:space="0" w:color="auto"/>
        <w:right w:val="none" w:sz="0" w:space="0" w:color="auto"/>
      </w:divBdr>
    </w:div>
    <w:div w:id="244342868">
      <w:bodyDiv w:val="1"/>
      <w:marLeft w:val="0"/>
      <w:marRight w:val="0"/>
      <w:marTop w:val="0"/>
      <w:marBottom w:val="0"/>
      <w:divBdr>
        <w:top w:val="none" w:sz="0" w:space="0" w:color="auto"/>
        <w:left w:val="none" w:sz="0" w:space="0" w:color="auto"/>
        <w:bottom w:val="none" w:sz="0" w:space="0" w:color="auto"/>
        <w:right w:val="none" w:sz="0" w:space="0" w:color="auto"/>
      </w:divBdr>
    </w:div>
    <w:div w:id="295526836">
      <w:bodyDiv w:val="1"/>
      <w:marLeft w:val="0"/>
      <w:marRight w:val="0"/>
      <w:marTop w:val="0"/>
      <w:marBottom w:val="0"/>
      <w:divBdr>
        <w:top w:val="none" w:sz="0" w:space="0" w:color="auto"/>
        <w:left w:val="none" w:sz="0" w:space="0" w:color="auto"/>
        <w:bottom w:val="none" w:sz="0" w:space="0" w:color="auto"/>
        <w:right w:val="none" w:sz="0" w:space="0" w:color="auto"/>
      </w:divBdr>
    </w:div>
    <w:div w:id="295718384">
      <w:bodyDiv w:val="1"/>
      <w:marLeft w:val="0"/>
      <w:marRight w:val="0"/>
      <w:marTop w:val="0"/>
      <w:marBottom w:val="0"/>
      <w:divBdr>
        <w:top w:val="none" w:sz="0" w:space="0" w:color="auto"/>
        <w:left w:val="none" w:sz="0" w:space="0" w:color="auto"/>
        <w:bottom w:val="none" w:sz="0" w:space="0" w:color="auto"/>
        <w:right w:val="none" w:sz="0" w:space="0" w:color="auto"/>
      </w:divBdr>
    </w:div>
    <w:div w:id="323511124">
      <w:bodyDiv w:val="1"/>
      <w:marLeft w:val="0"/>
      <w:marRight w:val="0"/>
      <w:marTop w:val="0"/>
      <w:marBottom w:val="0"/>
      <w:divBdr>
        <w:top w:val="none" w:sz="0" w:space="0" w:color="auto"/>
        <w:left w:val="none" w:sz="0" w:space="0" w:color="auto"/>
        <w:bottom w:val="none" w:sz="0" w:space="0" w:color="auto"/>
        <w:right w:val="none" w:sz="0" w:space="0" w:color="auto"/>
      </w:divBdr>
    </w:div>
    <w:div w:id="339505099">
      <w:bodyDiv w:val="1"/>
      <w:marLeft w:val="0"/>
      <w:marRight w:val="0"/>
      <w:marTop w:val="0"/>
      <w:marBottom w:val="0"/>
      <w:divBdr>
        <w:top w:val="none" w:sz="0" w:space="0" w:color="auto"/>
        <w:left w:val="none" w:sz="0" w:space="0" w:color="auto"/>
        <w:bottom w:val="none" w:sz="0" w:space="0" w:color="auto"/>
        <w:right w:val="none" w:sz="0" w:space="0" w:color="auto"/>
      </w:divBdr>
    </w:div>
    <w:div w:id="411506991">
      <w:bodyDiv w:val="1"/>
      <w:marLeft w:val="0"/>
      <w:marRight w:val="0"/>
      <w:marTop w:val="0"/>
      <w:marBottom w:val="0"/>
      <w:divBdr>
        <w:top w:val="none" w:sz="0" w:space="0" w:color="auto"/>
        <w:left w:val="none" w:sz="0" w:space="0" w:color="auto"/>
        <w:bottom w:val="none" w:sz="0" w:space="0" w:color="auto"/>
        <w:right w:val="none" w:sz="0" w:space="0" w:color="auto"/>
      </w:divBdr>
    </w:div>
    <w:div w:id="447163186">
      <w:bodyDiv w:val="1"/>
      <w:marLeft w:val="0"/>
      <w:marRight w:val="0"/>
      <w:marTop w:val="0"/>
      <w:marBottom w:val="0"/>
      <w:divBdr>
        <w:top w:val="none" w:sz="0" w:space="0" w:color="auto"/>
        <w:left w:val="none" w:sz="0" w:space="0" w:color="auto"/>
        <w:bottom w:val="none" w:sz="0" w:space="0" w:color="auto"/>
        <w:right w:val="none" w:sz="0" w:space="0" w:color="auto"/>
      </w:divBdr>
    </w:div>
    <w:div w:id="451175212">
      <w:bodyDiv w:val="1"/>
      <w:marLeft w:val="0"/>
      <w:marRight w:val="0"/>
      <w:marTop w:val="0"/>
      <w:marBottom w:val="0"/>
      <w:divBdr>
        <w:top w:val="none" w:sz="0" w:space="0" w:color="auto"/>
        <w:left w:val="none" w:sz="0" w:space="0" w:color="auto"/>
        <w:bottom w:val="none" w:sz="0" w:space="0" w:color="auto"/>
        <w:right w:val="none" w:sz="0" w:space="0" w:color="auto"/>
      </w:divBdr>
      <w:divsChild>
        <w:div w:id="1505431914">
          <w:marLeft w:val="1843"/>
          <w:marRight w:val="0"/>
          <w:marTop w:val="144"/>
          <w:marBottom w:val="0"/>
          <w:divBdr>
            <w:top w:val="none" w:sz="0" w:space="0" w:color="auto"/>
            <w:left w:val="none" w:sz="0" w:space="0" w:color="auto"/>
            <w:bottom w:val="none" w:sz="0" w:space="0" w:color="auto"/>
            <w:right w:val="none" w:sz="0" w:space="0" w:color="auto"/>
          </w:divBdr>
        </w:div>
      </w:divsChild>
    </w:div>
    <w:div w:id="478619646">
      <w:bodyDiv w:val="1"/>
      <w:marLeft w:val="0"/>
      <w:marRight w:val="0"/>
      <w:marTop w:val="0"/>
      <w:marBottom w:val="0"/>
      <w:divBdr>
        <w:top w:val="none" w:sz="0" w:space="0" w:color="auto"/>
        <w:left w:val="none" w:sz="0" w:space="0" w:color="auto"/>
        <w:bottom w:val="none" w:sz="0" w:space="0" w:color="auto"/>
        <w:right w:val="none" w:sz="0" w:space="0" w:color="auto"/>
      </w:divBdr>
    </w:div>
    <w:div w:id="513149067">
      <w:bodyDiv w:val="1"/>
      <w:marLeft w:val="0"/>
      <w:marRight w:val="0"/>
      <w:marTop w:val="0"/>
      <w:marBottom w:val="0"/>
      <w:divBdr>
        <w:top w:val="none" w:sz="0" w:space="0" w:color="auto"/>
        <w:left w:val="none" w:sz="0" w:space="0" w:color="auto"/>
        <w:bottom w:val="none" w:sz="0" w:space="0" w:color="auto"/>
        <w:right w:val="none" w:sz="0" w:space="0" w:color="auto"/>
      </w:divBdr>
    </w:div>
    <w:div w:id="529998087">
      <w:bodyDiv w:val="1"/>
      <w:marLeft w:val="0"/>
      <w:marRight w:val="0"/>
      <w:marTop w:val="0"/>
      <w:marBottom w:val="0"/>
      <w:divBdr>
        <w:top w:val="none" w:sz="0" w:space="0" w:color="auto"/>
        <w:left w:val="none" w:sz="0" w:space="0" w:color="auto"/>
        <w:bottom w:val="none" w:sz="0" w:space="0" w:color="auto"/>
        <w:right w:val="none" w:sz="0" w:space="0" w:color="auto"/>
      </w:divBdr>
    </w:div>
    <w:div w:id="545600496">
      <w:bodyDiv w:val="1"/>
      <w:marLeft w:val="0"/>
      <w:marRight w:val="0"/>
      <w:marTop w:val="0"/>
      <w:marBottom w:val="0"/>
      <w:divBdr>
        <w:top w:val="none" w:sz="0" w:space="0" w:color="auto"/>
        <w:left w:val="none" w:sz="0" w:space="0" w:color="auto"/>
        <w:bottom w:val="none" w:sz="0" w:space="0" w:color="auto"/>
        <w:right w:val="none" w:sz="0" w:space="0" w:color="auto"/>
      </w:divBdr>
    </w:div>
    <w:div w:id="557864132">
      <w:bodyDiv w:val="1"/>
      <w:marLeft w:val="0"/>
      <w:marRight w:val="0"/>
      <w:marTop w:val="0"/>
      <w:marBottom w:val="0"/>
      <w:divBdr>
        <w:top w:val="none" w:sz="0" w:space="0" w:color="auto"/>
        <w:left w:val="none" w:sz="0" w:space="0" w:color="auto"/>
        <w:bottom w:val="none" w:sz="0" w:space="0" w:color="auto"/>
        <w:right w:val="none" w:sz="0" w:space="0" w:color="auto"/>
      </w:divBdr>
    </w:div>
    <w:div w:id="610626645">
      <w:bodyDiv w:val="1"/>
      <w:marLeft w:val="0"/>
      <w:marRight w:val="0"/>
      <w:marTop w:val="0"/>
      <w:marBottom w:val="0"/>
      <w:divBdr>
        <w:top w:val="none" w:sz="0" w:space="0" w:color="auto"/>
        <w:left w:val="none" w:sz="0" w:space="0" w:color="auto"/>
        <w:bottom w:val="none" w:sz="0" w:space="0" w:color="auto"/>
        <w:right w:val="none" w:sz="0" w:space="0" w:color="auto"/>
      </w:divBdr>
    </w:div>
    <w:div w:id="617761154">
      <w:bodyDiv w:val="1"/>
      <w:marLeft w:val="0"/>
      <w:marRight w:val="0"/>
      <w:marTop w:val="0"/>
      <w:marBottom w:val="0"/>
      <w:divBdr>
        <w:top w:val="none" w:sz="0" w:space="0" w:color="auto"/>
        <w:left w:val="none" w:sz="0" w:space="0" w:color="auto"/>
        <w:bottom w:val="none" w:sz="0" w:space="0" w:color="auto"/>
        <w:right w:val="none" w:sz="0" w:space="0" w:color="auto"/>
      </w:divBdr>
    </w:div>
    <w:div w:id="624702341">
      <w:bodyDiv w:val="1"/>
      <w:marLeft w:val="0"/>
      <w:marRight w:val="0"/>
      <w:marTop w:val="0"/>
      <w:marBottom w:val="0"/>
      <w:divBdr>
        <w:top w:val="none" w:sz="0" w:space="0" w:color="auto"/>
        <w:left w:val="none" w:sz="0" w:space="0" w:color="auto"/>
        <w:bottom w:val="none" w:sz="0" w:space="0" w:color="auto"/>
        <w:right w:val="none" w:sz="0" w:space="0" w:color="auto"/>
      </w:divBdr>
    </w:div>
    <w:div w:id="660426774">
      <w:bodyDiv w:val="1"/>
      <w:marLeft w:val="0"/>
      <w:marRight w:val="0"/>
      <w:marTop w:val="0"/>
      <w:marBottom w:val="0"/>
      <w:divBdr>
        <w:top w:val="none" w:sz="0" w:space="0" w:color="auto"/>
        <w:left w:val="none" w:sz="0" w:space="0" w:color="auto"/>
        <w:bottom w:val="none" w:sz="0" w:space="0" w:color="auto"/>
        <w:right w:val="none" w:sz="0" w:space="0" w:color="auto"/>
      </w:divBdr>
    </w:div>
    <w:div w:id="672026227">
      <w:bodyDiv w:val="1"/>
      <w:marLeft w:val="0"/>
      <w:marRight w:val="0"/>
      <w:marTop w:val="0"/>
      <w:marBottom w:val="0"/>
      <w:divBdr>
        <w:top w:val="none" w:sz="0" w:space="0" w:color="auto"/>
        <w:left w:val="none" w:sz="0" w:space="0" w:color="auto"/>
        <w:bottom w:val="none" w:sz="0" w:space="0" w:color="auto"/>
        <w:right w:val="none" w:sz="0" w:space="0" w:color="auto"/>
      </w:divBdr>
    </w:div>
    <w:div w:id="672488958">
      <w:bodyDiv w:val="1"/>
      <w:marLeft w:val="0"/>
      <w:marRight w:val="0"/>
      <w:marTop w:val="0"/>
      <w:marBottom w:val="0"/>
      <w:divBdr>
        <w:top w:val="none" w:sz="0" w:space="0" w:color="auto"/>
        <w:left w:val="none" w:sz="0" w:space="0" w:color="auto"/>
        <w:bottom w:val="none" w:sz="0" w:space="0" w:color="auto"/>
        <w:right w:val="none" w:sz="0" w:space="0" w:color="auto"/>
      </w:divBdr>
    </w:div>
    <w:div w:id="705522202">
      <w:bodyDiv w:val="1"/>
      <w:marLeft w:val="0"/>
      <w:marRight w:val="0"/>
      <w:marTop w:val="0"/>
      <w:marBottom w:val="0"/>
      <w:divBdr>
        <w:top w:val="none" w:sz="0" w:space="0" w:color="auto"/>
        <w:left w:val="none" w:sz="0" w:space="0" w:color="auto"/>
        <w:bottom w:val="none" w:sz="0" w:space="0" w:color="auto"/>
        <w:right w:val="none" w:sz="0" w:space="0" w:color="auto"/>
      </w:divBdr>
    </w:div>
    <w:div w:id="736902077">
      <w:bodyDiv w:val="1"/>
      <w:marLeft w:val="0"/>
      <w:marRight w:val="0"/>
      <w:marTop w:val="0"/>
      <w:marBottom w:val="0"/>
      <w:divBdr>
        <w:top w:val="none" w:sz="0" w:space="0" w:color="auto"/>
        <w:left w:val="none" w:sz="0" w:space="0" w:color="auto"/>
        <w:bottom w:val="none" w:sz="0" w:space="0" w:color="auto"/>
        <w:right w:val="none" w:sz="0" w:space="0" w:color="auto"/>
      </w:divBdr>
    </w:div>
    <w:div w:id="752319169">
      <w:bodyDiv w:val="1"/>
      <w:marLeft w:val="0"/>
      <w:marRight w:val="0"/>
      <w:marTop w:val="0"/>
      <w:marBottom w:val="0"/>
      <w:divBdr>
        <w:top w:val="none" w:sz="0" w:space="0" w:color="auto"/>
        <w:left w:val="none" w:sz="0" w:space="0" w:color="auto"/>
        <w:bottom w:val="none" w:sz="0" w:space="0" w:color="auto"/>
        <w:right w:val="none" w:sz="0" w:space="0" w:color="auto"/>
      </w:divBdr>
    </w:div>
    <w:div w:id="762922992">
      <w:bodyDiv w:val="1"/>
      <w:marLeft w:val="0"/>
      <w:marRight w:val="0"/>
      <w:marTop w:val="0"/>
      <w:marBottom w:val="0"/>
      <w:divBdr>
        <w:top w:val="none" w:sz="0" w:space="0" w:color="auto"/>
        <w:left w:val="none" w:sz="0" w:space="0" w:color="auto"/>
        <w:bottom w:val="none" w:sz="0" w:space="0" w:color="auto"/>
        <w:right w:val="none" w:sz="0" w:space="0" w:color="auto"/>
      </w:divBdr>
    </w:div>
    <w:div w:id="763503345">
      <w:bodyDiv w:val="1"/>
      <w:marLeft w:val="0"/>
      <w:marRight w:val="0"/>
      <w:marTop w:val="0"/>
      <w:marBottom w:val="0"/>
      <w:divBdr>
        <w:top w:val="none" w:sz="0" w:space="0" w:color="auto"/>
        <w:left w:val="none" w:sz="0" w:space="0" w:color="auto"/>
        <w:bottom w:val="none" w:sz="0" w:space="0" w:color="auto"/>
        <w:right w:val="none" w:sz="0" w:space="0" w:color="auto"/>
      </w:divBdr>
    </w:div>
    <w:div w:id="765002851">
      <w:bodyDiv w:val="1"/>
      <w:marLeft w:val="0"/>
      <w:marRight w:val="0"/>
      <w:marTop w:val="0"/>
      <w:marBottom w:val="0"/>
      <w:divBdr>
        <w:top w:val="none" w:sz="0" w:space="0" w:color="auto"/>
        <w:left w:val="none" w:sz="0" w:space="0" w:color="auto"/>
        <w:bottom w:val="none" w:sz="0" w:space="0" w:color="auto"/>
        <w:right w:val="none" w:sz="0" w:space="0" w:color="auto"/>
      </w:divBdr>
    </w:div>
    <w:div w:id="798300545">
      <w:bodyDiv w:val="1"/>
      <w:marLeft w:val="0"/>
      <w:marRight w:val="0"/>
      <w:marTop w:val="0"/>
      <w:marBottom w:val="0"/>
      <w:divBdr>
        <w:top w:val="none" w:sz="0" w:space="0" w:color="auto"/>
        <w:left w:val="none" w:sz="0" w:space="0" w:color="auto"/>
        <w:bottom w:val="none" w:sz="0" w:space="0" w:color="auto"/>
        <w:right w:val="none" w:sz="0" w:space="0" w:color="auto"/>
      </w:divBdr>
    </w:div>
    <w:div w:id="799150813">
      <w:bodyDiv w:val="1"/>
      <w:marLeft w:val="0"/>
      <w:marRight w:val="0"/>
      <w:marTop w:val="0"/>
      <w:marBottom w:val="0"/>
      <w:divBdr>
        <w:top w:val="none" w:sz="0" w:space="0" w:color="auto"/>
        <w:left w:val="none" w:sz="0" w:space="0" w:color="auto"/>
        <w:bottom w:val="none" w:sz="0" w:space="0" w:color="auto"/>
        <w:right w:val="none" w:sz="0" w:space="0" w:color="auto"/>
      </w:divBdr>
    </w:div>
    <w:div w:id="812411748">
      <w:bodyDiv w:val="1"/>
      <w:marLeft w:val="0"/>
      <w:marRight w:val="0"/>
      <w:marTop w:val="0"/>
      <w:marBottom w:val="0"/>
      <w:divBdr>
        <w:top w:val="none" w:sz="0" w:space="0" w:color="auto"/>
        <w:left w:val="none" w:sz="0" w:space="0" w:color="auto"/>
        <w:bottom w:val="none" w:sz="0" w:space="0" w:color="auto"/>
        <w:right w:val="none" w:sz="0" w:space="0" w:color="auto"/>
      </w:divBdr>
    </w:div>
    <w:div w:id="815029241">
      <w:bodyDiv w:val="1"/>
      <w:marLeft w:val="0"/>
      <w:marRight w:val="0"/>
      <w:marTop w:val="0"/>
      <w:marBottom w:val="0"/>
      <w:divBdr>
        <w:top w:val="none" w:sz="0" w:space="0" w:color="auto"/>
        <w:left w:val="none" w:sz="0" w:space="0" w:color="auto"/>
        <w:bottom w:val="none" w:sz="0" w:space="0" w:color="auto"/>
        <w:right w:val="none" w:sz="0" w:space="0" w:color="auto"/>
      </w:divBdr>
    </w:div>
    <w:div w:id="857933217">
      <w:bodyDiv w:val="1"/>
      <w:marLeft w:val="0"/>
      <w:marRight w:val="0"/>
      <w:marTop w:val="0"/>
      <w:marBottom w:val="0"/>
      <w:divBdr>
        <w:top w:val="none" w:sz="0" w:space="0" w:color="auto"/>
        <w:left w:val="none" w:sz="0" w:space="0" w:color="auto"/>
        <w:bottom w:val="none" w:sz="0" w:space="0" w:color="auto"/>
        <w:right w:val="none" w:sz="0" w:space="0" w:color="auto"/>
      </w:divBdr>
    </w:div>
    <w:div w:id="868644902">
      <w:bodyDiv w:val="1"/>
      <w:marLeft w:val="0"/>
      <w:marRight w:val="0"/>
      <w:marTop w:val="0"/>
      <w:marBottom w:val="0"/>
      <w:divBdr>
        <w:top w:val="none" w:sz="0" w:space="0" w:color="auto"/>
        <w:left w:val="none" w:sz="0" w:space="0" w:color="auto"/>
        <w:bottom w:val="none" w:sz="0" w:space="0" w:color="auto"/>
        <w:right w:val="none" w:sz="0" w:space="0" w:color="auto"/>
      </w:divBdr>
    </w:div>
    <w:div w:id="871381532">
      <w:bodyDiv w:val="1"/>
      <w:marLeft w:val="0"/>
      <w:marRight w:val="0"/>
      <w:marTop w:val="0"/>
      <w:marBottom w:val="0"/>
      <w:divBdr>
        <w:top w:val="none" w:sz="0" w:space="0" w:color="auto"/>
        <w:left w:val="none" w:sz="0" w:space="0" w:color="auto"/>
        <w:bottom w:val="none" w:sz="0" w:space="0" w:color="auto"/>
        <w:right w:val="none" w:sz="0" w:space="0" w:color="auto"/>
      </w:divBdr>
    </w:div>
    <w:div w:id="886645404">
      <w:bodyDiv w:val="1"/>
      <w:marLeft w:val="0"/>
      <w:marRight w:val="0"/>
      <w:marTop w:val="0"/>
      <w:marBottom w:val="0"/>
      <w:divBdr>
        <w:top w:val="none" w:sz="0" w:space="0" w:color="auto"/>
        <w:left w:val="none" w:sz="0" w:space="0" w:color="auto"/>
        <w:bottom w:val="none" w:sz="0" w:space="0" w:color="auto"/>
        <w:right w:val="none" w:sz="0" w:space="0" w:color="auto"/>
      </w:divBdr>
    </w:div>
    <w:div w:id="936408233">
      <w:bodyDiv w:val="1"/>
      <w:marLeft w:val="0"/>
      <w:marRight w:val="0"/>
      <w:marTop w:val="0"/>
      <w:marBottom w:val="0"/>
      <w:divBdr>
        <w:top w:val="none" w:sz="0" w:space="0" w:color="auto"/>
        <w:left w:val="none" w:sz="0" w:space="0" w:color="auto"/>
        <w:bottom w:val="none" w:sz="0" w:space="0" w:color="auto"/>
        <w:right w:val="none" w:sz="0" w:space="0" w:color="auto"/>
      </w:divBdr>
    </w:div>
    <w:div w:id="1013653696">
      <w:bodyDiv w:val="1"/>
      <w:marLeft w:val="0"/>
      <w:marRight w:val="0"/>
      <w:marTop w:val="0"/>
      <w:marBottom w:val="0"/>
      <w:divBdr>
        <w:top w:val="none" w:sz="0" w:space="0" w:color="auto"/>
        <w:left w:val="none" w:sz="0" w:space="0" w:color="auto"/>
        <w:bottom w:val="none" w:sz="0" w:space="0" w:color="auto"/>
        <w:right w:val="none" w:sz="0" w:space="0" w:color="auto"/>
      </w:divBdr>
    </w:div>
    <w:div w:id="1046872456">
      <w:bodyDiv w:val="1"/>
      <w:marLeft w:val="0"/>
      <w:marRight w:val="0"/>
      <w:marTop w:val="0"/>
      <w:marBottom w:val="0"/>
      <w:divBdr>
        <w:top w:val="none" w:sz="0" w:space="0" w:color="auto"/>
        <w:left w:val="none" w:sz="0" w:space="0" w:color="auto"/>
        <w:bottom w:val="none" w:sz="0" w:space="0" w:color="auto"/>
        <w:right w:val="none" w:sz="0" w:space="0" w:color="auto"/>
      </w:divBdr>
      <w:divsChild>
        <w:div w:id="1321930057">
          <w:marLeft w:val="1123"/>
          <w:marRight w:val="0"/>
          <w:marTop w:val="144"/>
          <w:marBottom w:val="0"/>
          <w:divBdr>
            <w:top w:val="none" w:sz="0" w:space="0" w:color="auto"/>
            <w:left w:val="none" w:sz="0" w:space="0" w:color="auto"/>
            <w:bottom w:val="none" w:sz="0" w:space="0" w:color="auto"/>
            <w:right w:val="none" w:sz="0" w:space="0" w:color="auto"/>
          </w:divBdr>
        </w:div>
      </w:divsChild>
    </w:div>
    <w:div w:id="1055546612">
      <w:bodyDiv w:val="1"/>
      <w:marLeft w:val="0"/>
      <w:marRight w:val="0"/>
      <w:marTop w:val="0"/>
      <w:marBottom w:val="0"/>
      <w:divBdr>
        <w:top w:val="none" w:sz="0" w:space="0" w:color="auto"/>
        <w:left w:val="none" w:sz="0" w:space="0" w:color="auto"/>
        <w:bottom w:val="none" w:sz="0" w:space="0" w:color="auto"/>
        <w:right w:val="none" w:sz="0" w:space="0" w:color="auto"/>
      </w:divBdr>
    </w:div>
    <w:div w:id="1067456956">
      <w:bodyDiv w:val="1"/>
      <w:marLeft w:val="0"/>
      <w:marRight w:val="0"/>
      <w:marTop w:val="0"/>
      <w:marBottom w:val="0"/>
      <w:divBdr>
        <w:top w:val="none" w:sz="0" w:space="0" w:color="auto"/>
        <w:left w:val="none" w:sz="0" w:space="0" w:color="auto"/>
        <w:bottom w:val="none" w:sz="0" w:space="0" w:color="auto"/>
        <w:right w:val="none" w:sz="0" w:space="0" w:color="auto"/>
      </w:divBdr>
    </w:div>
    <w:div w:id="1096101122">
      <w:bodyDiv w:val="1"/>
      <w:marLeft w:val="0"/>
      <w:marRight w:val="0"/>
      <w:marTop w:val="0"/>
      <w:marBottom w:val="0"/>
      <w:divBdr>
        <w:top w:val="none" w:sz="0" w:space="0" w:color="auto"/>
        <w:left w:val="none" w:sz="0" w:space="0" w:color="auto"/>
        <w:bottom w:val="none" w:sz="0" w:space="0" w:color="auto"/>
        <w:right w:val="none" w:sz="0" w:space="0" w:color="auto"/>
      </w:divBdr>
    </w:div>
    <w:div w:id="1115099252">
      <w:bodyDiv w:val="1"/>
      <w:marLeft w:val="0"/>
      <w:marRight w:val="0"/>
      <w:marTop w:val="0"/>
      <w:marBottom w:val="0"/>
      <w:divBdr>
        <w:top w:val="none" w:sz="0" w:space="0" w:color="auto"/>
        <w:left w:val="none" w:sz="0" w:space="0" w:color="auto"/>
        <w:bottom w:val="none" w:sz="0" w:space="0" w:color="auto"/>
        <w:right w:val="none" w:sz="0" w:space="0" w:color="auto"/>
      </w:divBdr>
    </w:div>
    <w:div w:id="1122261204">
      <w:bodyDiv w:val="1"/>
      <w:marLeft w:val="0"/>
      <w:marRight w:val="0"/>
      <w:marTop w:val="0"/>
      <w:marBottom w:val="0"/>
      <w:divBdr>
        <w:top w:val="none" w:sz="0" w:space="0" w:color="auto"/>
        <w:left w:val="none" w:sz="0" w:space="0" w:color="auto"/>
        <w:bottom w:val="none" w:sz="0" w:space="0" w:color="auto"/>
        <w:right w:val="none" w:sz="0" w:space="0" w:color="auto"/>
      </w:divBdr>
    </w:div>
    <w:div w:id="1125777768">
      <w:bodyDiv w:val="1"/>
      <w:marLeft w:val="0"/>
      <w:marRight w:val="0"/>
      <w:marTop w:val="0"/>
      <w:marBottom w:val="0"/>
      <w:divBdr>
        <w:top w:val="none" w:sz="0" w:space="0" w:color="auto"/>
        <w:left w:val="none" w:sz="0" w:space="0" w:color="auto"/>
        <w:bottom w:val="none" w:sz="0" w:space="0" w:color="auto"/>
        <w:right w:val="none" w:sz="0" w:space="0" w:color="auto"/>
      </w:divBdr>
    </w:div>
    <w:div w:id="1132862898">
      <w:bodyDiv w:val="1"/>
      <w:marLeft w:val="0"/>
      <w:marRight w:val="0"/>
      <w:marTop w:val="0"/>
      <w:marBottom w:val="0"/>
      <w:divBdr>
        <w:top w:val="none" w:sz="0" w:space="0" w:color="auto"/>
        <w:left w:val="none" w:sz="0" w:space="0" w:color="auto"/>
        <w:bottom w:val="none" w:sz="0" w:space="0" w:color="auto"/>
        <w:right w:val="none" w:sz="0" w:space="0" w:color="auto"/>
      </w:divBdr>
    </w:div>
    <w:div w:id="1161236348">
      <w:bodyDiv w:val="1"/>
      <w:marLeft w:val="0"/>
      <w:marRight w:val="0"/>
      <w:marTop w:val="0"/>
      <w:marBottom w:val="0"/>
      <w:divBdr>
        <w:top w:val="none" w:sz="0" w:space="0" w:color="auto"/>
        <w:left w:val="none" w:sz="0" w:space="0" w:color="auto"/>
        <w:bottom w:val="none" w:sz="0" w:space="0" w:color="auto"/>
        <w:right w:val="none" w:sz="0" w:space="0" w:color="auto"/>
      </w:divBdr>
    </w:div>
    <w:div w:id="1168908191">
      <w:bodyDiv w:val="1"/>
      <w:marLeft w:val="0"/>
      <w:marRight w:val="0"/>
      <w:marTop w:val="0"/>
      <w:marBottom w:val="0"/>
      <w:divBdr>
        <w:top w:val="none" w:sz="0" w:space="0" w:color="auto"/>
        <w:left w:val="none" w:sz="0" w:space="0" w:color="auto"/>
        <w:bottom w:val="none" w:sz="0" w:space="0" w:color="auto"/>
        <w:right w:val="none" w:sz="0" w:space="0" w:color="auto"/>
      </w:divBdr>
    </w:div>
    <w:div w:id="1172840469">
      <w:bodyDiv w:val="1"/>
      <w:marLeft w:val="0"/>
      <w:marRight w:val="0"/>
      <w:marTop w:val="0"/>
      <w:marBottom w:val="0"/>
      <w:divBdr>
        <w:top w:val="none" w:sz="0" w:space="0" w:color="auto"/>
        <w:left w:val="none" w:sz="0" w:space="0" w:color="auto"/>
        <w:bottom w:val="none" w:sz="0" w:space="0" w:color="auto"/>
        <w:right w:val="none" w:sz="0" w:space="0" w:color="auto"/>
      </w:divBdr>
      <w:divsChild>
        <w:div w:id="1771387029">
          <w:marLeft w:val="0"/>
          <w:marRight w:val="0"/>
          <w:marTop w:val="0"/>
          <w:marBottom w:val="0"/>
          <w:divBdr>
            <w:top w:val="none" w:sz="0" w:space="0" w:color="auto"/>
            <w:left w:val="none" w:sz="0" w:space="0" w:color="auto"/>
            <w:bottom w:val="none" w:sz="0" w:space="0" w:color="auto"/>
            <w:right w:val="none" w:sz="0" w:space="0" w:color="auto"/>
          </w:divBdr>
        </w:div>
      </w:divsChild>
    </w:div>
    <w:div w:id="1228345837">
      <w:bodyDiv w:val="1"/>
      <w:marLeft w:val="0"/>
      <w:marRight w:val="0"/>
      <w:marTop w:val="0"/>
      <w:marBottom w:val="0"/>
      <w:divBdr>
        <w:top w:val="none" w:sz="0" w:space="0" w:color="auto"/>
        <w:left w:val="none" w:sz="0" w:space="0" w:color="auto"/>
        <w:bottom w:val="none" w:sz="0" w:space="0" w:color="auto"/>
        <w:right w:val="none" w:sz="0" w:space="0" w:color="auto"/>
      </w:divBdr>
    </w:div>
    <w:div w:id="1229421795">
      <w:bodyDiv w:val="1"/>
      <w:marLeft w:val="0"/>
      <w:marRight w:val="0"/>
      <w:marTop w:val="0"/>
      <w:marBottom w:val="0"/>
      <w:divBdr>
        <w:top w:val="none" w:sz="0" w:space="0" w:color="auto"/>
        <w:left w:val="none" w:sz="0" w:space="0" w:color="auto"/>
        <w:bottom w:val="none" w:sz="0" w:space="0" w:color="auto"/>
        <w:right w:val="none" w:sz="0" w:space="0" w:color="auto"/>
      </w:divBdr>
    </w:div>
    <w:div w:id="1269696932">
      <w:bodyDiv w:val="1"/>
      <w:marLeft w:val="0"/>
      <w:marRight w:val="0"/>
      <w:marTop w:val="0"/>
      <w:marBottom w:val="0"/>
      <w:divBdr>
        <w:top w:val="none" w:sz="0" w:space="0" w:color="auto"/>
        <w:left w:val="none" w:sz="0" w:space="0" w:color="auto"/>
        <w:bottom w:val="none" w:sz="0" w:space="0" w:color="auto"/>
        <w:right w:val="none" w:sz="0" w:space="0" w:color="auto"/>
      </w:divBdr>
    </w:div>
    <w:div w:id="1272207272">
      <w:bodyDiv w:val="1"/>
      <w:marLeft w:val="0"/>
      <w:marRight w:val="0"/>
      <w:marTop w:val="0"/>
      <w:marBottom w:val="0"/>
      <w:divBdr>
        <w:top w:val="none" w:sz="0" w:space="0" w:color="auto"/>
        <w:left w:val="none" w:sz="0" w:space="0" w:color="auto"/>
        <w:bottom w:val="none" w:sz="0" w:space="0" w:color="auto"/>
        <w:right w:val="none" w:sz="0" w:space="0" w:color="auto"/>
      </w:divBdr>
    </w:div>
    <w:div w:id="1296718384">
      <w:bodyDiv w:val="1"/>
      <w:marLeft w:val="0"/>
      <w:marRight w:val="0"/>
      <w:marTop w:val="0"/>
      <w:marBottom w:val="0"/>
      <w:divBdr>
        <w:top w:val="none" w:sz="0" w:space="0" w:color="auto"/>
        <w:left w:val="none" w:sz="0" w:space="0" w:color="auto"/>
        <w:bottom w:val="none" w:sz="0" w:space="0" w:color="auto"/>
        <w:right w:val="none" w:sz="0" w:space="0" w:color="auto"/>
      </w:divBdr>
    </w:div>
    <w:div w:id="1314680404">
      <w:bodyDiv w:val="1"/>
      <w:marLeft w:val="0"/>
      <w:marRight w:val="0"/>
      <w:marTop w:val="0"/>
      <w:marBottom w:val="0"/>
      <w:divBdr>
        <w:top w:val="none" w:sz="0" w:space="0" w:color="auto"/>
        <w:left w:val="none" w:sz="0" w:space="0" w:color="auto"/>
        <w:bottom w:val="none" w:sz="0" w:space="0" w:color="auto"/>
        <w:right w:val="none" w:sz="0" w:space="0" w:color="auto"/>
      </w:divBdr>
    </w:div>
    <w:div w:id="1330598018">
      <w:bodyDiv w:val="1"/>
      <w:marLeft w:val="0"/>
      <w:marRight w:val="0"/>
      <w:marTop w:val="0"/>
      <w:marBottom w:val="0"/>
      <w:divBdr>
        <w:top w:val="none" w:sz="0" w:space="0" w:color="auto"/>
        <w:left w:val="none" w:sz="0" w:space="0" w:color="auto"/>
        <w:bottom w:val="none" w:sz="0" w:space="0" w:color="auto"/>
        <w:right w:val="none" w:sz="0" w:space="0" w:color="auto"/>
      </w:divBdr>
    </w:div>
    <w:div w:id="1353848087">
      <w:bodyDiv w:val="1"/>
      <w:marLeft w:val="0"/>
      <w:marRight w:val="0"/>
      <w:marTop w:val="0"/>
      <w:marBottom w:val="0"/>
      <w:divBdr>
        <w:top w:val="none" w:sz="0" w:space="0" w:color="auto"/>
        <w:left w:val="none" w:sz="0" w:space="0" w:color="auto"/>
        <w:bottom w:val="none" w:sz="0" w:space="0" w:color="auto"/>
        <w:right w:val="none" w:sz="0" w:space="0" w:color="auto"/>
      </w:divBdr>
    </w:div>
    <w:div w:id="1382709309">
      <w:bodyDiv w:val="1"/>
      <w:marLeft w:val="0"/>
      <w:marRight w:val="0"/>
      <w:marTop w:val="0"/>
      <w:marBottom w:val="0"/>
      <w:divBdr>
        <w:top w:val="none" w:sz="0" w:space="0" w:color="auto"/>
        <w:left w:val="none" w:sz="0" w:space="0" w:color="auto"/>
        <w:bottom w:val="none" w:sz="0" w:space="0" w:color="auto"/>
        <w:right w:val="none" w:sz="0" w:space="0" w:color="auto"/>
      </w:divBdr>
    </w:div>
    <w:div w:id="1424761882">
      <w:bodyDiv w:val="1"/>
      <w:marLeft w:val="0"/>
      <w:marRight w:val="0"/>
      <w:marTop w:val="0"/>
      <w:marBottom w:val="0"/>
      <w:divBdr>
        <w:top w:val="none" w:sz="0" w:space="0" w:color="auto"/>
        <w:left w:val="none" w:sz="0" w:space="0" w:color="auto"/>
        <w:bottom w:val="none" w:sz="0" w:space="0" w:color="auto"/>
        <w:right w:val="none" w:sz="0" w:space="0" w:color="auto"/>
      </w:divBdr>
    </w:div>
    <w:div w:id="1452438882">
      <w:bodyDiv w:val="1"/>
      <w:marLeft w:val="0"/>
      <w:marRight w:val="0"/>
      <w:marTop w:val="0"/>
      <w:marBottom w:val="0"/>
      <w:divBdr>
        <w:top w:val="none" w:sz="0" w:space="0" w:color="auto"/>
        <w:left w:val="none" w:sz="0" w:space="0" w:color="auto"/>
        <w:bottom w:val="none" w:sz="0" w:space="0" w:color="auto"/>
        <w:right w:val="none" w:sz="0" w:space="0" w:color="auto"/>
      </w:divBdr>
    </w:div>
    <w:div w:id="1525903644">
      <w:bodyDiv w:val="1"/>
      <w:marLeft w:val="0"/>
      <w:marRight w:val="0"/>
      <w:marTop w:val="0"/>
      <w:marBottom w:val="0"/>
      <w:divBdr>
        <w:top w:val="none" w:sz="0" w:space="0" w:color="auto"/>
        <w:left w:val="none" w:sz="0" w:space="0" w:color="auto"/>
        <w:bottom w:val="none" w:sz="0" w:space="0" w:color="auto"/>
        <w:right w:val="none" w:sz="0" w:space="0" w:color="auto"/>
      </w:divBdr>
    </w:div>
    <w:div w:id="1544830698">
      <w:bodyDiv w:val="1"/>
      <w:marLeft w:val="0"/>
      <w:marRight w:val="0"/>
      <w:marTop w:val="0"/>
      <w:marBottom w:val="0"/>
      <w:divBdr>
        <w:top w:val="none" w:sz="0" w:space="0" w:color="auto"/>
        <w:left w:val="none" w:sz="0" w:space="0" w:color="auto"/>
        <w:bottom w:val="none" w:sz="0" w:space="0" w:color="auto"/>
        <w:right w:val="none" w:sz="0" w:space="0" w:color="auto"/>
      </w:divBdr>
    </w:div>
    <w:div w:id="1565068144">
      <w:bodyDiv w:val="1"/>
      <w:marLeft w:val="0"/>
      <w:marRight w:val="0"/>
      <w:marTop w:val="0"/>
      <w:marBottom w:val="0"/>
      <w:divBdr>
        <w:top w:val="none" w:sz="0" w:space="0" w:color="auto"/>
        <w:left w:val="none" w:sz="0" w:space="0" w:color="auto"/>
        <w:bottom w:val="none" w:sz="0" w:space="0" w:color="auto"/>
        <w:right w:val="none" w:sz="0" w:space="0" w:color="auto"/>
      </w:divBdr>
    </w:div>
    <w:div w:id="1568032382">
      <w:bodyDiv w:val="1"/>
      <w:marLeft w:val="0"/>
      <w:marRight w:val="0"/>
      <w:marTop w:val="0"/>
      <w:marBottom w:val="0"/>
      <w:divBdr>
        <w:top w:val="none" w:sz="0" w:space="0" w:color="auto"/>
        <w:left w:val="none" w:sz="0" w:space="0" w:color="auto"/>
        <w:bottom w:val="none" w:sz="0" w:space="0" w:color="auto"/>
        <w:right w:val="none" w:sz="0" w:space="0" w:color="auto"/>
      </w:divBdr>
    </w:div>
    <w:div w:id="1587957610">
      <w:bodyDiv w:val="1"/>
      <w:marLeft w:val="0"/>
      <w:marRight w:val="0"/>
      <w:marTop w:val="0"/>
      <w:marBottom w:val="0"/>
      <w:divBdr>
        <w:top w:val="none" w:sz="0" w:space="0" w:color="auto"/>
        <w:left w:val="none" w:sz="0" w:space="0" w:color="auto"/>
        <w:bottom w:val="none" w:sz="0" w:space="0" w:color="auto"/>
        <w:right w:val="none" w:sz="0" w:space="0" w:color="auto"/>
      </w:divBdr>
    </w:div>
    <w:div w:id="1603607815">
      <w:bodyDiv w:val="1"/>
      <w:marLeft w:val="0"/>
      <w:marRight w:val="0"/>
      <w:marTop w:val="0"/>
      <w:marBottom w:val="0"/>
      <w:divBdr>
        <w:top w:val="none" w:sz="0" w:space="0" w:color="auto"/>
        <w:left w:val="none" w:sz="0" w:space="0" w:color="auto"/>
        <w:bottom w:val="none" w:sz="0" w:space="0" w:color="auto"/>
        <w:right w:val="none" w:sz="0" w:space="0" w:color="auto"/>
      </w:divBdr>
    </w:div>
    <w:div w:id="1614092127">
      <w:bodyDiv w:val="1"/>
      <w:marLeft w:val="0"/>
      <w:marRight w:val="0"/>
      <w:marTop w:val="0"/>
      <w:marBottom w:val="0"/>
      <w:divBdr>
        <w:top w:val="none" w:sz="0" w:space="0" w:color="auto"/>
        <w:left w:val="none" w:sz="0" w:space="0" w:color="auto"/>
        <w:bottom w:val="none" w:sz="0" w:space="0" w:color="auto"/>
        <w:right w:val="none" w:sz="0" w:space="0" w:color="auto"/>
      </w:divBdr>
    </w:div>
    <w:div w:id="1651054023">
      <w:bodyDiv w:val="1"/>
      <w:marLeft w:val="0"/>
      <w:marRight w:val="0"/>
      <w:marTop w:val="0"/>
      <w:marBottom w:val="0"/>
      <w:divBdr>
        <w:top w:val="none" w:sz="0" w:space="0" w:color="auto"/>
        <w:left w:val="none" w:sz="0" w:space="0" w:color="auto"/>
        <w:bottom w:val="none" w:sz="0" w:space="0" w:color="auto"/>
        <w:right w:val="none" w:sz="0" w:space="0" w:color="auto"/>
      </w:divBdr>
    </w:div>
    <w:div w:id="1652054817">
      <w:bodyDiv w:val="1"/>
      <w:marLeft w:val="0"/>
      <w:marRight w:val="0"/>
      <w:marTop w:val="0"/>
      <w:marBottom w:val="0"/>
      <w:divBdr>
        <w:top w:val="none" w:sz="0" w:space="0" w:color="auto"/>
        <w:left w:val="none" w:sz="0" w:space="0" w:color="auto"/>
        <w:bottom w:val="none" w:sz="0" w:space="0" w:color="auto"/>
        <w:right w:val="none" w:sz="0" w:space="0" w:color="auto"/>
      </w:divBdr>
    </w:div>
    <w:div w:id="1678579288">
      <w:bodyDiv w:val="1"/>
      <w:marLeft w:val="0"/>
      <w:marRight w:val="0"/>
      <w:marTop w:val="0"/>
      <w:marBottom w:val="0"/>
      <w:divBdr>
        <w:top w:val="none" w:sz="0" w:space="0" w:color="auto"/>
        <w:left w:val="none" w:sz="0" w:space="0" w:color="auto"/>
        <w:bottom w:val="none" w:sz="0" w:space="0" w:color="auto"/>
        <w:right w:val="none" w:sz="0" w:space="0" w:color="auto"/>
      </w:divBdr>
    </w:div>
    <w:div w:id="1708289817">
      <w:bodyDiv w:val="1"/>
      <w:marLeft w:val="0"/>
      <w:marRight w:val="0"/>
      <w:marTop w:val="0"/>
      <w:marBottom w:val="0"/>
      <w:divBdr>
        <w:top w:val="none" w:sz="0" w:space="0" w:color="auto"/>
        <w:left w:val="none" w:sz="0" w:space="0" w:color="auto"/>
        <w:bottom w:val="none" w:sz="0" w:space="0" w:color="auto"/>
        <w:right w:val="none" w:sz="0" w:space="0" w:color="auto"/>
      </w:divBdr>
    </w:div>
    <w:div w:id="1788037958">
      <w:bodyDiv w:val="1"/>
      <w:marLeft w:val="0"/>
      <w:marRight w:val="0"/>
      <w:marTop w:val="0"/>
      <w:marBottom w:val="0"/>
      <w:divBdr>
        <w:top w:val="none" w:sz="0" w:space="0" w:color="auto"/>
        <w:left w:val="none" w:sz="0" w:space="0" w:color="auto"/>
        <w:bottom w:val="none" w:sz="0" w:space="0" w:color="auto"/>
        <w:right w:val="none" w:sz="0" w:space="0" w:color="auto"/>
      </w:divBdr>
    </w:div>
    <w:div w:id="1818187927">
      <w:bodyDiv w:val="1"/>
      <w:marLeft w:val="0"/>
      <w:marRight w:val="0"/>
      <w:marTop w:val="0"/>
      <w:marBottom w:val="0"/>
      <w:divBdr>
        <w:top w:val="none" w:sz="0" w:space="0" w:color="auto"/>
        <w:left w:val="none" w:sz="0" w:space="0" w:color="auto"/>
        <w:bottom w:val="none" w:sz="0" w:space="0" w:color="auto"/>
        <w:right w:val="none" w:sz="0" w:space="0" w:color="auto"/>
      </w:divBdr>
    </w:div>
    <w:div w:id="1828863798">
      <w:bodyDiv w:val="1"/>
      <w:marLeft w:val="0"/>
      <w:marRight w:val="0"/>
      <w:marTop w:val="0"/>
      <w:marBottom w:val="0"/>
      <w:divBdr>
        <w:top w:val="none" w:sz="0" w:space="0" w:color="auto"/>
        <w:left w:val="none" w:sz="0" w:space="0" w:color="auto"/>
        <w:bottom w:val="none" w:sz="0" w:space="0" w:color="auto"/>
        <w:right w:val="none" w:sz="0" w:space="0" w:color="auto"/>
      </w:divBdr>
    </w:div>
    <w:div w:id="1835992816">
      <w:bodyDiv w:val="1"/>
      <w:marLeft w:val="0"/>
      <w:marRight w:val="0"/>
      <w:marTop w:val="0"/>
      <w:marBottom w:val="0"/>
      <w:divBdr>
        <w:top w:val="none" w:sz="0" w:space="0" w:color="auto"/>
        <w:left w:val="none" w:sz="0" w:space="0" w:color="auto"/>
        <w:bottom w:val="none" w:sz="0" w:space="0" w:color="auto"/>
        <w:right w:val="none" w:sz="0" w:space="0" w:color="auto"/>
      </w:divBdr>
    </w:div>
    <w:div w:id="1836799937">
      <w:bodyDiv w:val="1"/>
      <w:marLeft w:val="0"/>
      <w:marRight w:val="0"/>
      <w:marTop w:val="0"/>
      <w:marBottom w:val="0"/>
      <w:divBdr>
        <w:top w:val="none" w:sz="0" w:space="0" w:color="auto"/>
        <w:left w:val="none" w:sz="0" w:space="0" w:color="auto"/>
        <w:bottom w:val="none" w:sz="0" w:space="0" w:color="auto"/>
        <w:right w:val="none" w:sz="0" w:space="0" w:color="auto"/>
      </w:divBdr>
    </w:div>
    <w:div w:id="1846312592">
      <w:bodyDiv w:val="1"/>
      <w:marLeft w:val="0"/>
      <w:marRight w:val="0"/>
      <w:marTop w:val="0"/>
      <w:marBottom w:val="0"/>
      <w:divBdr>
        <w:top w:val="none" w:sz="0" w:space="0" w:color="auto"/>
        <w:left w:val="none" w:sz="0" w:space="0" w:color="auto"/>
        <w:bottom w:val="none" w:sz="0" w:space="0" w:color="auto"/>
        <w:right w:val="none" w:sz="0" w:space="0" w:color="auto"/>
      </w:divBdr>
    </w:div>
    <w:div w:id="1871991792">
      <w:bodyDiv w:val="1"/>
      <w:marLeft w:val="0"/>
      <w:marRight w:val="0"/>
      <w:marTop w:val="0"/>
      <w:marBottom w:val="0"/>
      <w:divBdr>
        <w:top w:val="none" w:sz="0" w:space="0" w:color="auto"/>
        <w:left w:val="none" w:sz="0" w:space="0" w:color="auto"/>
        <w:bottom w:val="none" w:sz="0" w:space="0" w:color="auto"/>
        <w:right w:val="none" w:sz="0" w:space="0" w:color="auto"/>
      </w:divBdr>
    </w:div>
    <w:div w:id="1919824391">
      <w:bodyDiv w:val="1"/>
      <w:marLeft w:val="0"/>
      <w:marRight w:val="0"/>
      <w:marTop w:val="0"/>
      <w:marBottom w:val="0"/>
      <w:divBdr>
        <w:top w:val="none" w:sz="0" w:space="0" w:color="auto"/>
        <w:left w:val="none" w:sz="0" w:space="0" w:color="auto"/>
        <w:bottom w:val="none" w:sz="0" w:space="0" w:color="auto"/>
        <w:right w:val="none" w:sz="0" w:space="0" w:color="auto"/>
      </w:divBdr>
    </w:div>
    <w:div w:id="1933783761">
      <w:bodyDiv w:val="1"/>
      <w:marLeft w:val="0"/>
      <w:marRight w:val="0"/>
      <w:marTop w:val="0"/>
      <w:marBottom w:val="0"/>
      <w:divBdr>
        <w:top w:val="none" w:sz="0" w:space="0" w:color="auto"/>
        <w:left w:val="none" w:sz="0" w:space="0" w:color="auto"/>
        <w:bottom w:val="none" w:sz="0" w:space="0" w:color="auto"/>
        <w:right w:val="none" w:sz="0" w:space="0" w:color="auto"/>
      </w:divBdr>
    </w:div>
    <w:div w:id="1941716717">
      <w:bodyDiv w:val="1"/>
      <w:marLeft w:val="0"/>
      <w:marRight w:val="0"/>
      <w:marTop w:val="0"/>
      <w:marBottom w:val="0"/>
      <w:divBdr>
        <w:top w:val="none" w:sz="0" w:space="0" w:color="auto"/>
        <w:left w:val="none" w:sz="0" w:space="0" w:color="auto"/>
        <w:bottom w:val="none" w:sz="0" w:space="0" w:color="auto"/>
        <w:right w:val="none" w:sz="0" w:space="0" w:color="auto"/>
      </w:divBdr>
    </w:div>
    <w:div w:id="1959532895">
      <w:bodyDiv w:val="1"/>
      <w:marLeft w:val="0"/>
      <w:marRight w:val="0"/>
      <w:marTop w:val="0"/>
      <w:marBottom w:val="0"/>
      <w:divBdr>
        <w:top w:val="none" w:sz="0" w:space="0" w:color="auto"/>
        <w:left w:val="none" w:sz="0" w:space="0" w:color="auto"/>
        <w:bottom w:val="none" w:sz="0" w:space="0" w:color="auto"/>
        <w:right w:val="none" w:sz="0" w:space="0" w:color="auto"/>
      </w:divBdr>
    </w:div>
    <w:div w:id="1983994547">
      <w:bodyDiv w:val="1"/>
      <w:marLeft w:val="0"/>
      <w:marRight w:val="0"/>
      <w:marTop w:val="0"/>
      <w:marBottom w:val="0"/>
      <w:divBdr>
        <w:top w:val="none" w:sz="0" w:space="0" w:color="auto"/>
        <w:left w:val="none" w:sz="0" w:space="0" w:color="auto"/>
        <w:bottom w:val="none" w:sz="0" w:space="0" w:color="auto"/>
        <w:right w:val="none" w:sz="0" w:space="0" w:color="auto"/>
      </w:divBdr>
    </w:div>
    <w:div w:id="2031253088">
      <w:bodyDiv w:val="1"/>
      <w:marLeft w:val="0"/>
      <w:marRight w:val="0"/>
      <w:marTop w:val="0"/>
      <w:marBottom w:val="0"/>
      <w:divBdr>
        <w:top w:val="none" w:sz="0" w:space="0" w:color="auto"/>
        <w:left w:val="none" w:sz="0" w:space="0" w:color="auto"/>
        <w:bottom w:val="none" w:sz="0" w:space="0" w:color="auto"/>
        <w:right w:val="none" w:sz="0" w:space="0" w:color="auto"/>
      </w:divBdr>
    </w:div>
    <w:div w:id="2082368509">
      <w:bodyDiv w:val="1"/>
      <w:marLeft w:val="0"/>
      <w:marRight w:val="0"/>
      <w:marTop w:val="0"/>
      <w:marBottom w:val="0"/>
      <w:divBdr>
        <w:top w:val="none" w:sz="0" w:space="0" w:color="auto"/>
        <w:left w:val="none" w:sz="0" w:space="0" w:color="auto"/>
        <w:bottom w:val="none" w:sz="0" w:space="0" w:color="auto"/>
        <w:right w:val="none" w:sz="0" w:space="0" w:color="auto"/>
      </w:divBdr>
    </w:div>
    <w:div w:id="2112582199">
      <w:bodyDiv w:val="1"/>
      <w:marLeft w:val="0"/>
      <w:marRight w:val="0"/>
      <w:marTop w:val="0"/>
      <w:marBottom w:val="0"/>
      <w:divBdr>
        <w:top w:val="none" w:sz="0" w:space="0" w:color="auto"/>
        <w:left w:val="none" w:sz="0" w:space="0" w:color="auto"/>
        <w:bottom w:val="none" w:sz="0" w:space="0" w:color="auto"/>
        <w:right w:val="none" w:sz="0" w:space="0" w:color="auto"/>
      </w:divBdr>
    </w:div>
    <w:div w:id="2124029398">
      <w:bodyDiv w:val="1"/>
      <w:marLeft w:val="0"/>
      <w:marRight w:val="0"/>
      <w:marTop w:val="0"/>
      <w:marBottom w:val="0"/>
      <w:divBdr>
        <w:top w:val="none" w:sz="0" w:space="0" w:color="auto"/>
        <w:left w:val="none" w:sz="0" w:space="0" w:color="auto"/>
        <w:bottom w:val="none" w:sz="0" w:space="0" w:color="auto"/>
        <w:right w:val="none" w:sz="0" w:space="0" w:color="auto"/>
      </w:divBdr>
    </w:div>
    <w:div w:id="21459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joinup.ec.europa.eu/collection/semantic-interoperability-community-semic/programme-semic-2018" TargetMode="External"/><Relationship Id="rId18" Type="http://schemas.openxmlformats.org/officeDocument/2006/relationships/hyperlink" Target="https://www.dataversity.net/data-governance-vs-master-data-management/" TargetMode="External"/><Relationship Id="rId26" Type="http://schemas.openxmlformats.org/officeDocument/2006/relationships/hyperlink" Target="https://cmmiinstitute.zendesk.com/hc/en-us/articles/218924137-What-is-a-DMM-assessment-and-how-to-get-more-information-about-it-" TargetMode="External"/><Relationship Id="rId39" Type="http://schemas.openxmlformats.org/officeDocument/2006/relationships/hyperlink" Target="https://joinup.ec.europa.eu/sites/default/files/document/2019-12/SC157_D02.02.Plan%20for%20the%20Registry%20of%20Registries_v2.00.pdf" TargetMode="External"/><Relationship Id="rId21" Type="http://schemas.openxmlformats.org/officeDocument/2006/relationships/hyperlink" Target="https://cmmiinstitute.zendesk.com/hc/en-us/articles/216335388-What-is-the-Data-Management-Maturity-DMM-model-" TargetMode="External"/><Relationship Id="rId34" Type="http://schemas.openxmlformats.org/officeDocument/2006/relationships/hyperlink" Target="http://eurovoc.europa.eu" TargetMode="External"/><Relationship Id="rId42" Type="http://schemas.openxmlformats.org/officeDocument/2006/relationships/hyperlink" Target="https://www.oasis-open.org/committees/download.php/19679/soa-rm-cs.pdf" TargetMode="External"/><Relationship Id="rId47" Type="http://schemas.openxmlformats.org/officeDocument/2006/relationships/hyperlink" Target="https://en.wikipedia.org/wiki/Master_data_management" TargetMode="External"/><Relationship Id="rId50" Type="http://schemas.openxmlformats.org/officeDocument/2006/relationships/hyperlink" Target="https://ec.europa.eu/isa2/solutions/core-vocabularies_en" TargetMode="External"/><Relationship Id="rId55" Type="http://schemas.openxmlformats.org/officeDocument/2006/relationships/hyperlink" Target="https://joinup.ec.europa.eu/sites/default/files/inline-files/Estonia%20Factsheet%20Validated_0.pdf" TargetMode="External"/><Relationship Id="rId63" Type="http://schemas.openxmlformats.org/officeDocument/2006/relationships/hyperlink" Target="https://www.w3.org/OWL/" TargetMode="External"/><Relationship Id="rId68" Type="http://schemas.openxmlformats.org/officeDocument/2006/relationships/hyperlink" Target="https://www.w3.org/TR/2013/REC-prov-dm-20130430/" TargetMode="External"/><Relationship Id="rId7" Type="http://schemas.openxmlformats.org/officeDocument/2006/relationships/hyperlink" Target="https://ec.europa.eu/isa2/actions/improving-cross-border-access-government-data_en" TargetMode="External"/><Relationship Id="rId71" Type="http://schemas.openxmlformats.org/officeDocument/2006/relationships/hyperlink" Target="https://www.w3.org/2004/02/skos/" TargetMode="External"/><Relationship Id="rId2" Type="http://schemas.openxmlformats.org/officeDocument/2006/relationships/hyperlink" Target="https://ec.europa.eu/isa2/sites/isa/files/eif_brochure_final.pdf" TargetMode="External"/><Relationship Id="rId16" Type="http://schemas.openxmlformats.org/officeDocument/2006/relationships/hyperlink" Target="https://joinup.ec.europa.eu/collection/semantic-interoperability-community-semic/programme-semic-2018" TargetMode="External"/><Relationship Id="rId29" Type="http://schemas.openxmlformats.org/officeDocument/2006/relationships/hyperlink" Target="https://en.wikipedia.org/wiki/Enterprise_Data_Modeling" TargetMode="External"/><Relationship Id="rId11" Type="http://schemas.openxmlformats.org/officeDocument/2006/relationships/hyperlink" Target="https://government.ae/en/about-the-uae/digital-uae/data/data-operability" TargetMode="External"/><Relationship Id="rId24" Type="http://schemas.openxmlformats.org/officeDocument/2006/relationships/hyperlink" Target="https://cmmiinstitute.zendesk.com/hc/en-us/articles/218924137-What-is-a-DMM-assessment-and-how-to-get-more-information-about-it-" TargetMode="External"/><Relationship Id="rId32" Type="http://schemas.openxmlformats.org/officeDocument/2006/relationships/hyperlink" Target="https://ec.europa.eu/isa2/sites/isa/files/docs/publications/2017_core_vocabularies_leaflet_lr_v11.pdf" TargetMode="External"/><Relationship Id="rId37" Type="http://schemas.openxmlformats.org/officeDocument/2006/relationships/hyperlink" Target="https://ec.europa.eu/info/law/law-topic/data-protection/data-protection-eu_en" TargetMode="External"/><Relationship Id="rId40" Type="http://schemas.openxmlformats.org/officeDocument/2006/relationships/hyperlink" Target="https://www.imda.gov.sg/-/media/Imda/Files/Programme/AI-Data-Innovation/Trusted-Data-Sharing-Framework.pdf" TargetMode="External"/><Relationship Id="rId45" Type="http://schemas.openxmlformats.org/officeDocument/2006/relationships/hyperlink" Target="https://joinup.ec.europa.eu/sites/default/files/distribution/access_url/2018-05/e2b46bcd-cd88-4cfa-b230-0b1f13357815/SC371%20-%20ISA2%20Action%202016%2037%20-%20D05%2003%2001%20Report%20on%20benchmark%20results%20v1_7.PDF" TargetMode="External"/><Relationship Id="rId53" Type="http://schemas.openxmlformats.org/officeDocument/2006/relationships/hyperlink" Target="https://joinup.ec.europa.eu/collection/national-interoperability-framework-observatory-nifo" TargetMode="External"/><Relationship Id="rId58" Type="http://schemas.openxmlformats.org/officeDocument/2006/relationships/hyperlink" Target="https://dgpo.org/wp-content/uploads/2016/06/EDMC_DCAM_-_WORKING_DRAFT_VERSION_0.7.pdf" TargetMode="External"/><Relationship Id="rId66" Type="http://schemas.openxmlformats.org/officeDocument/2006/relationships/hyperlink" Target="https://www.w3.org/TR/vocab-adms/" TargetMode="External"/><Relationship Id="rId74" Type="http://schemas.openxmlformats.org/officeDocument/2006/relationships/hyperlink" Target="http://www.w3.org/TR/sparql11-query/" TargetMode="External"/><Relationship Id="rId5" Type="http://schemas.openxmlformats.org/officeDocument/2006/relationships/hyperlink" Target="http://eur-lex.europa.eu/resource.html?uri=cellar:2c2f2554-0faf-11e7-8a35-01aa75ed71a1.0017.02/DOC_3&amp;format=PDF" TargetMode="External"/><Relationship Id="rId15" Type="http://schemas.openxmlformats.org/officeDocument/2006/relationships/hyperlink" Target="https://ec.europa.eu/digital-single-market/en" TargetMode="External"/><Relationship Id="rId23" Type="http://schemas.openxmlformats.org/officeDocument/2006/relationships/hyperlink" Target="https://cmmiinstitute.com/getattachment/cb35800b-720f-4afe-93bf-86ccefb1fb17/attachment.aspx" TargetMode="External"/><Relationship Id="rId28" Type="http://schemas.openxmlformats.org/officeDocument/2006/relationships/hyperlink" Target="http://tdan.com/the-enterprise-data-model/5205" TargetMode="External"/><Relationship Id="rId36" Type="http://schemas.openxmlformats.org/officeDocument/2006/relationships/hyperlink" Target="https://blog.stibosystems.com/4-common-master-data-management-implementation-styles" TargetMode="External"/><Relationship Id="rId49" Type="http://schemas.openxmlformats.org/officeDocument/2006/relationships/hyperlink" Target="https://ec.europa.eu/isa2/home_en" TargetMode="External"/><Relationship Id="rId57" Type="http://schemas.openxmlformats.org/officeDocument/2006/relationships/hyperlink" Target="https://dama.org/sites/default/files/download/DAMA-DMBOK2-Framework-V2-20140317-FINAL.pdf" TargetMode="External"/><Relationship Id="rId61" Type="http://schemas.openxmlformats.org/officeDocument/2006/relationships/hyperlink" Target="https://www.w3.org/RDF/" TargetMode="External"/><Relationship Id="rId10" Type="http://schemas.openxmlformats.org/officeDocument/2006/relationships/hyperlink" Target="https://booksite.elsevier.com/9780123743695/10steps_DataCategories.pdf" TargetMode="External"/><Relationship Id="rId19" Type="http://schemas.openxmlformats.org/officeDocument/2006/relationships/hyperlink" Target="https://dgpo.org/wp-content/uploads/2016/06/EDMC_DCAM_-_WORKING_DRAFT_VERSION_0.7.pdf" TargetMode="External"/><Relationship Id="rId31" Type="http://schemas.openxmlformats.org/officeDocument/2006/relationships/hyperlink" Target="https://ec.europa.eu/isa2/sites/isa/files/e-government_core_vocabularies_handbook_0.pdf" TargetMode="External"/><Relationship Id="rId44" Type="http://schemas.openxmlformats.org/officeDocument/2006/relationships/hyperlink" Target="https://op.europa.eu/en/publication-detail/-/publication/7144b6b0-0cf9-11ea-8c1f-01aa75ed71a1/language-en" TargetMode="External"/><Relationship Id="rId52" Type="http://schemas.openxmlformats.org/officeDocument/2006/relationships/hyperlink" Target="https://ec.europa.eu/isa2/solutions/camss_en" TargetMode="External"/><Relationship Id="rId60" Type="http://schemas.openxmlformats.org/officeDocument/2006/relationships/hyperlink" Target="https://joinup.ec.europa.eu/page/core-vocabularies" TargetMode="External"/><Relationship Id="rId65" Type="http://schemas.openxmlformats.org/officeDocument/2006/relationships/hyperlink" Target="https://dvcs.w3.org/hg/gld/raw-file/default/dcat/index.html" TargetMode="External"/><Relationship Id="rId73" Type="http://schemas.openxmlformats.org/officeDocument/2006/relationships/hyperlink" Target="https://www.w3.org/TR/sparql11-query/" TargetMode="External"/><Relationship Id="rId4" Type="http://schemas.openxmlformats.org/officeDocument/2006/relationships/hyperlink" Target="https://joinup.ec.europa.eu/collection/imaps-interoperability-maturity-assessment-public-service" TargetMode="External"/><Relationship Id="rId9" Type="http://schemas.openxmlformats.org/officeDocument/2006/relationships/hyperlink" Target="https://ec.europa.eu/eurostat/cros/content/register-0_en" TargetMode="External"/><Relationship Id="rId14" Type="http://schemas.openxmlformats.org/officeDocument/2006/relationships/hyperlink" Target="https://dgpo.org/wp-content/uploads/2016/06/EDMC_DCAM_-_WORKING_DRAFT_VERSION_0.7.pdf" TargetMode="External"/><Relationship Id="rId22" Type="http://schemas.openxmlformats.org/officeDocument/2006/relationships/hyperlink" Target="https://cmmiinstitute.com/getattachment/cb35800b-720f-4afe-93bf-86ccefb1fb17/attachment.aspx" TargetMode="External"/><Relationship Id="rId27" Type="http://schemas.openxmlformats.org/officeDocument/2006/relationships/hyperlink" Target="https://www.techopedia.com/definition/6730/data-architecture" TargetMode="External"/><Relationship Id="rId30" Type="http://schemas.openxmlformats.org/officeDocument/2006/relationships/hyperlink" Target="http://tdan.com/the-enterprise-data-model/5205" TargetMode="External"/><Relationship Id="rId35" Type="http://schemas.openxmlformats.org/officeDocument/2006/relationships/hyperlink" Target="https://www.gartner.com/it-glossary/master-data-management-mdm" TargetMode="External"/><Relationship Id="rId43" Type="http://schemas.openxmlformats.org/officeDocument/2006/relationships/hyperlink" Target="https://joinup.ec.europa.eu/collection/access-base-registries/do-you-need-create-interconnection-platform" TargetMode="External"/><Relationship Id="rId48" Type="http://schemas.openxmlformats.org/officeDocument/2006/relationships/hyperlink" Target="https://www.orbussoftware.com/resources/videos/the-adm-phases/adm-phase-d-technology-architecture/" TargetMode="External"/><Relationship Id="rId56" Type="http://schemas.openxmlformats.org/officeDocument/2006/relationships/hyperlink" Target="https://joinup.ec.europa.eu/sites/default/files/inline-files/Sweden%20Factsheet%20Validated.pdf" TargetMode="External"/><Relationship Id="rId64" Type="http://schemas.openxmlformats.org/officeDocument/2006/relationships/hyperlink" Target="https://www.w3.org/TR/vocab-dcat/" TargetMode="External"/><Relationship Id="rId69" Type="http://schemas.openxmlformats.org/officeDocument/2006/relationships/hyperlink" Target="http://www.w3.org/TR/prov-dm/" TargetMode="External"/><Relationship Id="rId8" Type="http://schemas.openxmlformats.org/officeDocument/2006/relationships/hyperlink" Target="https://ec.europa.eu/isa2/actions/improving-cross-border-access-government-data_en" TargetMode="External"/><Relationship Id="rId51" Type="http://schemas.openxmlformats.org/officeDocument/2006/relationships/hyperlink" Target="https://ec.europa.eu/isa2/actions/promoting-sharing-and-reuse-interoperability-solutions_en" TargetMode="External"/><Relationship Id="rId72" Type="http://schemas.openxmlformats.org/officeDocument/2006/relationships/hyperlink" Target="http://www.w3.org/2004/02/skos/overviewtemplate.html" TargetMode="External"/><Relationship Id="rId3" Type="http://schemas.openxmlformats.org/officeDocument/2006/relationships/hyperlink" Target="https://ec.europa.eu/isa2/home_en" TargetMode="External"/><Relationship Id="rId12" Type="http://schemas.openxmlformats.org/officeDocument/2006/relationships/hyperlink" Target="https://ec.europa.eu/info/strategy/priorities-2019-2024/europe-fit-digital-age/european-data-strategy" TargetMode="External"/><Relationship Id="rId17" Type="http://schemas.openxmlformats.org/officeDocument/2006/relationships/hyperlink" Target="http://www.datagovernance.com/adg_data_governance_definition/" TargetMode="External"/><Relationship Id="rId25" Type="http://schemas.openxmlformats.org/officeDocument/2006/relationships/hyperlink" Target="https://cmmiinstitute.com/getattachment/cb35800b-720f-4afe-93bf-86ccefb1fb17/attachment.aspx" TargetMode="External"/><Relationship Id="rId33" Type="http://schemas.openxmlformats.org/officeDocument/2006/relationships/hyperlink" Target="https://joinup.ec.europa.eu/page/core-vocabularies" TargetMode="External"/><Relationship Id="rId38" Type="http://schemas.openxmlformats.org/officeDocument/2006/relationships/hyperlink" Target="https://www.google.com/search?q=publications+office+metadata+registry&amp;rlz=1C1GCEA_enBE842BE842&amp;oq=Publications+Office+metadata+&amp;aqs=chrome.1.69i57j33.9791j0j4&amp;sourceid=chrome&amp;ie=UTF-8" TargetMode="External"/><Relationship Id="rId46" Type="http://schemas.openxmlformats.org/officeDocument/2006/relationships/hyperlink" Target="https://ec.europa.eu/isa2/sites/isa/files/eif_brochure_final.pdf" TargetMode="External"/><Relationship Id="rId59" Type="http://schemas.openxmlformats.org/officeDocument/2006/relationships/hyperlink" Target="https://joinup.ec.europa.eu/page/core-vocabularies" TargetMode="External"/><Relationship Id="rId67" Type="http://schemas.openxmlformats.org/officeDocument/2006/relationships/hyperlink" Target="https://www.w3.org/standards/techs/rdfvocabs" TargetMode="External"/><Relationship Id="rId20" Type="http://schemas.openxmlformats.org/officeDocument/2006/relationships/hyperlink" Target="https://www.kmd.net/-/media/documents/kmd-en/kmdwhitepaperegovernmentopendata-pdf.pdf" TargetMode="External"/><Relationship Id="rId41" Type="http://schemas.openxmlformats.org/officeDocument/2006/relationships/hyperlink" Target="https://www.ibm.com/analytics/data-quality" TargetMode="External"/><Relationship Id="rId54" Type="http://schemas.openxmlformats.org/officeDocument/2006/relationships/hyperlink" Target="https://joinup.ec.europa.eu/sites/default/files/inline-files/Denmark%20Factsheet%20Final_DIGST_everis.pdf" TargetMode="External"/><Relationship Id="rId62" Type="http://schemas.openxmlformats.org/officeDocument/2006/relationships/hyperlink" Target="https://www.w3.org/RDF/" TargetMode="External"/><Relationship Id="rId70" Type="http://schemas.openxmlformats.org/officeDocument/2006/relationships/hyperlink" Target="https://www.w3.org/TR/2013/REC-prov-o-20130430/" TargetMode="External"/><Relationship Id="rId75" Type="http://schemas.openxmlformats.org/officeDocument/2006/relationships/hyperlink" Target="https://joinup.ec.europa.eu/sites/default/files/solution/documentation/2018-01/SC506%20-%20ISA2%20Action%202016.37%20-%20IMAPS%20Guideline_0.pdf" TargetMode="External"/><Relationship Id="rId1" Type="http://schemas.openxmlformats.org/officeDocument/2006/relationships/hyperlink" Target="https://eur-lex.europa.eu/legal-content/EN/TXT/?qid=1590589028782&amp;uri=CELEX:52017DC0134" TargetMode="External"/><Relationship Id="rId6" Type="http://schemas.openxmlformats.org/officeDocument/2006/relationships/hyperlink" Target="https://ec.europa.eu/growth/single-market/single-digital-gateway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26ECC09E744FA7B2448A97EB4DC8DC"/>
        <w:category>
          <w:name w:val="General"/>
          <w:gallery w:val="placeholder"/>
        </w:category>
        <w:types>
          <w:type w:val="bbPlcHdr"/>
        </w:types>
        <w:behaviors>
          <w:behavior w:val="content"/>
        </w:behaviors>
        <w:guid w:val="{6EC6FC9B-2A6C-4246-86C0-20BB2CC489CA}"/>
      </w:docPartPr>
      <w:docPartBody>
        <w:p w:rsidR="00A9121C" w:rsidRDefault="000D5653" w:rsidP="000D5653">
          <w:pPr>
            <w:pStyle w:val="FA26ECC09E744FA7B2448A97EB4DC8DC"/>
          </w:pPr>
          <w:r>
            <w:rPr>
              <w:rStyle w:val="PlaceholderText"/>
            </w:rPr>
            <w:t>[Issue Date]</w:t>
          </w:r>
        </w:p>
      </w:docPartBody>
    </w:docPart>
    <w:docPart>
      <w:docPartPr>
        <w:name w:val="67C24C66364F4342B2DD876A5E3AF3C8"/>
        <w:category>
          <w:name w:val="General"/>
          <w:gallery w:val="placeholder"/>
        </w:category>
        <w:types>
          <w:type w:val="bbPlcHdr"/>
        </w:types>
        <w:behaviors>
          <w:behavior w:val="content"/>
        </w:behaviors>
        <w:guid w:val="{F2C66622-ADAC-4D3D-AAD7-A71C25D54320}"/>
      </w:docPartPr>
      <w:docPartBody>
        <w:p w:rsidR="00A9121C" w:rsidRDefault="000D5653" w:rsidP="000D5653">
          <w:pPr>
            <w:pStyle w:val="67C24C66364F4342B2DD876A5E3AF3C8"/>
          </w:pPr>
          <w:r w:rsidRPr="003F55B6">
            <w:rPr>
              <w:rStyle w:val="PlaceholderText"/>
            </w:rPr>
            <w:t>[Status]</w:t>
          </w:r>
        </w:p>
      </w:docPartBody>
    </w:docPart>
    <w:docPart>
      <w:docPartPr>
        <w:name w:val="11457B06548B427AA2B00EACB34E56FB"/>
        <w:category>
          <w:name w:val="General"/>
          <w:gallery w:val="placeholder"/>
        </w:category>
        <w:types>
          <w:type w:val="bbPlcHdr"/>
        </w:types>
        <w:behaviors>
          <w:behavior w:val="content"/>
        </w:behaviors>
        <w:guid w:val="{A794ACEC-2B31-4CEE-B2BB-0E141E596129}"/>
      </w:docPartPr>
      <w:docPartBody>
        <w:p w:rsidR="00301E1B" w:rsidRDefault="00301E1B" w:rsidP="00301E1B">
          <w:pPr>
            <w:pStyle w:val="11457B06548B427AA2B00EACB34E56FB"/>
          </w:pPr>
          <w:r w:rsidRPr="003F55B6">
            <w:rPr>
              <w:rStyle w:val="PlaceholderText"/>
            </w:rPr>
            <w:t>[Subject]</w:t>
          </w:r>
        </w:p>
      </w:docPartBody>
    </w:docPart>
    <w:docPart>
      <w:docPartPr>
        <w:name w:val="BD938D35145C4AC4BB626865685B6D4F"/>
        <w:category>
          <w:name w:val="General"/>
          <w:gallery w:val="placeholder"/>
        </w:category>
        <w:types>
          <w:type w:val="bbPlcHdr"/>
        </w:types>
        <w:behaviors>
          <w:behavior w:val="content"/>
        </w:behaviors>
        <w:guid w:val="{5F53D7F3-BB46-413D-B671-6301BC0968E1}"/>
      </w:docPartPr>
      <w:docPartBody>
        <w:p w:rsidR="00301E1B" w:rsidRDefault="00301E1B" w:rsidP="00301E1B">
          <w:pPr>
            <w:pStyle w:val="BD938D35145C4AC4BB626865685B6D4F"/>
          </w:pPr>
          <w:r w:rsidRPr="003F55B6">
            <w:rPr>
              <w:rStyle w:val="PlaceholderText"/>
            </w:rPr>
            <w:t>[Status]</w:t>
          </w:r>
        </w:p>
      </w:docPartBody>
    </w:docPart>
    <w:docPart>
      <w:docPartPr>
        <w:name w:val="C4EABDCA82FD4E6EA8C6449FCECF24AA"/>
        <w:category>
          <w:name w:val="General"/>
          <w:gallery w:val="placeholder"/>
        </w:category>
        <w:types>
          <w:type w:val="bbPlcHdr"/>
        </w:types>
        <w:behaviors>
          <w:behavior w:val="content"/>
        </w:behaviors>
        <w:guid w:val="{01E62084-E27A-4B5A-B6A7-D933DC275C0B}"/>
      </w:docPartPr>
      <w:docPartBody>
        <w:p w:rsidR="00301E1B" w:rsidRDefault="00301E1B" w:rsidP="00301E1B">
          <w:pPr>
            <w:pStyle w:val="C4EABDCA82FD4E6EA8C6449FCECF24AA"/>
          </w:pPr>
          <w:r>
            <w:rPr>
              <w:rStyle w:val="PlaceholderText"/>
            </w:rPr>
            <w:t>Public, Basic, High</w:t>
          </w:r>
        </w:p>
      </w:docPartBody>
    </w:docPart>
    <w:docPart>
      <w:docPartPr>
        <w:name w:val="CF8D39057BFF4FE99DD05F268532618D"/>
        <w:category>
          <w:name w:val="General"/>
          <w:gallery w:val="placeholder"/>
        </w:category>
        <w:types>
          <w:type w:val="bbPlcHdr"/>
        </w:types>
        <w:behaviors>
          <w:behavior w:val="content"/>
        </w:behaviors>
        <w:guid w:val="{FEFB38BA-3DA2-443E-BFF8-961A5B2F9765}"/>
      </w:docPartPr>
      <w:docPartBody>
        <w:p w:rsidR="00301E1B" w:rsidRDefault="00301E1B" w:rsidP="00301E1B">
          <w:pPr>
            <w:pStyle w:val="CF8D39057BFF4FE99DD05F268532618D"/>
          </w:pPr>
          <w:r>
            <w:rPr>
              <w:rStyle w:val="PlaceholderText"/>
            </w:rP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 Square Sans Pro">
    <w:altName w:val="Segoe UI"/>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53"/>
    <w:rsid w:val="00014481"/>
    <w:rsid w:val="00046267"/>
    <w:rsid w:val="00097D61"/>
    <w:rsid w:val="000A068D"/>
    <w:rsid w:val="000A18BD"/>
    <w:rsid w:val="000D5653"/>
    <w:rsid w:val="000F024B"/>
    <w:rsid w:val="001553BF"/>
    <w:rsid w:val="00212708"/>
    <w:rsid w:val="00230BFB"/>
    <w:rsid w:val="002323B9"/>
    <w:rsid w:val="002A7842"/>
    <w:rsid w:val="00301E1B"/>
    <w:rsid w:val="0032066E"/>
    <w:rsid w:val="00345BBD"/>
    <w:rsid w:val="0039089F"/>
    <w:rsid w:val="003A6AF8"/>
    <w:rsid w:val="003B2AA1"/>
    <w:rsid w:val="004909E3"/>
    <w:rsid w:val="004955DA"/>
    <w:rsid w:val="004A11CA"/>
    <w:rsid w:val="00541433"/>
    <w:rsid w:val="005513DD"/>
    <w:rsid w:val="00556282"/>
    <w:rsid w:val="0055698F"/>
    <w:rsid w:val="00587E55"/>
    <w:rsid w:val="005E0008"/>
    <w:rsid w:val="005E7640"/>
    <w:rsid w:val="006526B2"/>
    <w:rsid w:val="00656526"/>
    <w:rsid w:val="00657823"/>
    <w:rsid w:val="006E2E9E"/>
    <w:rsid w:val="00713BFB"/>
    <w:rsid w:val="0074370D"/>
    <w:rsid w:val="00751B72"/>
    <w:rsid w:val="008624DA"/>
    <w:rsid w:val="0087494A"/>
    <w:rsid w:val="00875A62"/>
    <w:rsid w:val="009457E0"/>
    <w:rsid w:val="009653BF"/>
    <w:rsid w:val="00966465"/>
    <w:rsid w:val="009C080D"/>
    <w:rsid w:val="009F6AC8"/>
    <w:rsid w:val="00A9121C"/>
    <w:rsid w:val="00AB1DB5"/>
    <w:rsid w:val="00B17869"/>
    <w:rsid w:val="00B2588F"/>
    <w:rsid w:val="00B678E6"/>
    <w:rsid w:val="00BB39B0"/>
    <w:rsid w:val="00BF71F8"/>
    <w:rsid w:val="00C12013"/>
    <w:rsid w:val="00C2213A"/>
    <w:rsid w:val="00C97851"/>
    <w:rsid w:val="00CF3FBA"/>
    <w:rsid w:val="00D612F5"/>
    <w:rsid w:val="00E31282"/>
    <w:rsid w:val="00E51EAE"/>
    <w:rsid w:val="00EB6672"/>
    <w:rsid w:val="00EC4258"/>
    <w:rsid w:val="00EE0F7A"/>
    <w:rsid w:val="00F0508C"/>
    <w:rsid w:val="00F14DF8"/>
    <w:rsid w:val="00F72C0A"/>
    <w:rsid w:val="00F91461"/>
    <w:rsid w:val="00F96838"/>
    <w:rsid w:val="00FB2526"/>
    <w:rsid w:val="00FF2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E1B"/>
  </w:style>
  <w:style w:type="paragraph" w:customStyle="1" w:styleId="FA26ECC09E744FA7B2448A97EB4DC8DC">
    <w:name w:val="FA26ECC09E744FA7B2448A97EB4DC8DC"/>
    <w:rsid w:val="000D5653"/>
  </w:style>
  <w:style w:type="paragraph" w:customStyle="1" w:styleId="67C24C66364F4342B2DD876A5E3AF3C8">
    <w:name w:val="67C24C66364F4342B2DD876A5E3AF3C8"/>
    <w:rsid w:val="000D5653"/>
  </w:style>
  <w:style w:type="paragraph" w:customStyle="1" w:styleId="1ADC798744D142C2813A4673B548D54E">
    <w:name w:val="1ADC798744D142C2813A4673B548D54E"/>
    <w:rsid w:val="000D5653"/>
  </w:style>
  <w:style w:type="paragraph" w:customStyle="1" w:styleId="0B01FADAFA8B4E53A270DA4F9128E4DA">
    <w:name w:val="0B01FADAFA8B4E53A270DA4F9128E4DA"/>
    <w:rsid w:val="000D5653"/>
  </w:style>
  <w:style w:type="paragraph" w:customStyle="1" w:styleId="97BB996E75C3498EAD1F9AF75C0FDC88">
    <w:name w:val="97BB996E75C3498EAD1F9AF75C0FDC88"/>
    <w:rsid w:val="000D5653"/>
  </w:style>
  <w:style w:type="paragraph" w:customStyle="1" w:styleId="1169C60DEA4547768318E7AC18E83D1C">
    <w:name w:val="1169C60DEA4547768318E7AC18E83D1C"/>
    <w:rsid w:val="000D5653"/>
  </w:style>
  <w:style w:type="paragraph" w:customStyle="1" w:styleId="251D8E9D2CA54C26A8F57F08415B73B9">
    <w:name w:val="251D8E9D2CA54C26A8F57F08415B73B9"/>
    <w:rsid w:val="0055698F"/>
  </w:style>
  <w:style w:type="paragraph" w:customStyle="1" w:styleId="89315650D93E46D09B1E8CB04435F301">
    <w:name w:val="89315650D93E46D09B1E8CB04435F301"/>
    <w:rsid w:val="00301E1B"/>
  </w:style>
  <w:style w:type="paragraph" w:customStyle="1" w:styleId="6B045B8A14DC45A582E46ED838D0754F">
    <w:name w:val="6B045B8A14DC45A582E46ED838D0754F"/>
    <w:rsid w:val="00301E1B"/>
  </w:style>
  <w:style w:type="paragraph" w:customStyle="1" w:styleId="A24593C04E06448CB0654D5F2AE04AC7">
    <w:name w:val="A24593C04E06448CB0654D5F2AE04AC7"/>
    <w:rsid w:val="00301E1B"/>
  </w:style>
  <w:style w:type="paragraph" w:customStyle="1" w:styleId="B3E3F8DE68B9421FB5D63A98E276DAF6">
    <w:name w:val="B3E3F8DE68B9421FB5D63A98E276DAF6"/>
    <w:rsid w:val="00301E1B"/>
  </w:style>
  <w:style w:type="paragraph" w:customStyle="1" w:styleId="CC64FC2C17DA468FB1EF4845042303E8">
    <w:name w:val="CC64FC2C17DA468FB1EF4845042303E8"/>
    <w:rsid w:val="00301E1B"/>
  </w:style>
  <w:style w:type="paragraph" w:customStyle="1" w:styleId="3E8093B0DFDD494EAC137CF2D4CDAAB1">
    <w:name w:val="3E8093B0DFDD494EAC137CF2D4CDAAB1"/>
    <w:rsid w:val="00301E1B"/>
  </w:style>
  <w:style w:type="paragraph" w:customStyle="1" w:styleId="202319094465412CA4D38D517F9369FF">
    <w:name w:val="202319094465412CA4D38D517F9369FF"/>
    <w:rsid w:val="00301E1B"/>
  </w:style>
  <w:style w:type="paragraph" w:customStyle="1" w:styleId="B26A3A350EEB4661AD7B6E6CB65F60DA">
    <w:name w:val="B26A3A350EEB4661AD7B6E6CB65F60DA"/>
    <w:rsid w:val="00301E1B"/>
  </w:style>
  <w:style w:type="paragraph" w:customStyle="1" w:styleId="11457B06548B427AA2B00EACB34E56FB">
    <w:name w:val="11457B06548B427AA2B00EACB34E56FB"/>
    <w:rsid w:val="00301E1B"/>
  </w:style>
  <w:style w:type="paragraph" w:customStyle="1" w:styleId="BD938D35145C4AC4BB626865685B6D4F">
    <w:name w:val="BD938D35145C4AC4BB626865685B6D4F"/>
    <w:rsid w:val="00301E1B"/>
  </w:style>
  <w:style w:type="paragraph" w:customStyle="1" w:styleId="C4EABDCA82FD4E6EA8C6449FCECF24AA">
    <w:name w:val="C4EABDCA82FD4E6EA8C6449FCECF24AA"/>
    <w:rsid w:val="00301E1B"/>
  </w:style>
  <w:style w:type="paragraph" w:customStyle="1" w:styleId="CF8D39057BFF4FE99DD05F268532618D">
    <w:name w:val="CF8D39057BFF4FE99DD05F268532618D"/>
    <w:rsid w:val="00301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E980508EAF984192414C548C21520A" ma:contentTypeVersion="7" ma:contentTypeDescription="Crear nuevo documento." ma:contentTypeScope="" ma:versionID="05a2d244fe924d1eca0eb5cc1c153182">
  <xsd:schema xmlns:xsd="http://www.w3.org/2001/XMLSchema" xmlns:xs="http://www.w3.org/2001/XMLSchema" xmlns:p="http://schemas.microsoft.com/office/2006/metadata/properties" xmlns:ns2="6f7fe27b-be42-43c2-98ab-1b80b8b0cb33" xmlns:ns3="ff31778d-8568-419b-9992-afb39319f908" targetNamespace="http://schemas.microsoft.com/office/2006/metadata/properties" ma:root="true" ma:fieldsID="1c70fc3930532c8c133746ad1529304f" ns2:_="" ns3:_="">
    <xsd:import namespace="6f7fe27b-be42-43c2-98ab-1b80b8b0cb33"/>
    <xsd:import namespace="ff31778d-8568-419b-9992-afb39319f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e27b-be42-43c2-98ab-1b80b8b0cb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1778d-8568-419b-9992-afb39319f90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f31778d-8568-419b-9992-afb39319f908">
      <UserInfo>
        <DisplayName>Monika Kokstaite</DisplayName>
        <AccountId>10</AccountId>
        <AccountType/>
      </UserInfo>
      <UserInfo>
        <DisplayName>Miguel Angel Gomez Zotano</DisplayName>
        <AccountId>13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GAR08</b:Tag>
    <b:SourceType>JournalArticle</b:SourceType>
    <b:Guid>{C88D9707-BC24-4273-AFBE-87BAAD72D3BB}</b:Guid>
    <b:Title>Information Architecture Grows Up, Out and Across the Organisation</b:Title>
    <b:Year>2008</b:Year>
    <b:Author>
      <b:Author>
        <b:NameList>
          <b:Person>
            <b:Last>GARTNER</b:Last>
          </b:Person>
        </b:NameList>
      </b:Author>
    </b:Author>
    <b:JournalName>SYMPOSIUM IT XPO (R)</b:JournalName>
    <b:RefOrder>2</b:RefOrder>
  </b:Source>
  <b:Source>
    <b:Tag>ISA171</b:Tag>
    <b:SourceType>InternetSite</b:SourceType>
    <b:Guid>{9C2BBF82-972A-415B-8535-625667DB16E3}</b:Guid>
    <b:Author>
      <b:Author>
        <b:Corporate>ISA2</b:Corporate>
      </b:Author>
    </b:Author>
    <b:Title>Interoperabiity Solutions for Public Administrations</b:Title>
    <b:ProductionCompany>European Commission</b:ProductionCompany>
    <b:Year>2017</b:Year>
    <b:URL>https://ec.europa.eu/isa2/home_en</b:URL>
    <b:RefOrder>1</b:RefOrder>
  </b:Source>
  <b:Source>
    <b:Tag>ISA17</b:Tag>
    <b:SourceType>InternetSite</b:SourceType>
    <b:Guid>{94D7B567-AC15-48BB-86FA-08A1AECD2197}</b:Guid>
    <b:Author>
      <b:Author>
        <b:Corporate>ISA2</b:Corporate>
      </b:Author>
    </b:Author>
    <b:Title>European Interoperability Framework (EIF)</b:Title>
    <b:ProductionCompany>European Commission</b:ProductionCompany>
    <b:Year>2017</b:Year>
    <b:URL>https://ec.europa.eu/isa2/sites/isa/files/eif_brochure_final.pdf</b:URL>
    <b:RefOrder>3</b:RefOrder>
  </b:Source>
  <b:Source>
    <b:Tag>Eur</b:Tag>
    <b:SourceType>InternetSite</b:SourceType>
    <b:Guid>{CAC945E5-4F3B-4DD6-8BFF-D229E4897672}</b:Guid>
    <b:Author>
      <b:Author>
        <b:Corporate>European Commission</b:Corporate>
      </b:Author>
    </b:Author>
    <b:Title>The 10 Politicial Commission Priorities</b:Title>
    <b:URL>https://ec.europa.eu/commission/priorities_en</b:URL>
    <b:RefOrder>4</b:RefOrder>
  </b:Source>
  <b:Source>
    <b:Tag>Eur1</b:Tag>
    <b:SourceType>InternetSite</b:SourceType>
    <b:Guid>{079D18B1-70B7-4C93-BC05-BF4DB381FA78}</b:Guid>
    <b:Author>
      <b:Author>
        <b:Corporate>European Commission</b:Corporate>
      </b:Author>
    </b:Author>
    <b:Title>The Digital Single Market</b:Title>
    <b:URL>https://ec.europa.eu/commission/priorities/digital-single-market_en</b:URL>
    <b:RefOrder>5</b:RefOrder>
  </b:Source>
  <b:Source>
    <b:Tag>Eur12</b:Tag>
    <b:SourceType>Report</b:SourceType>
    <b:Guid>{68CCBF42-197A-4628-94B3-0539E9A75936}</b:Guid>
    <b:Author>
      <b:Author>
        <b:Corporate>European Commission</b:Corporate>
      </b:Author>
    </b:Author>
    <b:Title>Enterprise Architecture Study - Enterprise Information Architecture</b:Title>
    <b:Year>2012</b:Year>
    <b:Publisher>DIGIT 01 - EMPO - e- Commission, Methodology and Programme Office</b:Publisher>
    <b:RefOrder>6</b:RefOrder>
  </b:Source>
  <b:Source>
    <b:Tag>Eur16</b:Tag>
    <b:SourceType>InternetSite</b:SourceType>
    <b:Guid>{DA74ACFA-938E-4923-BF73-5E8CF3477EE1}</b:Guid>
    <b:Title>Corporate Information Management Framework (CIMF)</b:Title>
    <b:InternetSiteTitle>A Corporate Information Management Framework forthe European Public Sector</b:InternetSiteTitle>
    <b:Year>2016</b:Year>
    <b:URL>https://joinup.ec.europa.eu/sites/default/files/cimf_academicfinal.pdf</b:URL>
    <b:Author>
      <b:Author>
        <b:NameList>
          <b:Person>
            <b:Last>ISA2</b:Last>
          </b:Person>
        </b:NameList>
      </b:Author>
    </b:Author>
    <b:ProductionCompany>European Commission</b:ProductionCompany>
    <b:RefOrder>7</b:RefOrder>
  </b:Source>
  <b:Source>
    <b:Tag>Eur13</b:Tag>
    <b:SourceType>InternetSite</b:SourceType>
    <b:Guid>{6B58E6EE-A7B7-4473-88D1-74675DD2504D}</b:Guid>
    <b:Author>
      <b:Author>
        <b:Corporate>European Union</b:Corporate>
      </b:Author>
    </b:Author>
    <b:Title>DIRECTIVE 2003/98/EC on the re-use of public sector information</b:Title>
    <b:Year>2013</b:Year>
    <b:Month>November</b:Month>
    <b:Day>17</b:Day>
    <b:URL>http://eur-lex.europa.eu/legal-content/EN/ALL/?uri=CELEX:02003L0098-20130717</b:URL>
    <b:RefOrder>8</b:RefOrder>
  </b:Source>
  <b:Source>
    <b:Tag>Eur161</b:Tag>
    <b:SourceType>InternetSite</b:SourceType>
    <b:Guid>{BC4109F2-7924-4D7F-AD2A-1555DD15DAED}</b:Guid>
    <b:Author>
      <b:Author>
        <b:Corporate>European Union</b:Corporate>
      </b:Author>
    </b:Author>
    <b:Title>General Data Protection Regulation (GDPR) Regulation (EU) 2016/679</b:Title>
    <b:Year>2016</b:Year>
    <b:URL>http://eur-lex.europa.eu/legal-content/en/TXT/?uri=CELEX%3A32016R0679</b:URL>
    <b:RefOrder>9</b:RefOrder>
  </b:Source>
  <b:Source>
    <b:Tag>GAR16</b:Tag>
    <b:SourceType>Report</b:SourceType>
    <b:Guid>{5E540D34-29F1-4761-BE12-03DF44D882AE}</b:Guid>
    <b:Author>
      <b:Author>
        <b:Corporate>GARTNER</b:Corporate>
      </b:Author>
    </b:Author>
    <b:Title>The Five Vectors of Complexity That Define Your MDM Strategy</b:Title>
    <b:Year>2016</b:Year>
    <b:RefOrder>10</b:RefOrder>
  </b:Source>
  <b:Source>
    <b:Tag>eSe17</b:Tag>
    <b:SourceType>InternetSite</b:SourceType>
    <b:Guid>{835CC00B-5DA0-4360-86AD-547F6F09E49B}</b:Guid>
    <b:Author>
      <b:Author>
        <b:Corporate>e-Sens</b:Corporate>
      </b:Author>
    </b:Author>
    <b:Title>e-Delivery, IT infrastructure</b:Title>
    <b:Year>2017</b:Year>
    <b:URL>https://www.esens.eu/content/e-delivery</b:URL>
    <b:RefOrder>11</b:RefOrder>
  </b:Source>
  <b:Source>
    <b:Tag>ISA173</b:Tag>
    <b:SourceType>InternetSite</b:SourceType>
    <b:Guid>{F39F3A53-733A-4100-BF68-4B61824D0135}</b:Guid>
    <b:Author>
      <b:Author>
        <b:Corporate>ISA2</b:Corporate>
      </b:Author>
    </b:Author>
    <b:Title>Interoperability Test Bed</b:Title>
    <b:Year>2017</b:Year>
    <b:URL>https://joinup.ec.europa.eu/asset/itb/description</b:URL>
    <b:RefOrder>12</b:RefOrder>
  </b:Source>
  <b:Source>
    <b:Tag>ISA16</b:Tag>
    <b:SourceType>Report</b:SourceType>
    <b:Guid>{252CAF47-32AB-4010-B048-57D463DABA3C}</b:Guid>
    <b:Author>
      <b:Author>
        <b:Corporate>ISA2</b:Corporate>
      </b:Author>
    </b:Author>
    <b:Title>European organisational interoperability vision</b:Title>
    <b:Year>2016</b:Year>
    <b:Publisher>ISA Action 5.2 European Interoperability Strategy Governance Support</b:Publisher>
    <b:RefOrder>13</b:RefOrder>
  </b:Source>
  <b:Source>
    <b:Tag>ISA174</b:Tag>
    <b:SourceType>InternetSite</b:SourceType>
    <b:Guid>{CC790CF0-1B19-4361-8C69-103B2994BF79}</b:Guid>
    <b:Author>
      <b:Author>
        <b:Corporate>ISA2</b:Corporate>
      </b:Author>
    </b:Author>
    <b:Title>Interoperability Maturity Model</b:Title>
    <b:Year>2017</b:Year>
    <b:URL>https://joinup.ec.europa.eu/elibrary/document/interoperability-maturity-model</b:URL>
    <b:RefOrder>14</b:RefOrder>
  </b:Source>
  <b:Source>
    <b:Tag>ITG05</b:Tag>
    <b:SourceType>Report</b:SourceType>
    <b:Guid>{52193191-9A27-43D7-A1F3-0A62DD5DADF3}</b:Guid>
    <b:Author>
      <b:Author>
        <b:Corporate>IT Governance Institute</b:Corporate>
      </b:Author>
    </b:Author>
    <b:Title>CobIT 4.0, Control Objectives Management Guidelines, Maturity Models</b:Title>
    <b:Year>2005</b:Year>
    <b:RefOrder>15</b:RefOrder>
  </b:Source>
  <b:Source>
    <b:Tag>Wan96</b:Tag>
    <b:SourceType>JournalArticle</b:SourceType>
    <b:Guid>{9E169FCA-2DE2-448C-94F7-569BBE3113A4}</b:Guid>
    <b:Author>
      <b:Author>
        <b:NameList>
          <b:Person>
            <b:Last>Wang-and-Strong</b:Last>
          </b:Person>
        </b:NameList>
      </b:Author>
    </b:Author>
    <b:Title>Beyond Accuracy: What Data Quality Means to Data Consumers</b:Title>
    <b:Year>1996</b:Year>
    <b:Pages>5-33</b:Pages>
    <b:JournalName>Journal of Management Information Systems</b:JournalName>
    <b:RefOrder>16</b:RefOrder>
  </b:Source>
  <b:Source>
    <b:Tag>Eur2</b:Tag>
    <b:SourceType>InternetSite</b:SourceType>
    <b:Guid>{F47CFB9C-8D3F-4263-AF91-AE4993D4E8AE}</b:Guid>
    <b:Author>
      <b:Author>
        <b:Corporate>European Commission (ISA2)</b:Corporate>
      </b:Author>
    </b:Author>
    <b:Title>Handbook for using Core Vocabularies</b:Title>
    <b:Year>2016</b:Year>
    <b:URL>https://joinup.ec.europa.eu/site/core_vocabularies/Core_Vocabularies_user_handbook/Handbook-for-using-the-Core-Vocabularies_v0.50.pdf</b:URL>
    <b:RefOrder>17</b:RefOrder>
  </b:Source>
  <b:Source>
    <b:Tag>ISA172</b:Tag>
    <b:SourceType>InternetSite</b:SourceType>
    <b:Guid>{7FF8120D-F87C-4CC1-961D-EFFF440E9004}</b:Guid>
    <b:Author>
      <b:Author>
        <b:Corporate>ISA2</b:Corporate>
      </b:Author>
    </b:Author>
    <b:Title>Core Vocabularies</b:Title>
    <b:Year>2017</b:Year>
    <b:URL>https://joinup.ec.europa.eu/asset/core_vocabularies/description</b:URL>
    <b:RefOrder>18</b:RefOrder>
  </b:Source>
  <b:Source>
    <b:Tag>Eur3</b:Tag>
    <b:SourceType>InternetSite</b:SourceType>
    <b:Guid>{16973ABC-5E88-4C19-9AA5-6AE0F7EB7DE0}</b:Guid>
    <b:Author>
      <b:Author>
        <b:Corporate>European Union</b:Corporate>
      </b:Author>
    </b:Author>
    <b:Title>Regulation (EU) No 1025/2015</b:Title>
    <b:RefOrder>19</b:RefOrder>
  </b:Source>
  <b:Source>
    <b:Tag>MarcadorDePosición1</b:Tag>
    <b:SourceType>InternetSite</b:SourceType>
    <b:Guid>{7E042101-C8AA-4C26-96DF-ED9600E7D770}</b:Guid>
    <b:Author>
      <b:Author>
        <b:Corporate>e-Sens</b:Corporate>
      </b:Author>
    </b:Author>
    <b:Title>e-Delivery, IT infrastructure</b:Title>
    <b:Year>2017</b:Year>
    <b:RefOrder>20</b:RefOrder>
  </b:Source>
  <b:Source>
    <b:Tag>DAM09</b:Tag>
    <b:SourceType>Book</b:SourceType>
    <b:Guid>{E653340A-6973-4462-A936-8B20DD1363BF}</b:Guid>
    <b:Title>DAMA</b:Title>
    <b:Year>2009</b:Year>
    <b:Publisher>Technics Publications, LLC</b:Publisher>
    <b:City>Bradley Beach</b:City>
    <b:Author>
      <b:Author>
        <b:NameList>
          <b:Person>
            <b:Last>DAMA</b:Last>
          </b:Person>
        </b:NameList>
      </b:Author>
    </b:Author>
    <b:RefOrder>21</b:RefOrder>
  </b:Source>
  <b:Source>
    <b:Tag>Tec18</b:Tag>
    <b:SourceType>InternetSite</b:SourceType>
    <b:Guid>{37613AF7-8D70-4438-AA66-22469966AFB2}</b:Guid>
    <b:Title>Techopedia</b:Title>
    <b:Year>2018</b:Year>
    <b:Author>
      <b:Author>
        <b:Corporate>Techopedia</b:Corporate>
      </b:Author>
    </b:Author>
    <b:Month>July</b:Month>
    <b:Day>29</b:Day>
    <b:URL>https://www.techopedia.com/definition/6730/data-architecture</b:URL>
    <b:RefOrder>22</b:RefOrder>
  </b:Source>
  <b:Source>
    <b:Tag>EIF17</b:Tag>
    <b:SourceType>Report</b:SourceType>
    <b:Guid>{02428C10-4C6B-4B05-A002-21099D0346D7}</b:Guid>
    <b:Author>
      <b:Author>
        <b:Corporate>EIF</b:Corporate>
      </b:Author>
    </b:Author>
    <b:Title>European Interoperability Framework</b:Title>
    <b:Year>2017</b:Year>
    <b:Publisher>Publications Office of the European Union</b:Publisher>
    <b:City>Luxembourg</b:City>
    <b:RefOrder>23</b:RefOrder>
  </b:Source>
  <b:Source>
    <b:Tag>IBM18</b:Tag>
    <b:SourceType>InternetSite</b:SourceType>
    <b:Guid>{A116D521-31D1-4598-A7A6-D707D1ACEE97}</b:Guid>
    <b:Title>IBM</b:Title>
    <b:Year>2018</b:Year>
    <b:Author>
      <b:Author>
        <b:Corporate>IBM</b:Corporate>
      </b:Author>
    </b:Author>
    <b:Month>July</b:Month>
    <b:Day>29</b:Day>
    <b:URL>https://www.ibm.com/analytics/data-quality</b:URL>
    <b:RefOrder>24</b:RefOrder>
  </b:Source>
  <b:Source>
    <b:Tag>EDM14</b:Tag>
    <b:SourceType>Book</b:SourceType>
    <b:Guid>{CA8FC736-2CD7-714B-B040-5FAF14B42CCE}</b:Guid>
    <b:Author>
      <b:Author>
        <b:Corporate>EDM Council</b:Corporate>
      </b:Author>
    </b:Author>
    <b:Title>Data Management Capability Assessment Model (DCAM)</b:Title>
    <b:Year>2014</b:Year>
    <b:Publisher>EDM Council</b:Publisher>
    <b:RefOrder>25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EF8CB-D4EC-4C88-8B06-AF1AE24D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fe27b-be42-43c2-98ab-1b80b8b0cb33"/>
    <ds:schemaRef ds:uri="ff31778d-8568-419b-9992-afb39319f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D68AF-AD19-4824-A7BF-5AE53E182976}">
  <ds:schemaRefs>
    <ds:schemaRef ds:uri="http://schemas.microsoft.com/sharepoint/v3/contenttype/forms"/>
  </ds:schemaRefs>
</ds:datastoreItem>
</file>

<file path=customXml/itemProps4.xml><?xml version="1.0" encoding="utf-8"?>
<ds:datastoreItem xmlns:ds="http://schemas.openxmlformats.org/officeDocument/2006/customXml" ds:itemID="{61ED2654-6D04-4E65-B640-60D582D88892}">
  <ds:schemaRefs>
    <ds:schemaRef ds:uri="http://schemas.microsoft.com/office/2006/metadata/properties"/>
    <ds:schemaRef ds:uri="http://schemas.microsoft.com/office/infopath/2007/PartnerControls"/>
    <ds:schemaRef ds:uri="ff31778d-8568-419b-9992-afb39319f908"/>
  </ds:schemaRefs>
</ds:datastoreItem>
</file>

<file path=customXml/itemProps5.xml><?xml version="1.0" encoding="utf-8"?>
<ds:datastoreItem xmlns:ds="http://schemas.openxmlformats.org/officeDocument/2006/customXml" ds:itemID="{ADB686E9-29E0-416B-B482-12C0F9F1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49</Pages>
  <Words>17061</Words>
  <Characters>97252</Characters>
  <Application>Microsoft Office Word</Application>
  <DocSecurity>0</DocSecurity>
  <Lines>810</Lines>
  <Paragraphs>228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SC380_D04.01. Framework for Base Registry Access and Interconnection</vt:lpstr>
      <vt:lpstr/>
    </vt:vector>
  </TitlesOfParts>
  <Company>everis IT</Company>
  <LinksUpToDate>false</LinksUpToDate>
  <CharactersWithSpaces>114085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SC380_D04.01. Framework for Base Registry Access and Interconnection</dc:title>
  <dc:subject>Specific Contract n° 380 under Framework Contract n° DI/07624 - ABCIV Lot 3: ISA² - Action 2016.28: Access to Base Registries</dc:subject>
  <dc:creator>Trasys International</dc:creator>
  <cp:keywords>Access to Base Registries</cp:keywords>
  <dc:description/>
  <cp:lastModifiedBy>BOCHAROVA Ksenia</cp:lastModifiedBy>
  <cp:revision>9</cp:revision>
  <cp:lastPrinted>2020-06-10T14:24:00Z</cp:lastPrinted>
  <dcterms:created xsi:type="dcterms:W3CDTF">2020-06-09T16:44:00Z</dcterms:created>
  <dcterms:modified xsi:type="dcterms:W3CDTF">2020-06-10T14:27:00Z</dcterms:modified>
  <cp:category>Public</cp:category>
  <cp:contentStatus>2.00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0x01010022E980508EAF984192414C548C21520A</vt:lpwstr>
  </property>
</Properties>
</file>