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1B7006B" w14:textId="77777777" w:rsidR="00450298" w:rsidRPr="00F038BA" w:rsidRDefault="005B74F9" w:rsidP="005F02F1">
      <w:pPr>
        <w:pStyle w:val="bullet1"/>
        <w:numPr>
          <w:ilvl w:val="0"/>
          <w:numId w:val="0"/>
        </w:numPr>
        <w:ind w:left="360" w:hanging="360"/>
        <w:rPr>
          <w:lang w:val="en-GB"/>
        </w:rPr>
      </w:pPr>
      <w:r w:rsidRPr="00F038BA">
        <w:rPr>
          <w:noProof/>
        </w:rPr>
        <mc:AlternateContent>
          <mc:Choice Requires="wps">
            <w:drawing>
              <wp:anchor distT="4294967292" distB="4294967292" distL="114300" distR="114300" simplePos="0" relativeHeight="251657216" behindDoc="0" locked="1" layoutInCell="1" allowOverlap="1" wp14:anchorId="2268B622" wp14:editId="2BFC02D1">
                <wp:simplePos x="0" y="0"/>
                <wp:positionH relativeFrom="page">
                  <wp:posOffset>1810385</wp:posOffset>
                </wp:positionH>
                <wp:positionV relativeFrom="page">
                  <wp:posOffset>3289299</wp:posOffset>
                </wp:positionV>
                <wp:extent cx="5057140" cy="0"/>
                <wp:effectExtent l="0" t="0" r="29210" b="19050"/>
                <wp:wrapNone/>
                <wp:docPr id="16388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140" cy="0"/>
                        </a:xfrm>
                        <a:prstGeom prst="straightConnector1">
                          <a:avLst/>
                        </a:prstGeom>
                        <a:noFill/>
                        <a:ln w="12700">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056C79" id="_x0000_t32" coordsize="21600,21600" o:spt="32" o:oned="t" path="m,l21600,21600e" filled="f">
                <v:path arrowok="t" fillok="f" o:connecttype="none"/>
                <o:lock v:ext="edit" shapetype="t"/>
              </v:shapetype>
              <v:shape id="AutoShape 3" o:spid="_x0000_s1026" type="#_x0000_t32" style="position:absolute;margin-left:142.55pt;margin-top:259pt;width:398.2pt;height:0;z-index:25165721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" strokecolor="#1f497d" strokeweight="1pt">
                <v:shadow color="#243f60" opacity=".5" offset="1pt"/>
                <w10:wrap anchorx="page" anchory="page"/>
                <w10:anchorlock/>
              </v:shape>
            </w:pict>
          </mc:Fallback>
        </mc:AlternateContent>
      </w:r>
      <w:r w:rsidR="005F02F1" w:rsidRPr="00F038BA">
        <w:rPr>
          <w:lang w:val="en-GB"/>
        </w:rPr>
        <w:t xml:space="preserve"> </w:t>
      </w:r>
    </w:p>
    <w:p w14:paraId="4497E8C8" w14:textId="77777777" w:rsidR="005F02F1" w:rsidRPr="00F038BA" w:rsidRDefault="005F02F1" w:rsidP="005F02F1">
      <w:pPr>
        <w:pStyle w:val="bullet1"/>
        <w:numPr>
          <w:ilvl w:val="0"/>
          <w:numId w:val="0"/>
        </w:numPr>
        <w:ind w:left="360" w:hanging="360"/>
        <w:rPr>
          <w:lang w:val="en-GB"/>
        </w:rPr>
      </w:pPr>
    </w:p>
    <w:p w14:paraId="12CA12C8" w14:textId="77777777" w:rsidR="005F02F1" w:rsidRPr="00F038BA" w:rsidRDefault="005F02F1" w:rsidP="005F02F1">
      <w:pPr>
        <w:pStyle w:val="bullet1"/>
        <w:numPr>
          <w:ilvl w:val="0"/>
          <w:numId w:val="0"/>
        </w:numPr>
        <w:ind w:left="360" w:hanging="360"/>
        <w:rPr>
          <w:lang w:val="en-GB"/>
        </w:rPr>
      </w:pPr>
    </w:p>
    <w:p w14:paraId="6D3F3920" w14:textId="77777777" w:rsidR="005F02F1" w:rsidRPr="00F038BA" w:rsidRDefault="005F02F1" w:rsidP="005F02F1">
      <w:pPr>
        <w:pStyle w:val="bullet1"/>
        <w:numPr>
          <w:ilvl w:val="0"/>
          <w:numId w:val="0"/>
        </w:numPr>
        <w:ind w:left="360" w:hanging="360"/>
        <w:rPr>
          <w:lang w:val="en-GB"/>
        </w:rPr>
      </w:pPr>
    </w:p>
    <w:p w14:paraId="2D7F82DA" w14:textId="77777777" w:rsidR="005F02F1" w:rsidRPr="00F038BA" w:rsidRDefault="005F02F1" w:rsidP="005F02F1">
      <w:pPr>
        <w:pStyle w:val="bullet1"/>
        <w:numPr>
          <w:ilvl w:val="0"/>
          <w:numId w:val="0"/>
        </w:numPr>
        <w:ind w:left="360" w:hanging="360"/>
        <w:rPr>
          <w:lang w:val="en-GB"/>
        </w:rPr>
      </w:pPr>
    </w:p>
    <w:p w14:paraId="0FCBB359" w14:textId="77777777" w:rsidR="005F02F1" w:rsidRPr="00F038BA" w:rsidRDefault="005F02F1" w:rsidP="005F02F1">
      <w:pPr>
        <w:pStyle w:val="bullet1"/>
        <w:numPr>
          <w:ilvl w:val="0"/>
          <w:numId w:val="0"/>
        </w:numPr>
        <w:ind w:left="360" w:hanging="360"/>
        <w:rPr>
          <w:lang w:val="en-GB"/>
        </w:rPr>
      </w:pPr>
    </w:p>
    <w:p w14:paraId="14AC221F" w14:textId="77777777" w:rsidR="005F02F1" w:rsidRPr="00F038BA" w:rsidRDefault="005F02F1" w:rsidP="005F02F1">
      <w:pPr>
        <w:pStyle w:val="bullet1"/>
        <w:numPr>
          <w:ilvl w:val="0"/>
          <w:numId w:val="0"/>
        </w:numPr>
        <w:ind w:left="360" w:hanging="360"/>
        <w:rPr>
          <w:lang w:val="en-GB"/>
        </w:rPr>
      </w:pPr>
    </w:p>
    <w:p w14:paraId="2AA5A900" w14:textId="77777777" w:rsidR="00450298" w:rsidRPr="00F038BA" w:rsidRDefault="00A54A82" w:rsidP="00450298">
      <w:pPr>
        <w:framePr w:w="2925" w:hSpace="187" w:wrap="notBeside" w:vAnchor="page" w:hAnchor="page" w:x="2864" w:y="6490"/>
        <w:shd w:val="solid" w:color="FFFFFF" w:fill="FFFFFF"/>
        <w:rPr>
          <w:lang w:val="en-GB"/>
        </w:rPr>
      </w:pPr>
      <w:r w:rsidRPr="00A54A82">
        <w:rPr>
          <w:noProof/>
        </w:rPr>
        <w:drawing>
          <wp:inline distT="0" distB="0" distL="0" distR="0" wp14:anchorId="484A7EF1" wp14:editId="7E04CBE9">
            <wp:extent cx="1857375" cy="838544"/>
            <wp:effectExtent l="0" t="0" r="0" b="0"/>
            <wp:docPr id="3" name="Picture 3" descr="http://ec.europa.eu/eurostat/statistics-explained/images/archive/2/28/20150318150730%21Eurostat_logo_RGB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europa.eu/eurostat/statistics-explained/images/archive/2/28/20150318150730%21Eurostat_logo_RGB_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838544"/>
                    </a:xfrm>
                    <a:prstGeom prst="rect">
                      <a:avLst/>
                    </a:prstGeom>
                    <a:noFill/>
                    <a:ln>
                      <a:noFill/>
                    </a:ln>
                  </pic:spPr>
                </pic:pic>
              </a:graphicData>
            </a:graphic>
          </wp:inline>
        </w:drawing>
      </w:r>
    </w:p>
    <w:p w14:paraId="30511F25" w14:textId="1CF3FCA3" w:rsidR="00450298" w:rsidRPr="00F038BA" w:rsidRDefault="005146DE" w:rsidP="00450298">
      <w:pPr>
        <w:pStyle w:val="CoverTitle"/>
        <w:rPr>
          <w:lang w:val="en-GB"/>
        </w:rPr>
      </w:pPr>
      <w:r w:rsidRPr="00F038BA">
        <w:rPr>
          <w:lang w:val="en-GB"/>
        </w:rPr>
        <w:fldChar w:fldCharType="begin"/>
      </w:r>
      <w:r w:rsidRPr="00F038BA">
        <w:rPr>
          <w:lang w:val="en-GB"/>
        </w:rPr>
        <w:instrText xml:space="preserve"> DOCPROPERTY  Title  \* MERGEFORMAT </w:instrText>
      </w:r>
      <w:r w:rsidRPr="00F038BA">
        <w:rPr>
          <w:lang w:val="en-GB"/>
        </w:rPr>
        <w:fldChar w:fldCharType="separate"/>
      </w:r>
      <w:r w:rsidR="004B188D">
        <w:rPr>
          <w:lang w:val="en-GB"/>
        </w:rPr>
        <w:t>ESS EA S</w:t>
      </w:r>
      <w:r w:rsidR="008F1041">
        <w:rPr>
          <w:lang w:val="en-GB"/>
        </w:rPr>
        <w:t xml:space="preserve">tatistical </w:t>
      </w:r>
      <w:r w:rsidR="004B188D">
        <w:rPr>
          <w:lang w:val="en-GB"/>
        </w:rPr>
        <w:t>P</w:t>
      </w:r>
      <w:r w:rsidR="008F1041">
        <w:rPr>
          <w:lang w:val="en-GB"/>
        </w:rPr>
        <w:t xml:space="preserve">roduction </w:t>
      </w:r>
      <w:r w:rsidR="004B188D">
        <w:rPr>
          <w:lang w:val="en-GB"/>
        </w:rPr>
        <w:t>R</w:t>
      </w:r>
      <w:r w:rsidR="008F1041">
        <w:rPr>
          <w:lang w:val="en-GB"/>
        </w:rPr>
        <w:t xml:space="preserve">eference </w:t>
      </w:r>
      <w:proofErr w:type="gramStart"/>
      <w:r w:rsidR="004B188D">
        <w:rPr>
          <w:lang w:val="en-GB"/>
        </w:rPr>
        <w:t>A</w:t>
      </w:r>
      <w:proofErr w:type="gramEnd"/>
      <w:r w:rsidRPr="00F038BA">
        <w:rPr>
          <w:lang w:val="en-GB"/>
        </w:rPr>
        <w:fldChar w:fldCharType="end"/>
      </w:r>
      <w:r w:rsidR="008F1041">
        <w:rPr>
          <w:lang w:val="en-GB"/>
        </w:rPr>
        <w:t>rchitecture</w:t>
      </w:r>
      <w:bookmarkStart w:id="0" w:name="_GoBack"/>
      <w:bookmarkEnd w:id="0"/>
    </w:p>
    <w:p w14:paraId="3324A67C" w14:textId="4831FE45" w:rsidR="00450298" w:rsidRDefault="00666890" w:rsidP="00450298">
      <w:pPr>
        <w:pStyle w:val="CoverDate"/>
        <w:rPr>
          <w:lang w:val="en-GB"/>
        </w:rPr>
      </w:pPr>
      <w:r>
        <w:rPr>
          <w:lang w:val="en-GB"/>
        </w:rPr>
        <w:t>29</w:t>
      </w:r>
      <w:r w:rsidR="00FA4060" w:rsidRPr="00F038BA">
        <w:rPr>
          <w:lang w:val="en-GB"/>
        </w:rPr>
        <w:t xml:space="preserve"> </w:t>
      </w:r>
      <w:r>
        <w:rPr>
          <w:lang w:val="en-GB"/>
        </w:rPr>
        <w:t>October</w:t>
      </w:r>
      <w:r w:rsidR="00450298" w:rsidRPr="00F038BA">
        <w:rPr>
          <w:lang w:val="en-GB"/>
        </w:rPr>
        <w:t> </w:t>
      </w:r>
      <w:r w:rsidR="005146DE" w:rsidRPr="00F038BA">
        <w:rPr>
          <w:lang w:val="en-GB"/>
        </w:rPr>
        <w:fldChar w:fldCharType="begin"/>
      </w:r>
      <w:r w:rsidR="005146DE" w:rsidRPr="00F038BA">
        <w:rPr>
          <w:lang w:val="en-GB"/>
        </w:rPr>
        <w:instrText xml:space="preserve"> DOCPROPERTY  Year  \* MERGEFORMAT </w:instrText>
      </w:r>
      <w:r w:rsidR="005146DE" w:rsidRPr="00F038BA">
        <w:rPr>
          <w:lang w:val="en-GB"/>
        </w:rPr>
        <w:fldChar w:fldCharType="separate"/>
      </w:r>
      <w:r w:rsidR="004B188D">
        <w:rPr>
          <w:lang w:val="en-GB"/>
        </w:rPr>
        <w:t>2017</w:t>
      </w:r>
      <w:r w:rsidR="005146DE" w:rsidRPr="00F038BA">
        <w:rPr>
          <w:lang w:val="en-GB"/>
        </w:rPr>
        <w:fldChar w:fldCharType="end"/>
      </w:r>
    </w:p>
    <w:p w14:paraId="2013A6EF" w14:textId="1B51DC63" w:rsidR="00353855" w:rsidRPr="00353855" w:rsidRDefault="00353855" w:rsidP="00666890">
      <w:pPr>
        <w:pStyle w:val="CoverEngagement"/>
        <w:rPr>
          <w:lang w:val="en-GB"/>
        </w:rPr>
      </w:pPr>
    </w:p>
    <w:p w14:paraId="2CF7E808" w14:textId="77777777" w:rsidR="00450298" w:rsidRPr="00F038BA" w:rsidRDefault="00450298" w:rsidP="00450298">
      <w:pPr>
        <w:rPr>
          <w:lang w:val="en-GB"/>
        </w:rPr>
      </w:pPr>
    </w:p>
    <w:p w14:paraId="3D8D4024" w14:textId="77777777" w:rsidR="00680E3D" w:rsidRPr="00F038BA" w:rsidRDefault="00680E3D" w:rsidP="00450298">
      <w:pPr>
        <w:rPr>
          <w:lang w:val="en-GB"/>
        </w:rPr>
      </w:pPr>
    </w:p>
    <w:p w14:paraId="6EE2789F" w14:textId="77777777" w:rsidR="00680E3D" w:rsidRPr="00F038BA" w:rsidRDefault="00680E3D" w:rsidP="00450298">
      <w:pPr>
        <w:rPr>
          <w:lang w:val="en-GB"/>
        </w:rPr>
      </w:pPr>
    </w:p>
    <w:p w14:paraId="013A59E9" w14:textId="77777777" w:rsidR="008616AD" w:rsidRPr="00F038BA" w:rsidRDefault="008616AD" w:rsidP="008D1B09">
      <w:pPr>
        <w:rPr>
          <w:lang w:val="en-GB"/>
        </w:rPr>
      </w:pPr>
    </w:p>
    <w:p w14:paraId="3697F3B8" w14:textId="77777777" w:rsidR="00680E3D" w:rsidRPr="00F038BA" w:rsidRDefault="00680E3D" w:rsidP="008D1B09">
      <w:pPr>
        <w:pStyle w:val="ListParagraph"/>
        <w:rPr>
          <w:lang w:val="en-GB"/>
        </w:rPr>
      </w:pPr>
    </w:p>
    <w:p w14:paraId="7E6DBCE6" w14:textId="77777777" w:rsidR="00680E3D" w:rsidRPr="00F038BA" w:rsidRDefault="00680E3D" w:rsidP="008D1B09">
      <w:pPr>
        <w:pStyle w:val="ListParagraph"/>
        <w:rPr>
          <w:lang w:val="en-GB"/>
        </w:rPr>
      </w:pPr>
    </w:p>
    <w:p w14:paraId="6552068E" w14:textId="77777777" w:rsidR="0055637F" w:rsidRPr="00F038BA" w:rsidRDefault="0055637F" w:rsidP="00450298">
      <w:pPr>
        <w:rPr>
          <w:lang w:val="en-GB"/>
        </w:rPr>
        <w:sectPr w:rsidR="0055637F" w:rsidRPr="00F038BA" w:rsidSect="00703AEE">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576" w:footer="576" w:gutter="0"/>
          <w:cols w:space="720"/>
        </w:sectPr>
      </w:pPr>
    </w:p>
    <w:p w14:paraId="16D257D2" w14:textId="77777777" w:rsidR="00450298" w:rsidRPr="00F038BA" w:rsidRDefault="00450298" w:rsidP="00450298">
      <w:pPr>
        <w:pStyle w:val="TOCTitle"/>
        <w:rPr>
          <w:lang w:val="en-GB"/>
        </w:rPr>
      </w:pPr>
      <w:r w:rsidRPr="00F038BA">
        <w:rPr>
          <w:lang w:val="en-GB"/>
        </w:rPr>
        <w:lastRenderedPageBreak/>
        <w:t>Table of Contents</w:t>
      </w:r>
    </w:p>
    <w:p w14:paraId="1E7FCBCA" w14:textId="77777777" w:rsidR="00450298" w:rsidRPr="00F038BA" w:rsidRDefault="00450298" w:rsidP="00450298">
      <w:pPr>
        <w:rPr>
          <w:lang w:val="en-GB"/>
        </w:rPr>
      </w:pPr>
    </w:p>
    <w:p w14:paraId="39CB2DDE" w14:textId="77777777" w:rsidR="00603EA0" w:rsidRDefault="001D61EF">
      <w:pPr>
        <w:pStyle w:val="TOC1"/>
        <w:rPr>
          <w:rFonts w:asciiTheme="minorHAnsi" w:eastAsiaTheme="minorEastAsia" w:hAnsiTheme="minorHAnsi" w:cstheme="minorBidi"/>
          <w:b w:val="0"/>
          <w:sz w:val="22"/>
        </w:rPr>
      </w:pPr>
      <w:r w:rsidRPr="00F038BA">
        <w:rPr>
          <w:b w:val="0"/>
          <w:noProof w:val="0"/>
          <w:lang w:val="en-GB"/>
        </w:rPr>
        <w:fldChar w:fldCharType="begin"/>
      </w:r>
      <w:r w:rsidR="002E750F" w:rsidRPr="00F038BA">
        <w:rPr>
          <w:noProof w:val="0"/>
          <w:lang w:val="en-GB"/>
        </w:rPr>
        <w:instrText xml:space="preserve"> TOC \o "1-3" \h \z </w:instrText>
      </w:r>
      <w:r w:rsidRPr="00F038BA">
        <w:rPr>
          <w:b w:val="0"/>
          <w:noProof w:val="0"/>
          <w:lang w:val="en-GB"/>
        </w:rPr>
        <w:fldChar w:fldCharType="separate"/>
      </w:r>
      <w:hyperlink w:anchor="_Toc525054982" w:history="1">
        <w:r w:rsidR="00603EA0" w:rsidRPr="00B60932">
          <w:rPr>
            <w:rStyle w:val="Hyperlink"/>
            <w:rFonts w:eastAsia="MS Mincho"/>
            <w:lang w:val="en-GB"/>
          </w:rPr>
          <w:t>1.0</w:t>
        </w:r>
        <w:r w:rsidR="00603EA0">
          <w:rPr>
            <w:rFonts w:asciiTheme="minorHAnsi" w:eastAsiaTheme="minorEastAsia" w:hAnsiTheme="minorHAnsi" w:cstheme="minorBidi"/>
            <w:b w:val="0"/>
            <w:sz w:val="22"/>
          </w:rPr>
          <w:tab/>
        </w:r>
        <w:r w:rsidR="00603EA0" w:rsidRPr="00B60932">
          <w:rPr>
            <w:rStyle w:val="Hyperlink"/>
            <w:rFonts w:eastAsia="MS Mincho"/>
            <w:lang w:val="en-GB"/>
          </w:rPr>
          <w:t>Introduction</w:t>
        </w:r>
        <w:r w:rsidR="00603EA0">
          <w:rPr>
            <w:webHidden/>
          </w:rPr>
          <w:tab/>
        </w:r>
        <w:r w:rsidR="00603EA0">
          <w:rPr>
            <w:webHidden/>
          </w:rPr>
          <w:fldChar w:fldCharType="begin"/>
        </w:r>
        <w:r w:rsidR="00603EA0">
          <w:rPr>
            <w:webHidden/>
          </w:rPr>
          <w:instrText xml:space="preserve"> PAGEREF _Toc525054982 \h </w:instrText>
        </w:r>
        <w:r w:rsidR="00603EA0">
          <w:rPr>
            <w:webHidden/>
          </w:rPr>
        </w:r>
        <w:r w:rsidR="00603EA0">
          <w:rPr>
            <w:webHidden/>
          </w:rPr>
          <w:fldChar w:fldCharType="separate"/>
        </w:r>
        <w:r w:rsidR="00603EA0">
          <w:rPr>
            <w:webHidden/>
          </w:rPr>
          <w:t>2</w:t>
        </w:r>
        <w:r w:rsidR="00603EA0">
          <w:rPr>
            <w:webHidden/>
          </w:rPr>
          <w:fldChar w:fldCharType="end"/>
        </w:r>
      </w:hyperlink>
    </w:p>
    <w:p w14:paraId="42AB78D6" w14:textId="77777777" w:rsidR="00603EA0" w:rsidRDefault="00603EA0">
      <w:pPr>
        <w:pStyle w:val="TOC2"/>
        <w:tabs>
          <w:tab w:val="left" w:pos="1170"/>
        </w:tabs>
        <w:rPr>
          <w:rFonts w:asciiTheme="minorHAnsi" w:eastAsiaTheme="minorEastAsia" w:hAnsiTheme="minorHAnsi" w:cstheme="minorBidi"/>
        </w:rPr>
      </w:pPr>
      <w:hyperlink w:anchor="_Toc525054983" w:history="1">
        <w:r w:rsidRPr="00B60932">
          <w:rPr>
            <w:rStyle w:val="Hyperlink"/>
          </w:rPr>
          <w:t>1.1</w:t>
        </w:r>
        <w:r>
          <w:rPr>
            <w:rFonts w:asciiTheme="minorHAnsi" w:eastAsiaTheme="minorEastAsia" w:hAnsiTheme="minorHAnsi" w:cstheme="minorBidi"/>
          </w:rPr>
          <w:tab/>
        </w:r>
        <w:r w:rsidRPr="00B60932">
          <w:rPr>
            <w:rStyle w:val="Hyperlink"/>
          </w:rPr>
          <w:t>GSBPM phases covered</w:t>
        </w:r>
        <w:r>
          <w:rPr>
            <w:webHidden/>
          </w:rPr>
          <w:tab/>
        </w:r>
        <w:r>
          <w:rPr>
            <w:webHidden/>
          </w:rPr>
          <w:fldChar w:fldCharType="begin"/>
        </w:r>
        <w:r>
          <w:rPr>
            <w:webHidden/>
          </w:rPr>
          <w:instrText xml:space="preserve"> PAGEREF _Toc525054983 \h </w:instrText>
        </w:r>
        <w:r>
          <w:rPr>
            <w:webHidden/>
          </w:rPr>
        </w:r>
        <w:r>
          <w:rPr>
            <w:webHidden/>
          </w:rPr>
          <w:fldChar w:fldCharType="separate"/>
        </w:r>
        <w:r>
          <w:rPr>
            <w:webHidden/>
          </w:rPr>
          <w:t>3</w:t>
        </w:r>
        <w:r>
          <w:rPr>
            <w:webHidden/>
          </w:rPr>
          <w:fldChar w:fldCharType="end"/>
        </w:r>
      </w:hyperlink>
    </w:p>
    <w:p w14:paraId="474785C1" w14:textId="77777777" w:rsidR="00603EA0" w:rsidRDefault="00603EA0">
      <w:pPr>
        <w:pStyle w:val="TOC1"/>
        <w:rPr>
          <w:rFonts w:asciiTheme="minorHAnsi" w:eastAsiaTheme="minorEastAsia" w:hAnsiTheme="minorHAnsi" w:cstheme="minorBidi"/>
          <w:b w:val="0"/>
          <w:sz w:val="22"/>
        </w:rPr>
      </w:pPr>
      <w:hyperlink w:anchor="_Toc525054984" w:history="1">
        <w:r w:rsidRPr="00B60932">
          <w:rPr>
            <w:rStyle w:val="Hyperlink"/>
            <w:rFonts w:eastAsia="MS Mincho"/>
            <w:lang w:val="en-GB"/>
          </w:rPr>
          <w:t>2.0</w:t>
        </w:r>
        <w:r>
          <w:rPr>
            <w:rFonts w:asciiTheme="minorHAnsi" w:eastAsiaTheme="minorEastAsia" w:hAnsiTheme="minorHAnsi" w:cstheme="minorBidi"/>
            <w:b w:val="0"/>
            <w:sz w:val="22"/>
          </w:rPr>
          <w:tab/>
        </w:r>
        <w:r w:rsidRPr="00B60932">
          <w:rPr>
            <w:rStyle w:val="Hyperlink"/>
            <w:rFonts w:eastAsia="MS Mincho"/>
            <w:lang w:val="en-GB"/>
          </w:rPr>
          <w:t>Use cases</w:t>
        </w:r>
        <w:r>
          <w:rPr>
            <w:webHidden/>
          </w:rPr>
          <w:tab/>
        </w:r>
        <w:r>
          <w:rPr>
            <w:webHidden/>
          </w:rPr>
          <w:fldChar w:fldCharType="begin"/>
        </w:r>
        <w:r>
          <w:rPr>
            <w:webHidden/>
          </w:rPr>
          <w:instrText xml:space="preserve"> PAGEREF _Toc525054984 \h </w:instrText>
        </w:r>
        <w:r>
          <w:rPr>
            <w:webHidden/>
          </w:rPr>
        </w:r>
        <w:r>
          <w:rPr>
            <w:webHidden/>
          </w:rPr>
          <w:fldChar w:fldCharType="separate"/>
        </w:r>
        <w:r>
          <w:rPr>
            <w:webHidden/>
          </w:rPr>
          <w:t>3</w:t>
        </w:r>
        <w:r>
          <w:rPr>
            <w:webHidden/>
          </w:rPr>
          <w:fldChar w:fldCharType="end"/>
        </w:r>
      </w:hyperlink>
    </w:p>
    <w:p w14:paraId="1DE3190D" w14:textId="77777777" w:rsidR="00603EA0" w:rsidRDefault="00603EA0">
      <w:pPr>
        <w:pStyle w:val="TOC1"/>
        <w:rPr>
          <w:rFonts w:asciiTheme="minorHAnsi" w:eastAsiaTheme="minorEastAsia" w:hAnsiTheme="minorHAnsi" w:cstheme="minorBidi"/>
          <w:b w:val="0"/>
          <w:sz w:val="22"/>
        </w:rPr>
      </w:pPr>
      <w:hyperlink w:anchor="_Toc525054985" w:history="1">
        <w:r w:rsidRPr="00B60932">
          <w:rPr>
            <w:rStyle w:val="Hyperlink"/>
            <w:lang w:val="en-GB"/>
          </w:rPr>
          <w:t>3.0</w:t>
        </w:r>
        <w:r>
          <w:rPr>
            <w:rFonts w:asciiTheme="minorHAnsi" w:eastAsiaTheme="minorEastAsia" w:hAnsiTheme="minorHAnsi" w:cstheme="minorBidi"/>
            <w:b w:val="0"/>
            <w:sz w:val="22"/>
          </w:rPr>
          <w:tab/>
        </w:r>
        <w:r w:rsidRPr="00B60932">
          <w:rPr>
            <w:rStyle w:val="Hyperlink"/>
            <w:lang w:val="en-GB"/>
          </w:rPr>
          <w:t>Key concepts in the SPRA</w:t>
        </w:r>
        <w:r>
          <w:rPr>
            <w:webHidden/>
          </w:rPr>
          <w:tab/>
        </w:r>
        <w:r>
          <w:rPr>
            <w:webHidden/>
          </w:rPr>
          <w:fldChar w:fldCharType="begin"/>
        </w:r>
        <w:r>
          <w:rPr>
            <w:webHidden/>
          </w:rPr>
          <w:instrText xml:space="preserve"> PAGEREF _Toc525054985 \h </w:instrText>
        </w:r>
        <w:r>
          <w:rPr>
            <w:webHidden/>
          </w:rPr>
        </w:r>
        <w:r>
          <w:rPr>
            <w:webHidden/>
          </w:rPr>
          <w:fldChar w:fldCharType="separate"/>
        </w:r>
        <w:r>
          <w:rPr>
            <w:webHidden/>
          </w:rPr>
          <w:t>5</w:t>
        </w:r>
        <w:r>
          <w:rPr>
            <w:webHidden/>
          </w:rPr>
          <w:fldChar w:fldCharType="end"/>
        </w:r>
      </w:hyperlink>
    </w:p>
    <w:p w14:paraId="2C44DCB1" w14:textId="77777777" w:rsidR="00603EA0" w:rsidRDefault="00603EA0">
      <w:pPr>
        <w:pStyle w:val="TOC2"/>
        <w:tabs>
          <w:tab w:val="left" w:pos="1170"/>
        </w:tabs>
        <w:rPr>
          <w:rFonts w:asciiTheme="minorHAnsi" w:eastAsiaTheme="minorEastAsia" w:hAnsiTheme="minorHAnsi" w:cstheme="minorBidi"/>
        </w:rPr>
      </w:pPr>
      <w:hyperlink w:anchor="_Toc525054986" w:history="1">
        <w:r w:rsidRPr="00B60932">
          <w:rPr>
            <w:rStyle w:val="Hyperlink"/>
          </w:rPr>
          <w:t>3.1</w:t>
        </w:r>
        <w:r>
          <w:rPr>
            <w:rFonts w:asciiTheme="minorHAnsi" w:eastAsiaTheme="minorEastAsia" w:hAnsiTheme="minorHAnsi" w:cstheme="minorBidi"/>
          </w:rPr>
          <w:tab/>
        </w:r>
        <w:r w:rsidRPr="00B60932">
          <w:rPr>
            <w:rStyle w:val="Hyperlink"/>
          </w:rPr>
          <w:t>Service Oriented Architecture</w:t>
        </w:r>
        <w:r>
          <w:rPr>
            <w:webHidden/>
          </w:rPr>
          <w:tab/>
        </w:r>
        <w:r>
          <w:rPr>
            <w:webHidden/>
          </w:rPr>
          <w:fldChar w:fldCharType="begin"/>
        </w:r>
        <w:r>
          <w:rPr>
            <w:webHidden/>
          </w:rPr>
          <w:instrText xml:space="preserve"> PAGEREF _Toc525054986 \h </w:instrText>
        </w:r>
        <w:r>
          <w:rPr>
            <w:webHidden/>
          </w:rPr>
        </w:r>
        <w:r>
          <w:rPr>
            <w:webHidden/>
          </w:rPr>
          <w:fldChar w:fldCharType="separate"/>
        </w:r>
        <w:r>
          <w:rPr>
            <w:webHidden/>
          </w:rPr>
          <w:t>5</w:t>
        </w:r>
        <w:r>
          <w:rPr>
            <w:webHidden/>
          </w:rPr>
          <w:fldChar w:fldCharType="end"/>
        </w:r>
      </w:hyperlink>
    </w:p>
    <w:p w14:paraId="68D34B63" w14:textId="77777777" w:rsidR="00603EA0" w:rsidRDefault="00603EA0">
      <w:pPr>
        <w:pStyle w:val="TOC2"/>
        <w:tabs>
          <w:tab w:val="left" w:pos="1170"/>
        </w:tabs>
        <w:rPr>
          <w:rFonts w:asciiTheme="minorHAnsi" w:eastAsiaTheme="minorEastAsia" w:hAnsiTheme="minorHAnsi" w:cstheme="minorBidi"/>
        </w:rPr>
      </w:pPr>
      <w:hyperlink w:anchor="_Toc525054987" w:history="1">
        <w:r w:rsidRPr="00B60932">
          <w:rPr>
            <w:rStyle w:val="Hyperlink"/>
          </w:rPr>
          <w:t>3.2</w:t>
        </w:r>
        <w:r>
          <w:rPr>
            <w:rFonts w:asciiTheme="minorHAnsi" w:eastAsiaTheme="minorEastAsia" w:hAnsiTheme="minorHAnsi" w:cstheme="minorBidi"/>
          </w:rPr>
          <w:tab/>
        </w:r>
        <w:r w:rsidRPr="00B60932">
          <w:rPr>
            <w:rStyle w:val="Hyperlink"/>
          </w:rPr>
          <w:t>Application functions, application services and application components</w:t>
        </w:r>
        <w:r>
          <w:rPr>
            <w:webHidden/>
          </w:rPr>
          <w:tab/>
        </w:r>
        <w:r>
          <w:rPr>
            <w:webHidden/>
          </w:rPr>
          <w:fldChar w:fldCharType="begin"/>
        </w:r>
        <w:r>
          <w:rPr>
            <w:webHidden/>
          </w:rPr>
          <w:instrText xml:space="preserve"> PAGEREF _Toc525054987 \h </w:instrText>
        </w:r>
        <w:r>
          <w:rPr>
            <w:webHidden/>
          </w:rPr>
        </w:r>
        <w:r>
          <w:rPr>
            <w:webHidden/>
          </w:rPr>
          <w:fldChar w:fldCharType="separate"/>
        </w:r>
        <w:r>
          <w:rPr>
            <w:webHidden/>
          </w:rPr>
          <w:t>5</w:t>
        </w:r>
        <w:r>
          <w:rPr>
            <w:webHidden/>
          </w:rPr>
          <w:fldChar w:fldCharType="end"/>
        </w:r>
      </w:hyperlink>
    </w:p>
    <w:p w14:paraId="0D00140C" w14:textId="77777777" w:rsidR="00603EA0" w:rsidRDefault="00603EA0">
      <w:pPr>
        <w:pStyle w:val="TOC2"/>
        <w:tabs>
          <w:tab w:val="left" w:pos="1170"/>
        </w:tabs>
        <w:rPr>
          <w:rFonts w:asciiTheme="minorHAnsi" w:eastAsiaTheme="minorEastAsia" w:hAnsiTheme="minorHAnsi" w:cstheme="minorBidi"/>
        </w:rPr>
      </w:pPr>
      <w:hyperlink w:anchor="_Toc525054988" w:history="1">
        <w:r w:rsidRPr="00B60932">
          <w:rPr>
            <w:rStyle w:val="Hyperlink"/>
          </w:rPr>
          <w:t>3.3</w:t>
        </w:r>
        <w:r>
          <w:rPr>
            <w:rFonts w:asciiTheme="minorHAnsi" w:eastAsiaTheme="minorEastAsia" w:hAnsiTheme="minorHAnsi" w:cstheme="minorBidi"/>
          </w:rPr>
          <w:tab/>
        </w:r>
        <w:r w:rsidRPr="00B60932">
          <w:rPr>
            <w:rStyle w:val="Hyperlink"/>
          </w:rPr>
          <w:t>Consolidation approaches and scenarios</w:t>
        </w:r>
        <w:r>
          <w:rPr>
            <w:webHidden/>
          </w:rPr>
          <w:tab/>
        </w:r>
        <w:r>
          <w:rPr>
            <w:webHidden/>
          </w:rPr>
          <w:fldChar w:fldCharType="begin"/>
        </w:r>
        <w:r>
          <w:rPr>
            <w:webHidden/>
          </w:rPr>
          <w:instrText xml:space="preserve"> PAGEREF _Toc525054988 \h </w:instrText>
        </w:r>
        <w:r>
          <w:rPr>
            <w:webHidden/>
          </w:rPr>
        </w:r>
        <w:r>
          <w:rPr>
            <w:webHidden/>
          </w:rPr>
          <w:fldChar w:fldCharType="separate"/>
        </w:r>
        <w:r>
          <w:rPr>
            <w:webHidden/>
          </w:rPr>
          <w:t>6</w:t>
        </w:r>
        <w:r>
          <w:rPr>
            <w:webHidden/>
          </w:rPr>
          <w:fldChar w:fldCharType="end"/>
        </w:r>
      </w:hyperlink>
    </w:p>
    <w:p w14:paraId="570DC63B" w14:textId="77777777" w:rsidR="00603EA0" w:rsidRDefault="00603EA0">
      <w:pPr>
        <w:pStyle w:val="TOC2"/>
        <w:tabs>
          <w:tab w:val="left" w:pos="1170"/>
        </w:tabs>
        <w:rPr>
          <w:rFonts w:asciiTheme="minorHAnsi" w:eastAsiaTheme="minorEastAsia" w:hAnsiTheme="minorHAnsi" w:cstheme="minorBidi"/>
        </w:rPr>
      </w:pPr>
      <w:hyperlink w:anchor="_Toc525054989" w:history="1">
        <w:r w:rsidRPr="00B60932">
          <w:rPr>
            <w:rStyle w:val="Hyperlink"/>
          </w:rPr>
          <w:t>3.4</w:t>
        </w:r>
        <w:r>
          <w:rPr>
            <w:rFonts w:asciiTheme="minorHAnsi" w:eastAsiaTheme="minorEastAsia" w:hAnsiTheme="minorHAnsi" w:cstheme="minorBidi"/>
          </w:rPr>
          <w:tab/>
        </w:r>
        <w:r w:rsidRPr="00B60932">
          <w:rPr>
            <w:rStyle w:val="Hyperlink"/>
          </w:rPr>
          <w:t>Service orchestration</w:t>
        </w:r>
        <w:r>
          <w:rPr>
            <w:webHidden/>
          </w:rPr>
          <w:tab/>
        </w:r>
        <w:r>
          <w:rPr>
            <w:webHidden/>
          </w:rPr>
          <w:fldChar w:fldCharType="begin"/>
        </w:r>
        <w:r>
          <w:rPr>
            <w:webHidden/>
          </w:rPr>
          <w:instrText xml:space="preserve"> PAGEREF _Toc525054989 \h </w:instrText>
        </w:r>
        <w:r>
          <w:rPr>
            <w:webHidden/>
          </w:rPr>
        </w:r>
        <w:r>
          <w:rPr>
            <w:webHidden/>
          </w:rPr>
          <w:fldChar w:fldCharType="separate"/>
        </w:r>
        <w:r>
          <w:rPr>
            <w:webHidden/>
          </w:rPr>
          <w:t>12</w:t>
        </w:r>
        <w:r>
          <w:rPr>
            <w:webHidden/>
          </w:rPr>
          <w:fldChar w:fldCharType="end"/>
        </w:r>
      </w:hyperlink>
    </w:p>
    <w:p w14:paraId="467AB647" w14:textId="77777777" w:rsidR="00603EA0" w:rsidRDefault="00603EA0">
      <w:pPr>
        <w:pStyle w:val="TOC2"/>
        <w:tabs>
          <w:tab w:val="left" w:pos="1170"/>
        </w:tabs>
        <w:rPr>
          <w:rFonts w:asciiTheme="minorHAnsi" w:eastAsiaTheme="minorEastAsia" w:hAnsiTheme="minorHAnsi" w:cstheme="minorBidi"/>
        </w:rPr>
      </w:pPr>
      <w:hyperlink w:anchor="_Toc525054990" w:history="1">
        <w:r w:rsidRPr="00B60932">
          <w:rPr>
            <w:rStyle w:val="Hyperlink"/>
          </w:rPr>
          <w:t>3.5</w:t>
        </w:r>
        <w:r>
          <w:rPr>
            <w:rFonts w:asciiTheme="minorHAnsi" w:eastAsiaTheme="minorEastAsia" w:hAnsiTheme="minorHAnsi" w:cstheme="minorBidi"/>
          </w:rPr>
          <w:tab/>
        </w:r>
        <w:r w:rsidRPr="00B60932">
          <w:rPr>
            <w:rStyle w:val="Hyperlink"/>
          </w:rPr>
          <w:t>Statistical Data Management</w:t>
        </w:r>
        <w:r>
          <w:rPr>
            <w:webHidden/>
          </w:rPr>
          <w:tab/>
        </w:r>
        <w:r>
          <w:rPr>
            <w:webHidden/>
          </w:rPr>
          <w:fldChar w:fldCharType="begin"/>
        </w:r>
        <w:r>
          <w:rPr>
            <w:webHidden/>
          </w:rPr>
          <w:instrText xml:space="preserve"> PAGEREF _Toc525054990 \h </w:instrText>
        </w:r>
        <w:r>
          <w:rPr>
            <w:webHidden/>
          </w:rPr>
        </w:r>
        <w:r>
          <w:rPr>
            <w:webHidden/>
          </w:rPr>
          <w:fldChar w:fldCharType="separate"/>
        </w:r>
        <w:r>
          <w:rPr>
            <w:webHidden/>
          </w:rPr>
          <w:t>12</w:t>
        </w:r>
        <w:r>
          <w:rPr>
            <w:webHidden/>
          </w:rPr>
          <w:fldChar w:fldCharType="end"/>
        </w:r>
      </w:hyperlink>
    </w:p>
    <w:p w14:paraId="6CAF8A65" w14:textId="77777777" w:rsidR="00603EA0" w:rsidRDefault="00603EA0">
      <w:pPr>
        <w:pStyle w:val="TOC2"/>
        <w:tabs>
          <w:tab w:val="left" w:pos="1170"/>
        </w:tabs>
        <w:rPr>
          <w:rFonts w:asciiTheme="minorHAnsi" w:eastAsiaTheme="minorEastAsia" w:hAnsiTheme="minorHAnsi" w:cstheme="minorBidi"/>
        </w:rPr>
      </w:pPr>
      <w:hyperlink w:anchor="_Toc525054991" w:history="1">
        <w:r w:rsidRPr="00B60932">
          <w:rPr>
            <w:rStyle w:val="Hyperlink"/>
          </w:rPr>
          <w:t>3.6</w:t>
        </w:r>
        <w:r>
          <w:rPr>
            <w:rFonts w:asciiTheme="minorHAnsi" w:eastAsiaTheme="minorEastAsia" w:hAnsiTheme="minorHAnsi" w:cstheme="minorBidi"/>
          </w:rPr>
          <w:tab/>
        </w:r>
        <w:r w:rsidRPr="00B60932">
          <w:rPr>
            <w:rStyle w:val="Hyperlink"/>
          </w:rPr>
          <w:t>Metadata Management</w:t>
        </w:r>
        <w:r>
          <w:rPr>
            <w:webHidden/>
          </w:rPr>
          <w:tab/>
        </w:r>
        <w:r>
          <w:rPr>
            <w:webHidden/>
          </w:rPr>
          <w:fldChar w:fldCharType="begin"/>
        </w:r>
        <w:r>
          <w:rPr>
            <w:webHidden/>
          </w:rPr>
          <w:instrText xml:space="preserve"> PAGEREF _Toc525054991 \h </w:instrText>
        </w:r>
        <w:r>
          <w:rPr>
            <w:webHidden/>
          </w:rPr>
        </w:r>
        <w:r>
          <w:rPr>
            <w:webHidden/>
          </w:rPr>
          <w:fldChar w:fldCharType="separate"/>
        </w:r>
        <w:r>
          <w:rPr>
            <w:webHidden/>
          </w:rPr>
          <w:t>14</w:t>
        </w:r>
        <w:r>
          <w:rPr>
            <w:webHidden/>
          </w:rPr>
          <w:fldChar w:fldCharType="end"/>
        </w:r>
      </w:hyperlink>
    </w:p>
    <w:p w14:paraId="255D4545" w14:textId="77777777" w:rsidR="00603EA0" w:rsidRDefault="00603EA0">
      <w:pPr>
        <w:pStyle w:val="TOC1"/>
        <w:rPr>
          <w:rFonts w:asciiTheme="minorHAnsi" w:eastAsiaTheme="minorEastAsia" w:hAnsiTheme="minorHAnsi" w:cstheme="minorBidi"/>
          <w:b w:val="0"/>
          <w:sz w:val="22"/>
        </w:rPr>
      </w:pPr>
      <w:hyperlink w:anchor="_Toc525054992" w:history="1">
        <w:r w:rsidRPr="00B60932">
          <w:rPr>
            <w:rStyle w:val="Hyperlink"/>
            <w:lang w:val="en-GB"/>
          </w:rPr>
          <w:t>4.0</w:t>
        </w:r>
        <w:r>
          <w:rPr>
            <w:rFonts w:asciiTheme="minorHAnsi" w:eastAsiaTheme="minorEastAsia" w:hAnsiTheme="minorHAnsi" w:cstheme="minorBidi"/>
            <w:b w:val="0"/>
            <w:sz w:val="22"/>
          </w:rPr>
          <w:tab/>
        </w:r>
        <w:r w:rsidRPr="00B60932">
          <w:rPr>
            <w:rStyle w:val="Hyperlink"/>
            <w:lang w:val="en-GB"/>
          </w:rPr>
          <w:t>Building blocks of the SPRA</w:t>
        </w:r>
        <w:r>
          <w:rPr>
            <w:webHidden/>
          </w:rPr>
          <w:tab/>
        </w:r>
        <w:r>
          <w:rPr>
            <w:webHidden/>
          </w:rPr>
          <w:fldChar w:fldCharType="begin"/>
        </w:r>
        <w:r>
          <w:rPr>
            <w:webHidden/>
          </w:rPr>
          <w:instrText xml:space="preserve"> PAGEREF _Toc525054992 \h </w:instrText>
        </w:r>
        <w:r>
          <w:rPr>
            <w:webHidden/>
          </w:rPr>
        </w:r>
        <w:r>
          <w:rPr>
            <w:webHidden/>
          </w:rPr>
          <w:fldChar w:fldCharType="separate"/>
        </w:r>
        <w:r>
          <w:rPr>
            <w:webHidden/>
          </w:rPr>
          <w:t>15</w:t>
        </w:r>
        <w:r>
          <w:rPr>
            <w:webHidden/>
          </w:rPr>
          <w:fldChar w:fldCharType="end"/>
        </w:r>
      </w:hyperlink>
    </w:p>
    <w:p w14:paraId="06373638" w14:textId="77777777" w:rsidR="00603EA0" w:rsidRDefault="00603EA0">
      <w:pPr>
        <w:pStyle w:val="TOC2"/>
        <w:tabs>
          <w:tab w:val="left" w:pos="1170"/>
        </w:tabs>
        <w:rPr>
          <w:rFonts w:asciiTheme="minorHAnsi" w:eastAsiaTheme="minorEastAsia" w:hAnsiTheme="minorHAnsi" w:cstheme="minorBidi"/>
        </w:rPr>
      </w:pPr>
      <w:hyperlink w:anchor="_Toc525054993" w:history="1">
        <w:r w:rsidRPr="00B60932">
          <w:rPr>
            <w:rStyle w:val="Hyperlink"/>
          </w:rPr>
          <w:t>4.1</w:t>
        </w:r>
        <w:r>
          <w:rPr>
            <w:rFonts w:asciiTheme="minorHAnsi" w:eastAsiaTheme="minorEastAsia" w:hAnsiTheme="minorHAnsi" w:cstheme="minorBidi"/>
          </w:rPr>
          <w:tab/>
        </w:r>
        <w:r w:rsidRPr="00B60932">
          <w:rPr>
            <w:rStyle w:val="Hyperlink"/>
          </w:rPr>
          <w:t>Description</w:t>
        </w:r>
        <w:r>
          <w:rPr>
            <w:webHidden/>
          </w:rPr>
          <w:tab/>
        </w:r>
        <w:r>
          <w:rPr>
            <w:webHidden/>
          </w:rPr>
          <w:fldChar w:fldCharType="begin"/>
        </w:r>
        <w:r>
          <w:rPr>
            <w:webHidden/>
          </w:rPr>
          <w:instrText xml:space="preserve"> PAGEREF _Toc525054993 \h </w:instrText>
        </w:r>
        <w:r>
          <w:rPr>
            <w:webHidden/>
          </w:rPr>
        </w:r>
        <w:r>
          <w:rPr>
            <w:webHidden/>
          </w:rPr>
          <w:fldChar w:fldCharType="separate"/>
        </w:r>
        <w:r>
          <w:rPr>
            <w:webHidden/>
          </w:rPr>
          <w:t>15</w:t>
        </w:r>
        <w:r>
          <w:rPr>
            <w:webHidden/>
          </w:rPr>
          <w:fldChar w:fldCharType="end"/>
        </w:r>
      </w:hyperlink>
    </w:p>
    <w:p w14:paraId="0F27C722" w14:textId="77777777" w:rsidR="00603EA0" w:rsidRDefault="00603EA0">
      <w:pPr>
        <w:pStyle w:val="TOC2"/>
        <w:tabs>
          <w:tab w:val="left" w:pos="1170"/>
        </w:tabs>
        <w:rPr>
          <w:rFonts w:asciiTheme="minorHAnsi" w:eastAsiaTheme="minorEastAsia" w:hAnsiTheme="minorHAnsi" w:cstheme="minorBidi"/>
        </w:rPr>
      </w:pPr>
      <w:hyperlink w:anchor="_Toc525054994" w:history="1">
        <w:r w:rsidRPr="00B60932">
          <w:rPr>
            <w:rStyle w:val="Hyperlink"/>
          </w:rPr>
          <w:t>4.2</w:t>
        </w:r>
        <w:r>
          <w:rPr>
            <w:rFonts w:asciiTheme="minorHAnsi" w:eastAsiaTheme="minorEastAsia" w:hAnsiTheme="minorHAnsi" w:cstheme="minorBidi"/>
          </w:rPr>
          <w:tab/>
        </w:r>
        <w:r w:rsidRPr="00B60932">
          <w:rPr>
            <w:rStyle w:val="Hyperlink"/>
          </w:rPr>
          <w:t>User story illustrating statistical production and the role of the building blocks</w:t>
        </w:r>
        <w:r>
          <w:rPr>
            <w:webHidden/>
          </w:rPr>
          <w:tab/>
        </w:r>
        <w:r>
          <w:rPr>
            <w:webHidden/>
          </w:rPr>
          <w:fldChar w:fldCharType="begin"/>
        </w:r>
        <w:r>
          <w:rPr>
            <w:webHidden/>
          </w:rPr>
          <w:instrText xml:space="preserve"> PAGEREF _Toc525054994 \h </w:instrText>
        </w:r>
        <w:r>
          <w:rPr>
            <w:webHidden/>
          </w:rPr>
        </w:r>
        <w:r>
          <w:rPr>
            <w:webHidden/>
          </w:rPr>
          <w:fldChar w:fldCharType="separate"/>
        </w:r>
        <w:r>
          <w:rPr>
            <w:webHidden/>
          </w:rPr>
          <w:t>20</w:t>
        </w:r>
        <w:r>
          <w:rPr>
            <w:webHidden/>
          </w:rPr>
          <w:fldChar w:fldCharType="end"/>
        </w:r>
      </w:hyperlink>
    </w:p>
    <w:p w14:paraId="040F0D17" w14:textId="77777777" w:rsidR="00603EA0" w:rsidRDefault="00603EA0">
      <w:pPr>
        <w:pStyle w:val="TOC2"/>
        <w:tabs>
          <w:tab w:val="left" w:pos="1170"/>
        </w:tabs>
        <w:rPr>
          <w:rFonts w:asciiTheme="minorHAnsi" w:eastAsiaTheme="minorEastAsia" w:hAnsiTheme="minorHAnsi" w:cstheme="minorBidi"/>
        </w:rPr>
      </w:pPr>
      <w:hyperlink w:anchor="_Toc525054995" w:history="1">
        <w:r w:rsidRPr="00B60932">
          <w:rPr>
            <w:rStyle w:val="Hyperlink"/>
          </w:rPr>
          <w:t>4.3</w:t>
        </w:r>
        <w:r>
          <w:rPr>
            <w:rFonts w:asciiTheme="minorHAnsi" w:eastAsiaTheme="minorEastAsia" w:hAnsiTheme="minorHAnsi" w:cstheme="minorBidi"/>
          </w:rPr>
          <w:tab/>
        </w:r>
        <w:r w:rsidRPr="00B60932">
          <w:rPr>
            <w:rStyle w:val="Hyperlink"/>
          </w:rPr>
          <w:t>Actual use and templates</w:t>
        </w:r>
        <w:r>
          <w:rPr>
            <w:webHidden/>
          </w:rPr>
          <w:tab/>
        </w:r>
        <w:r>
          <w:rPr>
            <w:webHidden/>
          </w:rPr>
          <w:fldChar w:fldCharType="begin"/>
        </w:r>
        <w:r>
          <w:rPr>
            <w:webHidden/>
          </w:rPr>
          <w:instrText xml:space="preserve"> PAGEREF _Toc525054995 \h </w:instrText>
        </w:r>
        <w:r>
          <w:rPr>
            <w:webHidden/>
          </w:rPr>
        </w:r>
        <w:r>
          <w:rPr>
            <w:webHidden/>
          </w:rPr>
          <w:fldChar w:fldCharType="separate"/>
        </w:r>
        <w:r>
          <w:rPr>
            <w:webHidden/>
          </w:rPr>
          <w:t>21</w:t>
        </w:r>
        <w:r>
          <w:rPr>
            <w:webHidden/>
          </w:rPr>
          <w:fldChar w:fldCharType="end"/>
        </w:r>
      </w:hyperlink>
    </w:p>
    <w:p w14:paraId="5075E580" w14:textId="77777777" w:rsidR="00603EA0" w:rsidRDefault="00603EA0">
      <w:pPr>
        <w:pStyle w:val="TOC1"/>
        <w:rPr>
          <w:rFonts w:asciiTheme="minorHAnsi" w:eastAsiaTheme="minorEastAsia" w:hAnsiTheme="minorHAnsi" w:cstheme="minorBidi"/>
          <w:b w:val="0"/>
          <w:sz w:val="22"/>
        </w:rPr>
      </w:pPr>
      <w:hyperlink w:anchor="_Toc525054996" w:history="1">
        <w:r w:rsidRPr="00B60932">
          <w:rPr>
            <w:rStyle w:val="Hyperlink"/>
            <w:lang w:val="en-GB"/>
          </w:rPr>
          <w:t>5.0</w:t>
        </w:r>
        <w:r>
          <w:rPr>
            <w:rFonts w:asciiTheme="minorHAnsi" w:eastAsiaTheme="minorEastAsia" w:hAnsiTheme="minorHAnsi" w:cstheme="minorBidi"/>
            <w:b w:val="0"/>
            <w:sz w:val="22"/>
          </w:rPr>
          <w:tab/>
        </w:r>
        <w:r w:rsidRPr="00B60932">
          <w:rPr>
            <w:rStyle w:val="Hyperlink"/>
            <w:lang w:val="en-GB"/>
          </w:rPr>
          <w:t>Services in the SPRA: Data Collection</w:t>
        </w:r>
        <w:r>
          <w:rPr>
            <w:webHidden/>
          </w:rPr>
          <w:tab/>
        </w:r>
        <w:r>
          <w:rPr>
            <w:webHidden/>
          </w:rPr>
          <w:fldChar w:fldCharType="begin"/>
        </w:r>
        <w:r>
          <w:rPr>
            <w:webHidden/>
          </w:rPr>
          <w:instrText xml:space="preserve"> PAGEREF _Toc525054996 \h </w:instrText>
        </w:r>
        <w:r>
          <w:rPr>
            <w:webHidden/>
          </w:rPr>
        </w:r>
        <w:r>
          <w:rPr>
            <w:webHidden/>
          </w:rPr>
          <w:fldChar w:fldCharType="separate"/>
        </w:r>
        <w:r>
          <w:rPr>
            <w:webHidden/>
          </w:rPr>
          <w:t>22</w:t>
        </w:r>
        <w:r>
          <w:rPr>
            <w:webHidden/>
          </w:rPr>
          <w:fldChar w:fldCharType="end"/>
        </w:r>
      </w:hyperlink>
    </w:p>
    <w:p w14:paraId="55F2378A" w14:textId="77777777" w:rsidR="00603EA0" w:rsidRDefault="00603EA0">
      <w:pPr>
        <w:pStyle w:val="TOC2"/>
        <w:tabs>
          <w:tab w:val="left" w:pos="1170"/>
        </w:tabs>
        <w:rPr>
          <w:rFonts w:asciiTheme="minorHAnsi" w:eastAsiaTheme="minorEastAsia" w:hAnsiTheme="minorHAnsi" w:cstheme="minorBidi"/>
        </w:rPr>
      </w:pPr>
      <w:hyperlink w:anchor="_Toc525054997" w:history="1">
        <w:r w:rsidRPr="00B60932">
          <w:rPr>
            <w:rStyle w:val="Hyperlink"/>
          </w:rPr>
          <w:t>5.1</w:t>
        </w:r>
        <w:r>
          <w:rPr>
            <w:rFonts w:asciiTheme="minorHAnsi" w:eastAsiaTheme="minorEastAsia" w:hAnsiTheme="minorHAnsi" w:cstheme="minorBidi"/>
          </w:rPr>
          <w:tab/>
        </w:r>
        <w:r w:rsidRPr="00B60932">
          <w:rPr>
            <w:rStyle w:val="Hyperlink"/>
          </w:rPr>
          <w:t>Context</w:t>
        </w:r>
        <w:r>
          <w:rPr>
            <w:webHidden/>
          </w:rPr>
          <w:tab/>
        </w:r>
        <w:r>
          <w:rPr>
            <w:webHidden/>
          </w:rPr>
          <w:fldChar w:fldCharType="begin"/>
        </w:r>
        <w:r>
          <w:rPr>
            <w:webHidden/>
          </w:rPr>
          <w:instrText xml:space="preserve"> PAGEREF _Toc525054997 \h </w:instrText>
        </w:r>
        <w:r>
          <w:rPr>
            <w:webHidden/>
          </w:rPr>
        </w:r>
        <w:r>
          <w:rPr>
            <w:webHidden/>
          </w:rPr>
          <w:fldChar w:fldCharType="separate"/>
        </w:r>
        <w:r>
          <w:rPr>
            <w:webHidden/>
          </w:rPr>
          <w:t>22</w:t>
        </w:r>
        <w:r>
          <w:rPr>
            <w:webHidden/>
          </w:rPr>
          <w:fldChar w:fldCharType="end"/>
        </w:r>
      </w:hyperlink>
    </w:p>
    <w:p w14:paraId="48499362" w14:textId="77777777" w:rsidR="00603EA0" w:rsidRDefault="00603EA0">
      <w:pPr>
        <w:pStyle w:val="TOC2"/>
        <w:tabs>
          <w:tab w:val="left" w:pos="1170"/>
        </w:tabs>
        <w:rPr>
          <w:rFonts w:asciiTheme="minorHAnsi" w:eastAsiaTheme="minorEastAsia" w:hAnsiTheme="minorHAnsi" w:cstheme="minorBidi"/>
        </w:rPr>
      </w:pPr>
      <w:hyperlink w:anchor="_Toc525054998" w:history="1">
        <w:r w:rsidRPr="00B60932">
          <w:rPr>
            <w:rStyle w:val="Hyperlink"/>
          </w:rPr>
          <w:t>5.2</w:t>
        </w:r>
        <w:r>
          <w:rPr>
            <w:rFonts w:asciiTheme="minorHAnsi" w:eastAsiaTheme="minorEastAsia" w:hAnsiTheme="minorHAnsi" w:cstheme="minorBidi"/>
          </w:rPr>
          <w:tab/>
        </w:r>
        <w:r w:rsidRPr="00B60932">
          <w:rPr>
            <w:rStyle w:val="Hyperlink"/>
          </w:rPr>
          <w:t>ESS relevant services</w:t>
        </w:r>
        <w:r>
          <w:rPr>
            <w:webHidden/>
          </w:rPr>
          <w:tab/>
        </w:r>
        <w:r>
          <w:rPr>
            <w:webHidden/>
          </w:rPr>
          <w:fldChar w:fldCharType="begin"/>
        </w:r>
        <w:r>
          <w:rPr>
            <w:webHidden/>
          </w:rPr>
          <w:instrText xml:space="preserve"> PAGEREF _Toc525054998 \h </w:instrText>
        </w:r>
        <w:r>
          <w:rPr>
            <w:webHidden/>
          </w:rPr>
        </w:r>
        <w:r>
          <w:rPr>
            <w:webHidden/>
          </w:rPr>
          <w:fldChar w:fldCharType="separate"/>
        </w:r>
        <w:r>
          <w:rPr>
            <w:webHidden/>
          </w:rPr>
          <w:t>22</w:t>
        </w:r>
        <w:r>
          <w:rPr>
            <w:webHidden/>
          </w:rPr>
          <w:fldChar w:fldCharType="end"/>
        </w:r>
      </w:hyperlink>
    </w:p>
    <w:p w14:paraId="49A7DFCE" w14:textId="77777777" w:rsidR="00603EA0" w:rsidRDefault="00603EA0">
      <w:pPr>
        <w:pStyle w:val="TOC2"/>
        <w:tabs>
          <w:tab w:val="left" w:pos="1170"/>
        </w:tabs>
        <w:rPr>
          <w:rFonts w:asciiTheme="minorHAnsi" w:eastAsiaTheme="minorEastAsia" w:hAnsiTheme="minorHAnsi" w:cstheme="minorBidi"/>
        </w:rPr>
      </w:pPr>
      <w:hyperlink w:anchor="_Toc525054999" w:history="1">
        <w:r w:rsidRPr="00B60932">
          <w:rPr>
            <w:rStyle w:val="Hyperlink"/>
          </w:rPr>
          <w:t>5.3</w:t>
        </w:r>
        <w:r>
          <w:rPr>
            <w:rFonts w:asciiTheme="minorHAnsi" w:eastAsiaTheme="minorEastAsia" w:hAnsiTheme="minorHAnsi" w:cstheme="minorBidi"/>
          </w:rPr>
          <w:tab/>
        </w:r>
        <w:r w:rsidRPr="00B60932">
          <w:rPr>
            <w:rStyle w:val="Hyperlink"/>
          </w:rPr>
          <w:t>Design Principles</w:t>
        </w:r>
        <w:r>
          <w:rPr>
            <w:webHidden/>
          </w:rPr>
          <w:tab/>
        </w:r>
        <w:r>
          <w:rPr>
            <w:webHidden/>
          </w:rPr>
          <w:fldChar w:fldCharType="begin"/>
        </w:r>
        <w:r>
          <w:rPr>
            <w:webHidden/>
          </w:rPr>
          <w:instrText xml:space="preserve"> PAGEREF _Toc525054999 \h </w:instrText>
        </w:r>
        <w:r>
          <w:rPr>
            <w:webHidden/>
          </w:rPr>
        </w:r>
        <w:r>
          <w:rPr>
            <w:webHidden/>
          </w:rPr>
          <w:fldChar w:fldCharType="separate"/>
        </w:r>
        <w:r>
          <w:rPr>
            <w:webHidden/>
          </w:rPr>
          <w:t>25</w:t>
        </w:r>
        <w:r>
          <w:rPr>
            <w:webHidden/>
          </w:rPr>
          <w:fldChar w:fldCharType="end"/>
        </w:r>
      </w:hyperlink>
    </w:p>
    <w:p w14:paraId="4841CD6F" w14:textId="77777777" w:rsidR="00603EA0" w:rsidRDefault="00603EA0">
      <w:pPr>
        <w:pStyle w:val="TOC1"/>
        <w:rPr>
          <w:rFonts w:asciiTheme="minorHAnsi" w:eastAsiaTheme="minorEastAsia" w:hAnsiTheme="minorHAnsi" w:cstheme="minorBidi"/>
          <w:b w:val="0"/>
          <w:sz w:val="22"/>
        </w:rPr>
      </w:pPr>
      <w:hyperlink w:anchor="_Toc525055000" w:history="1">
        <w:r w:rsidRPr="00B60932">
          <w:rPr>
            <w:rStyle w:val="Hyperlink"/>
            <w:lang w:val="en-GB"/>
          </w:rPr>
          <w:t>6.0</w:t>
        </w:r>
        <w:r>
          <w:rPr>
            <w:rFonts w:asciiTheme="minorHAnsi" w:eastAsiaTheme="minorEastAsia" w:hAnsiTheme="minorHAnsi" w:cstheme="minorBidi"/>
            <w:b w:val="0"/>
            <w:sz w:val="22"/>
          </w:rPr>
          <w:tab/>
        </w:r>
        <w:r w:rsidRPr="00B60932">
          <w:rPr>
            <w:rStyle w:val="Hyperlink"/>
            <w:lang w:val="en-GB"/>
          </w:rPr>
          <w:t>Services in the SPRA: Process &amp; Analyse</w:t>
        </w:r>
        <w:r>
          <w:rPr>
            <w:webHidden/>
          </w:rPr>
          <w:tab/>
        </w:r>
        <w:r>
          <w:rPr>
            <w:webHidden/>
          </w:rPr>
          <w:fldChar w:fldCharType="begin"/>
        </w:r>
        <w:r>
          <w:rPr>
            <w:webHidden/>
          </w:rPr>
          <w:instrText xml:space="preserve"> PAGEREF _Toc525055000 \h </w:instrText>
        </w:r>
        <w:r>
          <w:rPr>
            <w:webHidden/>
          </w:rPr>
        </w:r>
        <w:r>
          <w:rPr>
            <w:webHidden/>
          </w:rPr>
          <w:fldChar w:fldCharType="separate"/>
        </w:r>
        <w:r>
          <w:rPr>
            <w:webHidden/>
          </w:rPr>
          <w:t>26</w:t>
        </w:r>
        <w:r>
          <w:rPr>
            <w:webHidden/>
          </w:rPr>
          <w:fldChar w:fldCharType="end"/>
        </w:r>
      </w:hyperlink>
    </w:p>
    <w:p w14:paraId="1F72EEDF" w14:textId="77777777" w:rsidR="00603EA0" w:rsidRDefault="00603EA0">
      <w:pPr>
        <w:pStyle w:val="TOC2"/>
        <w:tabs>
          <w:tab w:val="left" w:pos="1170"/>
        </w:tabs>
        <w:rPr>
          <w:rFonts w:asciiTheme="minorHAnsi" w:eastAsiaTheme="minorEastAsia" w:hAnsiTheme="minorHAnsi" w:cstheme="minorBidi"/>
        </w:rPr>
      </w:pPr>
      <w:hyperlink w:anchor="_Toc525055001" w:history="1">
        <w:r w:rsidRPr="00B60932">
          <w:rPr>
            <w:rStyle w:val="Hyperlink"/>
          </w:rPr>
          <w:t>6.1</w:t>
        </w:r>
        <w:r>
          <w:rPr>
            <w:rFonts w:asciiTheme="minorHAnsi" w:eastAsiaTheme="minorEastAsia" w:hAnsiTheme="minorHAnsi" w:cstheme="minorBidi"/>
          </w:rPr>
          <w:tab/>
        </w:r>
        <w:r w:rsidRPr="00B60932">
          <w:rPr>
            <w:rStyle w:val="Hyperlink"/>
          </w:rPr>
          <w:t>Context</w:t>
        </w:r>
        <w:r>
          <w:rPr>
            <w:webHidden/>
          </w:rPr>
          <w:tab/>
        </w:r>
        <w:r>
          <w:rPr>
            <w:webHidden/>
          </w:rPr>
          <w:fldChar w:fldCharType="begin"/>
        </w:r>
        <w:r>
          <w:rPr>
            <w:webHidden/>
          </w:rPr>
          <w:instrText xml:space="preserve"> PAGEREF _Toc525055001 \h </w:instrText>
        </w:r>
        <w:r>
          <w:rPr>
            <w:webHidden/>
          </w:rPr>
        </w:r>
        <w:r>
          <w:rPr>
            <w:webHidden/>
          </w:rPr>
          <w:fldChar w:fldCharType="separate"/>
        </w:r>
        <w:r>
          <w:rPr>
            <w:webHidden/>
          </w:rPr>
          <w:t>26</w:t>
        </w:r>
        <w:r>
          <w:rPr>
            <w:webHidden/>
          </w:rPr>
          <w:fldChar w:fldCharType="end"/>
        </w:r>
      </w:hyperlink>
    </w:p>
    <w:p w14:paraId="1742A8CC" w14:textId="77777777" w:rsidR="00603EA0" w:rsidRDefault="00603EA0">
      <w:pPr>
        <w:pStyle w:val="TOC2"/>
        <w:tabs>
          <w:tab w:val="left" w:pos="1170"/>
        </w:tabs>
        <w:rPr>
          <w:rFonts w:asciiTheme="minorHAnsi" w:eastAsiaTheme="minorEastAsia" w:hAnsiTheme="minorHAnsi" w:cstheme="minorBidi"/>
        </w:rPr>
      </w:pPr>
      <w:hyperlink w:anchor="_Toc525055002" w:history="1">
        <w:r w:rsidRPr="00B60932">
          <w:rPr>
            <w:rStyle w:val="Hyperlink"/>
          </w:rPr>
          <w:t>6.2</w:t>
        </w:r>
        <w:r>
          <w:rPr>
            <w:rFonts w:asciiTheme="minorHAnsi" w:eastAsiaTheme="minorEastAsia" w:hAnsiTheme="minorHAnsi" w:cstheme="minorBidi"/>
          </w:rPr>
          <w:tab/>
        </w:r>
        <w:r w:rsidRPr="00B60932">
          <w:rPr>
            <w:rStyle w:val="Hyperlink"/>
          </w:rPr>
          <w:t>ESS relevant service</w:t>
        </w:r>
        <w:r>
          <w:rPr>
            <w:webHidden/>
          </w:rPr>
          <w:tab/>
        </w:r>
        <w:r>
          <w:rPr>
            <w:webHidden/>
          </w:rPr>
          <w:fldChar w:fldCharType="begin"/>
        </w:r>
        <w:r>
          <w:rPr>
            <w:webHidden/>
          </w:rPr>
          <w:instrText xml:space="preserve"> PAGEREF _Toc525055002 \h </w:instrText>
        </w:r>
        <w:r>
          <w:rPr>
            <w:webHidden/>
          </w:rPr>
        </w:r>
        <w:r>
          <w:rPr>
            <w:webHidden/>
          </w:rPr>
          <w:fldChar w:fldCharType="separate"/>
        </w:r>
        <w:r>
          <w:rPr>
            <w:webHidden/>
          </w:rPr>
          <w:t>26</w:t>
        </w:r>
        <w:r>
          <w:rPr>
            <w:webHidden/>
          </w:rPr>
          <w:fldChar w:fldCharType="end"/>
        </w:r>
      </w:hyperlink>
    </w:p>
    <w:p w14:paraId="73524E08" w14:textId="77777777" w:rsidR="00603EA0" w:rsidRDefault="00603EA0">
      <w:pPr>
        <w:pStyle w:val="TOC2"/>
        <w:tabs>
          <w:tab w:val="left" w:pos="1170"/>
        </w:tabs>
        <w:rPr>
          <w:rFonts w:asciiTheme="minorHAnsi" w:eastAsiaTheme="minorEastAsia" w:hAnsiTheme="minorHAnsi" w:cstheme="minorBidi"/>
        </w:rPr>
      </w:pPr>
      <w:hyperlink w:anchor="_Toc525055003" w:history="1">
        <w:r w:rsidRPr="00B60932">
          <w:rPr>
            <w:rStyle w:val="Hyperlink"/>
          </w:rPr>
          <w:t>6.3</w:t>
        </w:r>
        <w:r>
          <w:rPr>
            <w:rFonts w:asciiTheme="minorHAnsi" w:eastAsiaTheme="minorEastAsia" w:hAnsiTheme="minorHAnsi" w:cstheme="minorBidi"/>
          </w:rPr>
          <w:tab/>
        </w:r>
        <w:r w:rsidRPr="00B60932">
          <w:rPr>
            <w:rStyle w:val="Hyperlink"/>
          </w:rPr>
          <w:t>Design Principles</w:t>
        </w:r>
        <w:r>
          <w:rPr>
            <w:webHidden/>
          </w:rPr>
          <w:tab/>
        </w:r>
        <w:r>
          <w:rPr>
            <w:webHidden/>
          </w:rPr>
          <w:fldChar w:fldCharType="begin"/>
        </w:r>
        <w:r>
          <w:rPr>
            <w:webHidden/>
          </w:rPr>
          <w:instrText xml:space="preserve"> PAGEREF _Toc525055003 \h </w:instrText>
        </w:r>
        <w:r>
          <w:rPr>
            <w:webHidden/>
          </w:rPr>
        </w:r>
        <w:r>
          <w:rPr>
            <w:webHidden/>
          </w:rPr>
          <w:fldChar w:fldCharType="separate"/>
        </w:r>
        <w:r>
          <w:rPr>
            <w:webHidden/>
          </w:rPr>
          <w:t>30</w:t>
        </w:r>
        <w:r>
          <w:rPr>
            <w:webHidden/>
          </w:rPr>
          <w:fldChar w:fldCharType="end"/>
        </w:r>
      </w:hyperlink>
    </w:p>
    <w:p w14:paraId="37888464" w14:textId="77777777" w:rsidR="00603EA0" w:rsidRDefault="00603EA0">
      <w:pPr>
        <w:pStyle w:val="TOC1"/>
        <w:rPr>
          <w:rFonts w:asciiTheme="minorHAnsi" w:eastAsiaTheme="minorEastAsia" w:hAnsiTheme="minorHAnsi" w:cstheme="minorBidi"/>
          <w:b w:val="0"/>
          <w:sz w:val="22"/>
        </w:rPr>
      </w:pPr>
      <w:hyperlink w:anchor="_Toc525055004" w:history="1">
        <w:r w:rsidRPr="00B60932">
          <w:rPr>
            <w:rStyle w:val="Hyperlink"/>
            <w:lang w:val="en-GB"/>
          </w:rPr>
          <w:t>7.0</w:t>
        </w:r>
        <w:r>
          <w:rPr>
            <w:rFonts w:asciiTheme="minorHAnsi" w:eastAsiaTheme="minorEastAsia" w:hAnsiTheme="minorHAnsi" w:cstheme="minorBidi"/>
            <w:b w:val="0"/>
            <w:sz w:val="22"/>
          </w:rPr>
          <w:tab/>
        </w:r>
        <w:r w:rsidRPr="00B60932">
          <w:rPr>
            <w:rStyle w:val="Hyperlink"/>
            <w:lang w:val="en-GB"/>
          </w:rPr>
          <w:t>Services in the SPRA: Dissemination</w:t>
        </w:r>
        <w:r>
          <w:rPr>
            <w:webHidden/>
          </w:rPr>
          <w:tab/>
        </w:r>
        <w:r>
          <w:rPr>
            <w:webHidden/>
          </w:rPr>
          <w:fldChar w:fldCharType="begin"/>
        </w:r>
        <w:r>
          <w:rPr>
            <w:webHidden/>
          </w:rPr>
          <w:instrText xml:space="preserve"> PAGEREF _Toc525055004 \h </w:instrText>
        </w:r>
        <w:r>
          <w:rPr>
            <w:webHidden/>
          </w:rPr>
        </w:r>
        <w:r>
          <w:rPr>
            <w:webHidden/>
          </w:rPr>
          <w:fldChar w:fldCharType="separate"/>
        </w:r>
        <w:r>
          <w:rPr>
            <w:webHidden/>
          </w:rPr>
          <w:t>32</w:t>
        </w:r>
        <w:r>
          <w:rPr>
            <w:webHidden/>
          </w:rPr>
          <w:fldChar w:fldCharType="end"/>
        </w:r>
      </w:hyperlink>
    </w:p>
    <w:p w14:paraId="0B4BB0FF" w14:textId="77777777" w:rsidR="00603EA0" w:rsidRDefault="00603EA0">
      <w:pPr>
        <w:pStyle w:val="TOC2"/>
        <w:tabs>
          <w:tab w:val="left" w:pos="1170"/>
        </w:tabs>
        <w:rPr>
          <w:rFonts w:asciiTheme="minorHAnsi" w:eastAsiaTheme="minorEastAsia" w:hAnsiTheme="minorHAnsi" w:cstheme="minorBidi"/>
        </w:rPr>
      </w:pPr>
      <w:hyperlink w:anchor="_Toc525055005" w:history="1">
        <w:r w:rsidRPr="00B60932">
          <w:rPr>
            <w:rStyle w:val="Hyperlink"/>
          </w:rPr>
          <w:t>7.1</w:t>
        </w:r>
        <w:r>
          <w:rPr>
            <w:rFonts w:asciiTheme="minorHAnsi" w:eastAsiaTheme="minorEastAsia" w:hAnsiTheme="minorHAnsi" w:cstheme="minorBidi"/>
          </w:rPr>
          <w:tab/>
        </w:r>
        <w:r w:rsidRPr="00B60932">
          <w:rPr>
            <w:rStyle w:val="Hyperlink"/>
          </w:rPr>
          <w:t>Context</w:t>
        </w:r>
        <w:r>
          <w:rPr>
            <w:webHidden/>
          </w:rPr>
          <w:tab/>
        </w:r>
        <w:r>
          <w:rPr>
            <w:webHidden/>
          </w:rPr>
          <w:fldChar w:fldCharType="begin"/>
        </w:r>
        <w:r>
          <w:rPr>
            <w:webHidden/>
          </w:rPr>
          <w:instrText xml:space="preserve"> PAGEREF _Toc525055005 \h </w:instrText>
        </w:r>
        <w:r>
          <w:rPr>
            <w:webHidden/>
          </w:rPr>
        </w:r>
        <w:r>
          <w:rPr>
            <w:webHidden/>
          </w:rPr>
          <w:fldChar w:fldCharType="separate"/>
        </w:r>
        <w:r>
          <w:rPr>
            <w:webHidden/>
          </w:rPr>
          <w:t>32</w:t>
        </w:r>
        <w:r>
          <w:rPr>
            <w:webHidden/>
          </w:rPr>
          <w:fldChar w:fldCharType="end"/>
        </w:r>
      </w:hyperlink>
    </w:p>
    <w:p w14:paraId="71D1D0BE" w14:textId="77777777" w:rsidR="00603EA0" w:rsidRDefault="00603EA0">
      <w:pPr>
        <w:pStyle w:val="TOC2"/>
        <w:tabs>
          <w:tab w:val="left" w:pos="1170"/>
        </w:tabs>
        <w:rPr>
          <w:rFonts w:asciiTheme="minorHAnsi" w:eastAsiaTheme="minorEastAsia" w:hAnsiTheme="minorHAnsi" w:cstheme="minorBidi"/>
        </w:rPr>
      </w:pPr>
      <w:hyperlink w:anchor="_Toc525055006" w:history="1">
        <w:r w:rsidRPr="00B60932">
          <w:rPr>
            <w:rStyle w:val="Hyperlink"/>
          </w:rPr>
          <w:t>7.2</w:t>
        </w:r>
        <w:r>
          <w:rPr>
            <w:rFonts w:asciiTheme="minorHAnsi" w:eastAsiaTheme="minorEastAsia" w:hAnsiTheme="minorHAnsi" w:cstheme="minorBidi"/>
          </w:rPr>
          <w:tab/>
        </w:r>
        <w:r w:rsidRPr="00B60932">
          <w:rPr>
            <w:rStyle w:val="Hyperlink"/>
          </w:rPr>
          <w:t>ESS relevant services</w:t>
        </w:r>
        <w:r>
          <w:rPr>
            <w:webHidden/>
          </w:rPr>
          <w:tab/>
        </w:r>
        <w:r>
          <w:rPr>
            <w:webHidden/>
          </w:rPr>
          <w:fldChar w:fldCharType="begin"/>
        </w:r>
        <w:r>
          <w:rPr>
            <w:webHidden/>
          </w:rPr>
          <w:instrText xml:space="preserve"> PAGEREF _Toc525055006 \h </w:instrText>
        </w:r>
        <w:r>
          <w:rPr>
            <w:webHidden/>
          </w:rPr>
        </w:r>
        <w:r>
          <w:rPr>
            <w:webHidden/>
          </w:rPr>
          <w:fldChar w:fldCharType="separate"/>
        </w:r>
        <w:r>
          <w:rPr>
            <w:webHidden/>
          </w:rPr>
          <w:t>33</w:t>
        </w:r>
        <w:r>
          <w:rPr>
            <w:webHidden/>
          </w:rPr>
          <w:fldChar w:fldCharType="end"/>
        </w:r>
      </w:hyperlink>
    </w:p>
    <w:p w14:paraId="19420C60" w14:textId="77777777" w:rsidR="00603EA0" w:rsidRDefault="00603EA0">
      <w:pPr>
        <w:pStyle w:val="TOC2"/>
        <w:tabs>
          <w:tab w:val="left" w:pos="1170"/>
        </w:tabs>
        <w:rPr>
          <w:rFonts w:asciiTheme="minorHAnsi" w:eastAsiaTheme="minorEastAsia" w:hAnsiTheme="minorHAnsi" w:cstheme="minorBidi"/>
        </w:rPr>
      </w:pPr>
      <w:hyperlink w:anchor="_Toc525055007" w:history="1">
        <w:r w:rsidRPr="00B60932">
          <w:rPr>
            <w:rStyle w:val="Hyperlink"/>
          </w:rPr>
          <w:t>7.3</w:t>
        </w:r>
        <w:r>
          <w:rPr>
            <w:rFonts w:asciiTheme="minorHAnsi" w:eastAsiaTheme="minorEastAsia" w:hAnsiTheme="minorHAnsi" w:cstheme="minorBidi"/>
          </w:rPr>
          <w:tab/>
        </w:r>
        <w:r w:rsidRPr="00B60932">
          <w:rPr>
            <w:rStyle w:val="Hyperlink"/>
          </w:rPr>
          <w:t>Design Principles</w:t>
        </w:r>
        <w:r>
          <w:rPr>
            <w:webHidden/>
          </w:rPr>
          <w:tab/>
        </w:r>
        <w:r>
          <w:rPr>
            <w:webHidden/>
          </w:rPr>
          <w:fldChar w:fldCharType="begin"/>
        </w:r>
        <w:r>
          <w:rPr>
            <w:webHidden/>
          </w:rPr>
          <w:instrText xml:space="preserve"> PAGEREF _Toc525055007 \h </w:instrText>
        </w:r>
        <w:r>
          <w:rPr>
            <w:webHidden/>
          </w:rPr>
        </w:r>
        <w:r>
          <w:rPr>
            <w:webHidden/>
          </w:rPr>
          <w:fldChar w:fldCharType="separate"/>
        </w:r>
        <w:r>
          <w:rPr>
            <w:webHidden/>
          </w:rPr>
          <w:t>35</w:t>
        </w:r>
        <w:r>
          <w:rPr>
            <w:webHidden/>
          </w:rPr>
          <w:fldChar w:fldCharType="end"/>
        </w:r>
      </w:hyperlink>
    </w:p>
    <w:p w14:paraId="15E18263" w14:textId="77777777" w:rsidR="00603EA0" w:rsidRDefault="00603EA0">
      <w:pPr>
        <w:pStyle w:val="TOC1"/>
        <w:rPr>
          <w:rFonts w:asciiTheme="minorHAnsi" w:eastAsiaTheme="minorEastAsia" w:hAnsiTheme="minorHAnsi" w:cstheme="minorBidi"/>
          <w:b w:val="0"/>
          <w:sz w:val="22"/>
        </w:rPr>
      </w:pPr>
      <w:hyperlink w:anchor="_Toc525055008" w:history="1">
        <w:r w:rsidRPr="00B60932">
          <w:rPr>
            <w:rStyle w:val="Hyperlink"/>
            <w:lang w:val="en-GB"/>
          </w:rPr>
          <w:t>Attachments</w:t>
        </w:r>
        <w:r>
          <w:rPr>
            <w:webHidden/>
          </w:rPr>
          <w:tab/>
        </w:r>
        <w:r>
          <w:rPr>
            <w:webHidden/>
          </w:rPr>
          <w:fldChar w:fldCharType="begin"/>
        </w:r>
        <w:r>
          <w:rPr>
            <w:webHidden/>
          </w:rPr>
          <w:instrText xml:space="preserve"> PAGEREF _Toc525055008 \h </w:instrText>
        </w:r>
        <w:r>
          <w:rPr>
            <w:webHidden/>
          </w:rPr>
        </w:r>
        <w:r>
          <w:rPr>
            <w:webHidden/>
          </w:rPr>
          <w:fldChar w:fldCharType="separate"/>
        </w:r>
        <w:r>
          <w:rPr>
            <w:webHidden/>
          </w:rPr>
          <w:t>38</w:t>
        </w:r>
        <w:r>
          <w:rPr>
            <w:webHidden/>
          </w:rPr>
          <w:fldChar w:fldCharType="end"/>
        </w:r>
      </w:hyperlink>
    </w:p>
    <w:p w14:paraId="0753DCB2" w14:textId="77777777" w:rsidR="00603EA0" w:rsidRDefault="00603EA0">
      <w:pPr>
        <w:pStyle w:val="TOC2"/>
        <w:rPr>
          <w:rFonts w:asciiTheme="minorHAnsi" w:eastAsiaTheme="minorEastAsia" w:hAnsiTheme="minorHAnsi" w:cstheme="minorBidi"/>
        </w:rPr>
      </w:pPr>
      <w:hyperlink w:anchor="_Toc525055009" w:history="1">
        <w:r w:rsidRPr="00B60932">
          <w:rPr>
            <w:rStyle w:val="Hyperlink"/>
            <w:lang w:val="en-GB"/>
          </w:rPr>
          <w:t>Implementations of Building Blocks</w:t>
        </w:r>
        <w:r>
          <w:rPr>
            <w:webHidden/>
          </w:rPr>
          <w:tab/>
        </w:r>
        <w:r>
          <w:rPr>
            <w:webHidden/>
          </w:rPr>
          <w:fldChar w:fldCharType="begin"/>
        </w:r>
        <w:r>
          <w:rPr>
            <w:webHidden/>
          </w:rPr>
          <w:instrText xml:space="preserve"> PAGEREF _Toc525055009 \h </w:instrText>
        </w:r>
        <w:r>
          <w:rPr>
            <w:webHidden/>
          </w:rPr>
        </w:r>
        <w:r>
          <w:rPr>
            <w:webHidden/>
          </w:rPr>
          <w:fldChar w:fldCharType="separate"/>
        </w:r>
        <w:r>
          <w:rPr>
            <w:webHidden/>
          </w:rPr>
          <w:t>38</w:t>
        </w:r>
        <w:r>
          <w:rPr>
            <w:webHidden/>
          </w:rPr>
          <w:fldChar w:fldCharType="end"/>
        </w:r>
      </w:hyperlink>
    </w:p>
    <w:p w14:paraId="37464C24" w14:textId="77777777" w:rsidR="00603EA0" w:rsidRDefault="00603EA0">
      <w:pPr>
        <w:pStyle w:val="TOC2"/>
        <w:rPr>
          <w:rFonts w:asciiTheme="minorHAnsi" w:eastAsiaTheme="minorEastAsia" w:hAnsiTheme="minorHAnsi" w:cstheme="minorBidi"/>
        </w:rPr>
      </w:pPr>
      <w:hyperlink w:anchor="_Toc525055010" w:history="1">
        <w:r w:rsidRPr="00B60932">
          <w:rPr>
            <w:rStyle w:val="Hyperlink"/>
            <w:lang w:val="en-GB"/>
          </w:rPr>
          <w:t>Illustration of consolidation approaches</w:t>
        </w:r>
        <w:r>
          <w:rPr>
            <w:webHidden/>
          </w:rPr>
          <w:tab/>
        </w:r>
        <w:r>
          <w:rPr>
            <w:webHidden/>
          </w:rPr>
          <w:fldChar w:fldCharType="begin"/>
        </w:r>
        <w:r>
          <w:rPr>
            <w:webHidden/>
          </w:rPr>
          <w:instrText xml:space="preserve"> PAGEREF _Toc525055010 \h </w:instrText>
        </w:r>
        <w:r>
          <w:rPr>
            <w:webHidden/>
          </w:rPr>
        </w:r>
        <w:r>
          <w:rPr>
            <w:webHidden/>
          </w:rPr>
          <w:fldChar w:fldCharType="separate"/>
        </w:r>
        <w:r>
          <w:rPr>
            <w:webHidden/>
          </w:rPr>
          <w:t>40</w:t>
        </w:r>
        <w:r>
          <w:rPr>
            <w:webHidden/>
          </w:rPr>
          <w:fldChar w:fldCharType="end"/>
        </w:r>
      </w:hyperlink>
    </w:p>
    <w:p w14:paraId="1EE3D2C1" w14:textId="77777777" w:rsidR="00603EA0" w:rsidRDefault="00603EA0">
      <w:pPr>
        <w:pStyle w:val="TOC2"/>
        <w:rPr>
          <w:rFonts w:asciiTheme="minorHAnsi" w:eastAsiaTheme="minorEastAsia" w:hAnsiTheme="minorHAnsi" w:cstheme="minorBidi"/>
        </w:rPr>
      </w:pPr>
      <w:hyperlink w:anchor="_Toc525055011" w:history="1">
        <w:r w:rsidRPr="00B60932">
          <w:rPr>
            <w:rStyle w:val="Hyperlink"/>
            <w:lang w:val="en-GB"/>
          </w:rPr>
          <w:t>Consolidation approaches and their impact on interoperability requirements</w:t>
        </w:r>
        <w:r>
          <w:rPr>
            <w:webHidden/>
          </w:rPr>
          <w:tab/>
        </w:r>
        <w:r>
          <w:rPr>
            <w:webHidden/>
          </w:rPr>
          <w:fldChar w:fldCharType="begin"/>
        </w:r>
        <w:r>
          <w:rPr>
            <w:webHidden/>
          </w:rPr>
          <w:instrText xml:space="preserve"> PAGEREF _Toc525055011 \h </w:instrText>
        </w:r>
        <w:r>
          <w:rPr>
            <w:webHidden/>
          </w:rPr>
        </w:r>
        <w:r>
          <w:rPr>
            <w:webHidden/>
          </w:rPr>
          <w:fldChar w:fldCharType="separate"/>
        </w:r>
        <w:r>
          <w:rPr>
            <w:webHidden/>
          </w:rPr>
          <w:t>43</w:t>
        </w:r>
        <w:r>
          <w:rPr>
            <w:webHidden/>
          </w:rPr>
          <w:fldChar w:fldCharType="end"/>
        </w:r>
      </w:hyperlink>
    </w:p>
    <w:p w14:paraId="754ACDFF" w14:textId="77777777" w:rsidR="00450298" w:rsidRPr="00F038BA" w:rsidRDefault="001D61EF" w:rsidP="00450298">
      <w:pPr>
        <w:rPr>
          <w:lang w:val="en-GB"/>
        </w:rPr>
      </w:pPr>
      <w:r w:rsidRPr="00F038BA">
        <w:rPr>
          <w:b/>
          <w:lang w:val="en-GB"/>
        </w:rPr>
        <w:fldChar w:fldCharType="end"/>
      </w:r>
    </w:p>
    <w:p w14:paraId="1BB24ABD" w14:textId="77777777" w:rsidR="00450298" w:rsidRPr="00F038BA" w:rsidRDefault="00450298" w:rsidP="00450298">
      <w:pPr>
        <w:rPr>
          <w:lang w:val="en-GB"/>
        </w:rPr>
        <w:sectPr w:rsidR="00450298" w:rsidRPr="00F038BA" w:rsidSect="00703AEE">
          <w:headerReference w:type="default" r:id="rId19"/>
          <w:footerReference w:type="default" r:id="rId20"/>
          <w:pgSz w:w="12240" w:h="15840" w:code="1"/>
          <w:pgMar w:top="1440" w:right="1440" w:bottom="1440" w:left="1440" w:header="576" w:footer="576" w:gutter="0"/>
          <w:pgNumType w:fmt="lowerRoman" w:start="1"/>
          <w:cols w:space="720"/>
        </w:sectPr>
      </w:pPr>
    </w:p>
    <w:p w14:paraId="3E389781" w14:textId="77777777" w:rsidR="00603EA0" w:rsidRDefault="00603EA0" w:rsidP="00603EA0">
      <w:pPr>
        <w:pStyle w:val="Num-Heading1"/>
        <w:rPr>
          <w:rFonts w:eastAsia="MS Mincho"/>
          <w:lang w:val="en-GB"/>
        </w:rPr>
      </w:pPr>
      <w:bookmarkStart w:id="1" w:name="_Toc525054982"/>
      <w:r>
        <w:rPr>
          <w:rFonts w:eastAsia="MS Mincho"/>
          <w:lang w:val="en-GB"/>
        </w:rPr>
        <w:lastRenderedPageBreak/>
        <w:t>Introduction</w:t>
      </w:r>
      <w:bookmarkEnd w:id="1"/>
    </w:p>
    <w:p w14:paraId="25CEB4A3" w14:textId="1C191000" w:rsidR="004A0151" w:rsidRPr="00F038BA" w:rsidRDefault="004A0151" w:rsidP="004A0151">
      <w:pPr>
        <w:rPr>
          <w:rFonts w:eastAsia="MS Mincho"/>
          <w:lang w:val="en-GB"/>
        </w:rPr>
      </w:pPr>
      <w:r w:rsidRPr="00F038BA">
        <w:rPr>
          <w:rFonts w:eastAsia="MS Mincho"/>
          <w:lang w:val="en-GB"/>
        </w:rPr>
        <w:t xml:space="preserve">The ESS Statistical Production Reference Architecture (SPRA) provides a modelling of the </w:t>
      </w:r>
      <w:r w:rsidRPr="00F038BA">
        <w:rPr>
          <w:rFonts w:eastAsia="MS Mincho"/>
          <w:b/>
          <w:lang w:val="en-GB"/>
        </w:rPr>
        <w:t>to-be state architecture of ESS information systems</w:t>
      </w:r>
      <w:r w:rsidRPr="00F038BA">
        <w:rPr>
          <w:rFonts w:eastAsia="MS Mincho"/>
          <w:lang w:val="en-GB"/>
        </w:rPr>
        <w:t xml:space="preserve"> based on various key artefacts of the ESS EA Reference Framework.</w:t>
      </w:r>
    </w:p>
    <w:p w14:paraId="05F4A630" w14:textId="71D03D96" w:rsidR="004A0151" w:rsidRPr="00F038BA" w:rsidRDefault="004A0151" w:rsidP="004A0151">
      <w:pPr>
        <w:rPr>
          <w:rFonts w:eastAsia="MS Mincho"/>
          <w:lang w:val="en-GB"/>
        </w:rPr>
      </w:pPr>
      <w:r w:rsidRPr="00F038BA">
        <w:rPr>
          <w:rFonts w:eastAsia="MS Mincho"/>
          <w:lang w:val="en-GB"/>
        </w:rPr>
        <w:t xml:space="preserve">The SPRA uses the guidance from the ESS EARF to model aspects of statistical production believed to be crucial for realizing the </w:t>
      </w:r>
      <w:r w:rsidR="00A80E3E">
        <w:rPr>
          <w:rFonts w:eastAsia="MS Mincho"/>
          <w:lang w:val="en-GB"/>
        </w:rPr>
        <w:t>ESS modernisation</w:t>
      </w:r>
      <w:r w:rsidRPr="00F038BA">
        <w:rPr>
          <w:rFonts w:eastAsia="MS Mincho"/>
          <w:lang w:val="en-GB"/>
        </w:rPr>
        <w:t xml:space="preserve"> and to facilitate </w:t>
      </w:r>
      <w:r w:rsidR="00A80E3E">
        <w:rPr>
          <w:rFonts w:eastAsia="MS Mincho"/>
          <w:lang w:val="en-GB"/>
        </w:rPr>
        <w:t xml:space="preserve">the </w:t>
      </w:r>
      <w:r w:rsidRPr="00F038BA">
        <w:rPr>
          <w:rFonts w:eastAsia="MS Mincho"/>
          <w:lang w:val="en-GB"/>
        </w:rPr>
        <w:t>sharing of solutions and services within the ESS.</w:t>
      </w:r>
    </w:p>
    <w:p w14:paraId="28D62E4C" w14:textId="572321BB" w:rsidR="00F14A47" w:rsidRDefault="00F14A47" w:rsidP="004A0151">
      <w:pPr>
        <w:rPr>
          <w:rFonts w:eastAsia="MS Mincho"/>
          <w:lang w:val="en-GB"/>
        </w:rPr>
      </w:pPr>
      <w:r>
        <w:rPr>
          <w:rFonts w:eastAsia="MS Mincho"/>
          <w:lang w:val="en-GB"/>
        </w:rPr>
        <w:t xml:space="preserve">The role of the SPRA in the EARF is depicted in the figure below. </w:t>
      </w:r>
    </w:p>
    <w:p w14:paraId="618455B1" w14:textId="5A61F33D" w:rsidR="00F14A47" w:rsidRDefault="00F14A47" w:rsidP="00F14A47">
      <w:r>
        <w:rPr>
          <w:rFonts w:eastAsia="MS Mincho"/>
          <w:noProof/>
        </w:rPr>
        <mc:AlternateContent>
          <mc:Choice Requires="wps">
            <w:drawing>
              <wp:anchor distT="0" distB="0" distL="114300" distR="114300" simplePos="0" relativeHeight="251672064" behindDoc="0" locked="0" layoutInCell="1" allowOverlap="1" wp14:anchorId="2CD84137" wp14:editId="7ABD594D">
                <wp:simplePos x="0" y="0"/>
                <wp:positionH relativeFrom="column">
                  <wp:posOffset>2971800</wp:posOffset>
                </wp:positionH>
                <wp:positionV relativeFrom="paragraph">
                  <wp:posOffset>1653540</wp:posOffset>
                </wp:positionV>
                <wp:extent cx="2903220" cy="2735580"/>
                <wp:effectExtent l="0" t="0" r="11430" b="26670"/>
                <wp:wrapNone/>
                <wp:docPr id="21" name="Rectangle 21"/>
                <wp:cNvGraphicFramePr/>
                <a:graphic xmlns:a="http://schemas.openxmlformats.org/drawingml/2006/main">
                  <a:graphicData uri="http://schemas.microsoft.com/office/word/2010/wordprocessingShape">
                    <wps:wsp>
                      <wps:cNvSpPr/>
                      <wps:spPr>
                        <a:xfrm>
                          <a:off x="0" y="0"/>
                          <a:ext cx="2903220" cy="27355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1ACAD6" w14:textId="77777777" w:rsidR="00F14A47" w:rsidRPr="00A625EE" w:rsidRDefault="00F14A47" w:rsidP="00F14A47">
                            <w:pPr>
                              <w:rPr>
                                <w:sz w:val="16"/>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84137" id="Rectangle 21" o:spid="_x0000_s1026" style="position:absolute;margin-left:234pt;margin-top:130.2pt;width:228.6pt;height:215.4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" filled="f" strokecolor="#243f60 [1604]" strokeweight="2pt">
                <v:textbox>
                  <w:txbxContent>
                    <w:p w14:paraId="4C1ACAD6" w14:textId="77777777" w:rsidR="00F14A47" w:rsidRPr="00A625EE" w:rsidRDefault="00F14A47" w:rsidP="00F14A47">
                      <w:pPr>
                        <w:rPr>
                          <w:sz w:val="16"/>
                          <w:lang w:val="fr-BE"/>
                        </w:rPr>
                      </w:pPr>
                    </w:p>
                  </w:txbxContent>
                </v:textbox>
              </v:rect>
            </w:pict>
          </mc:Fallback>
        </mc:AlternateContent>
      </w:r>
      <w:r>
        <w:rPr>
          <w:rFonts w:eastAsia="MS Mincho"/>
          <w:noProof/>
        </w:rPr>
        <w:drawing>
          <wp:inline distT="0" distB="0" distL="0" distR="0" wp14:anchorId="6FD9B007" wp14:editId="0D42F1A9">
            <wp:extent cx="5943600" cy="4245429"/>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45429"/>
                    </a:xfrm>
                    <a:prstGeom prst="rect">
                      <a:avLst/>
                    </a:prstGeom>
                    <a:noFill/>
                  </pic:spPr>
                </pic:pic>
              </a:graphicData>
            </a:graphic>
          </wp:inline>
        </w:drawing>
      </w:r>
    </w:p>
    <w:p w14:paraId="79D1DD72" w14:textId="27EAD252" w:rsidR="00F14A47" w:rsidRDefault="00F14A47" w:rsidP="004A0151">
      <w:pPr>
        <w:rPr>
          <w:rFonts w:eastAsia="MS Mincho"/>
          <w:lang w:val="en-GB"/>
        </w:rPr>
      </w:pPr>
      <w:r>
        <w:rPr>
          <w:rFonts w:eastAsia="MS Mincho"/>
          <w:noProof/>
        </w:rPr>
        <mc:AlternateContent>
          <mc:Choice Requires="wps">
            <w:drawing>
              <wp:anchor distT="0" distB="0" distL="114300" distR="114300" simplePos="0" relativeHeight="251673088" behindDoc="0" locked="0" layoutInCell="1" allowOverlap="1" wp14:anchorId="76935B6B" wp14:editId="5CDBD177">
                <wp:simplePos x="0" y="0"/>
                <wp:positionH relativeFrom="column">
                  <wp:posOffset>30480</wp:posOffset>
                </wp:positionH>
                <wp:positionV relativeFrom="paragraph">
                  <wp:posOffset>6985</wp:posOffset>
                </wp:positionV>
                <wp:extent cx="998220" cy="205740"/>
                <wp:effectExtent l="0" t="0" r="11430" b="22860"/>
                <wp:wrapNone/>
                <wp:docPr id="24" name="Rectangle 24"/>
                <wp:cNvGraphicFramePr/>
                <a:graphic xmlns:a="http://schemas.openxmlformats.org/drawingml/2006/main">
                  <a:graphicData uri="http://schemas.microsoft.com/office/word/2010/wordprocessingShape">
                    <wps:wsp>
                      <wps:cNvSpPr/>
                      <wps:spPr>
                        <a:xfrm>
                          <a:off x="0" y="0"/>
                          <a:ext cx="998220" cy="20574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CEFB07E" w14:textId="6CCD06D2" w:rsidR="00F14A47" w:rsidRPr="00F14A47" w:rsidRDefault="00F14A47" w:rsidP="00F14A47">
                            <w:pPr>
                              <w:jc w:val="center"/>
                              <w:rPr>
                                <w:sz w:val="14"/>
                                <w:lang w:val="fr-BE"/>
                              </w:rPr>
                            </w:pPr>
                            <w:r w:rsidRPr="00F14A47">
                              <w:rPr>
                                <w:sz w:val="14"/>
                                <w:lang w:val="fr-BE"/>
                              </w:rPr>
                              <w:t>Scope of the SPRA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35B6B" id="Rectangle 24" o:spid="_x0000_s1027" style="position:absolute;margin-left:2.4pt;margin-top:.55pt;width:78.6pt;height:16.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" fillcolor="white [3201]" strokecolor="#4f81bd [3204]" strokeweight="2pt">
                <v:textbox>
                  <w:txbxContent>
                    <w:p w14:paraId="5CEFB07E" w14:textId="6CCD06D2" w:rsidR="00F14A47" w:rsidRPr="00F14A47" w:rsidRDefault="00F14A47" w:rsidP="00F14A47">
                      <w:pPr>
                        <w:jc w:val="center"/>
                        <w:rPr>
                          <w:sz w:val="14"/>
                          <w:lang w:val="fr-BE"/>
                        </w:rPr>
                      </w:pPr>
                      <w:r w:rsidRPr="00F14A47">
                        <w:rPr>
                          <w:sz w:val="14"/>
                          <w:lang w:val="fr-BE"/>
                        </w:rPr>
                        <w:t>Scope of the SPRA</w:t>
                      </w:r>
                    </w:p>
                  </w:txbxContent>
                </v:textbox>
              </v:rect>
            </w:pict>
          </mc:Fallback>
        </mc:AlternateContent>
      </w:r>
    </w:p>
    <w:p w14:paraId="0A62DF42" w14:textId="490AE9FC" w:rsidR="00F14A47" w:rsidRDefault="00F14A47" w:rsidP="00F14A47">
      <w:pPr>
        <w:pStyle w:val="FigureNumberedList"/>
        <w:rPr>
          <w:rFonts w:eastAsia="MS Mincho"/>
          <w:lang w:val="en-GB"/>
        </w:rPr>
      </w:pPr>
      <w:r>
        <w:rPr>
          <w:rFonts w:eastAsia="MS Mincho"/>
          <w:lang w:val="en-GB"/>
        </w:rPr>
        <w:t xml:space="preserve">The SPRA and the ESS EARF </w:t>
      </w:r>
      <w:proofErr w:type="spellStart"/>
      <w:r>
        <w:rPr>
          <w:rFonts w:eastAsia="MS Mincho"/>
          <w:lang w:val="en-GB"/>
        </w:rPr>
        <w:t>Metamodel</w:t>
      </w:r>
      <w:proofErr w:type="spellEnd"/>
    </w:p>
    <w:p w14:paraId="3BBADAA6" w14:textId="77777777" w:rsidR="00F14A47" w:rsidRDefault="00F14A47" w:rsidP="004A0151">
      <w:pPr>
        <w:rPr>
          <w:rFonts w:eastAsia="MS Mincho"/>
          <w:lang w:val="en-GB"/>
        </w:rPr>
      </w:pPr>
    </w:p>
    <w:p w14:paraId="1598322B" w14:textId="77777777" w:rsidR="004A0151" w:rsidRPr="00F038BA" w:rsidRDefault="004A0151" w:rsidP="004A0151">
      <w:pPr>
        <w:rPr>
          <w:rFonts w:eastAsia="MS Mincho"/>
          <w:lang w:val="en-GB"/>
        </w:rPr>
      </w:pPr>
      <w:r w:rsidRPr="00F038BA">
        <w:rPr>
          <w:rFonts w:eastAsia="MS Mincho"/>
          <w:lang w:val="en-GB"/>
        </w:rPr>
        <w:t xml:space="preserve">The SPRA consists of a number of views modelled using the </w:t>
      </w:r>
      <w:proofErr w:type="spellStart"/>
      <w:r w:rsidRPr="00F038BA">
        <w:rPr>
          <w:rFonts w:eastAsia="MS Mincho"/>
          <w:lang w:val="en-GB"/>
        </w:rPr>
        <w:t>Arechimate</w:t>
      </w:r>
      <w:proofErr w:type="spellEnd"/>
      <w:r w:rsidRPr="00F038BA">
        <w:rPr>
          <w:rFonts w:eastAsia="MS Mincho"/>
          <w:lang w:val="en-GB"/>
        </w:rPr>
        <w:t xml:space="preserve"> language in Archi, and is available in the distribution of the ESS EARF Archi model.</w:t>
      </w:r>
    </w:p>
    <w:p w14:paraId="0AC94DFA" w14:textId="5C635C58" w:rsidR="00FC73BB" w:rsidRPr="00F038BA" w:rsidRDefault="00FC73BB" w:rsidP="004A0151">
      <w:pPr>
        <w:rPr>
          <w:rFonts w:eastAsia="MS Mincho"/>
          <w:lang w:val="en-GB"/>
        </w:rPr>
      </w:pPr>
      <w:r w:rsidRPr="00F038BA">
        <w:rPr>
          <w:rFonts w:eastAsia="MS Mincho"/>
          <w:lang w:val="en-GB"/>
        </w:rPr>
        <w:t>The SPRA should be used to support the modernization of stati</w:t>
      </w:r>
      <w:r w:rsidR="00A80E3E">
        <w:rPr>
          <w:rFonts w:eastAsia="MS Mincho"/>
          <w:lang w:val="en-GB"/>
        </w:rPr>
        <w:t>s</w:t>
      </w:r>
      <w:r w:rsidRPr="00F038BA">
        <w:rPr>
          <w:rFonts w:eastAsia="MS Mincho"/>
          <w:lang w:val="en-GB"/>
        </w:rPr>
        <w:t>t</w:t>
      </w:r>
      <w:r w:rsidR="00A80E3E">
        <w:rPr>
          <w:rFonts w:eastAsia="MS Mincho"/>
          <w:lang w:val="en-GB"/>
        </w:rPr>
        <w:t>i</w:t>
      </w:r>
      <w:r w:rsidRPr="00F038BA">
        <w:rPr>
          <w:rFonts w:eastAsia="MS Mincho"/>
          <w:lang w:val="en-GB"/>
        </w:rPr>
        <w:t xml:space="preserve">cal production and to facilitate sharing and reuse. It has taken guidance from a number of sources, </w:t>
      </w:r>
      <w:proofErr w:type="spellStart"/>
      <w:r w:rsidRPr="00F038BA">
        <w:rPr>
          <w:rFonts w:eastAsia="MS Mincho"/>
          <w:lang w:val="en-GB"/>
        </w:rPr>
        <w:t>indlucing</w:t>
      </w:r>
      <w:proofErr w:type="spellEnd"/>
      <w:r w:rsidRPr="00F038BA">
        <w:rPr>
          <w:rFonts w:eastAsia="MS Mincho"/>
          <w:lang w:val="en-GB"/>
        </w:rPr>
        <w:t xml:space="preserve"> the CSPA work undertaken by the UNECE as well as the EIRA (European Interoperability Reference </w:t>
      </w:r>
      <w:proofErr w:type="spellStart"/>
      <w:r w:rsidRPr="00F038BA">
        <w:rPr>
          <w:rFonts w:eastAsia="MS Mincho"/>
          <w:lang w:val="en-GB"/>
        </w:rPr>
        <w:t>Archictecture</w:t>
      </w:r>
      <w:proofErr w:type="spellEnd"/>
      <w:r w:rsidRPr="00F038BA">
        <w:rPr>
          <w:rFonts w:eastAsia="MS Mincho"/>
          <w:lang w:val="en-GB"/>
        </w:rPr>
        <w:t>) develop by the European Commission.</w:t>
      </w:r>
    </w:p>
    <w:p w14:paraId="67C125B1" w14:textId="77777777" w:rsidR="004A0151" w:rsidRPr="00F038BA" w:rsidRDefault="004D4D0E" w:rsidP="004A0151">
      <w:pPr>
        <w:rPr>
          <w:rFonts w:eastAsia="MS Mincho"/>
          <w:lang w:val="en-GB"/>
        </w:rPr>
      </w:pPr>
      <w:r w:rsidRPr="00F038BA">
        <w:rPr>
          <w:rFonts w:eastAsia="MS Mincho"/>
          <w:lang w:val="en-GB"/>
        </w:rPr>
        <w:t>The current document provides a description of the architecture models and elements and explains how the SPRA can be put to use.</w:t>
      </w:r>
    </w:p>
    <w:p w14:paraId="77CFE824" w14:textId="77777777" w:rsidR="004D4D0E" w:rsidRPr="00F038BA" w:rsidRDefault="004D4D0E" w:rsidP="004A0151">
      <w:pPr>
        <w:rPr>
          <w:rFonts w:eastAsia="MS Mincho"/>
          <w:lang w:val="en-GB"/>
        </w:rPr>
      </w:pPr>
      <w:r w:rsidRPr="00F038BA">
        <w:rPr>
          <w:rFonts w:eastAsia="MS Mincho"/>
          <w:lang w:val="en-GB"/>
        </w:rPr>
        <w:lastRenderedPageBreak/>
        <w:t>In particular, the SPRA models:</w:t>
      </w:r>
    </w:p>
    <w:p w14:paraId="7E099C0B" w14:textId="77777777" w:rsidR="004D4D0E" w:rsidRPr="00F038BA" w:rsidRDefault="004D4D0E" w:rsidP="00970EAC">
      <w:pPr>
        <w:pStyle w:val="ListParagraph"/>
        <w:numPr>
          <w:ilvl w:val="0"/>
          <w:numId w:val="28"/>
        </w:numPr>
        <w:rPr>
          <w:rFonts w:eastAsia="MS Mincho"/>
          <w:lang w:val="en-GB"/>
        </w:rPr>
      </w:pPr>
      <w:r w:rsidRPr="00F038BA">
        <w:rPr>
          <w:rFonts w:eastAsia="MS Mincho"/>
          <w:lang w:val="en-GB"/>
        </w:rPr>
        <w:t>How ESS members can collaborate to solve aspects of statistical product</w:t>
      </w:r>
      <w:r w:rsidR="00756941" w:rsidRPr="00F038BA">
        <w:rPr>
          <w:rFonts w:eastAsia="MS Mincho"/>
          <w:lang w:val="en-GB"/>
        </w:rPr>
        <w:t>ion using three different modes. Either through</w:t>
      </w:r>
      <w:r w:rsidRPr="00F038BA">
        <w:rPr>
          <w:rFonts w:eastAsia="MS Mincho"/>
          <w:lang w:val="en-GB"/>
        </w:rPr>
        <w:t xml:space="preserve"> </w:t>
      </w:r>
      <w:r w:rsidRPr="00F038BA">
        <w:rPr>
          <w:rFonts w:eastAsia="MS Mincho"/>
          <w:b/>
          <w:lang w:val="en-GB"/>
        </w:rPr>
        <w:t>shared</w:t>
      </w:r>
      <w:r w:rsidR="00756941" w:rsidRPr="00F038BA">
        <w:rPr>
          <w:rFonts w:eastAsia="MS Mincho"/>
          <w:lang w:val="en-GB"/>
        </w:rPr>
        <w:t xml:space="preserve"> services</w:t>
      </w:r>
      <w:r w:rsidRPr="00F038BA">
        <w:rPr>
          <w:rFonts w:eastAsia="MS Mincho"/>
          <w:lang w:val="en-GB"/>
        </w:rPr>
        <w:t xml:space="preserve">, </w:t>
      </w:r>
      <w:r w:rsidRPr="00F038BA">
        <w:rPr>
          <w:rFonts w:eastAsia="MS Mincho"/>
          <w:b/>
          <w:lang w:val="en-GB"/>
        </w:rPr>
        <w:t>replicated</w:t>
      </w:r>
      <w:r w:rsidR="00756941" w:rsidRPr="00F038BA">
        <w:rPr>
          <w:rFonts w:eastAsia="MS Mincho"/>
          <w:lang w:val="en-GB"/>
        </w:rPr>
        <w:t xml:space="preserve"> solutions or services</w:t>
      </w:r>
      <w:r w:rsidRPr="00F038BA">
        <w:rPr>
          <w:rFonts w:eastAsia="MS Mincho"/>
          <w:lang w:val="en-GB"/>
        </w:rPr>
        <w:t xml:space="preserve"> or </w:t>
      </w:r>
      <w:r w:rsidRPr="00F038BA">
        <w:rPr>
          <w:rFonts w:eastAsia="MS Mincho"/>
          <w:b/>
          <w:lang w:val="en-GB"/>
        </w:rPr>
        <w:t>coordinated</w:t>
      </w:r>
      <w:r w:rsidR="00756941" w:rsidRPr="00F038BA">
        <w:rPr>
          <w:rFonts w:eastAsia="MS Mincho"/>
          <w:lang w:val="en-GB"/>
        </w:rPr>
        <w:t xml:space="preserve"> solutions and services</w:t>
      </w:r>
      <w:r w:rsidRPr="00F038BA">
        <w:rPr>
          <w:rFonts w:eastAsia="MS Mincho"/>
          <w:lang w:val="en-GB"/>
        </w:rPr>
        <w:t>.</w:t>
      </w:r>
    </w:p>
    <w:p w14:paraId="51B452A6" w14:textId="77777777" w:rsidR="00934FB9" w:rsidRPr="00F038BA" w:rsidRDefault="00756941" w:rsidP="00970EAC">
      <w:pPr>
        <w:pStyle w:val="ListParagraph"/>
        <w:numPr>
          <w:ilvl w:val="0"/>
          <w:numId w:val="28"/>
        </w:numPr>
        <w:rPr>
          <w:rFonts w:eastAsia="MS Mincho"/>
          <w:lang w:val="en-GB"/>
        </w:rPr>
      </w:pPr>
      <w:r w:rsidRPr="00F038BA">
        <w:rPr>
          <w:rFonts w:eastAsia="MS Mincho"/>
          <w:lang w:val="en-GB"/>
        </w:rPr>
        <w:t>Key s</w:t>
      </w:r>
      <w:r w:rsidR="00934FB9" w:rsidRPr="00F038BA">
        <w:rPr>
          <w:rFonts w:eastAsia="MS Mincho"/>
          <w:lang w:val="en-GB"/>
        </w:rPr>
        <w:t>ervices</w:t>
      </w:r>
      <w:r w:rsidRPr="00F038BA">
        <w:rPr>
          <w:rFonts w:eastAsia="MS Mincho"/>
          <w:lang w:val="en-GB"/>
        </w:rPr>
        <w:t xml:space="preserve"> of importance to statistical production, which are candidate units of either </w:t>
      </w:r>
      <w:r w:rsidRPr="00F038BA">
        <w:rPr>
          <w:rFonts w:eastAsia="MS Mincho"/>
          <w:b/>
          <w:lang w:val="en-GB"/>
        </w:rPr>
        <w:t>sharing</w:t>
      </w:r>
      <w:r w:rsidRPr="00F038BA">
        <w:rPr>
          <w:rFonts w:eastAsia="MS Mincho"/>
          <w:lang w:val="en-GB"/>
        </w:rPr>
        <w:t xml:space="preserve"> services or </w:t>
      </w:r>
      <w:r w:rsidRPr="00F038BA">
        <w:rPr>
          <w:rFonts w:eastAsia="MS Mincho"/>
          <w:b/>
          <w:lang w:val="en-GB"/>
        </w:rPr>
        <w:t>replicating</w:t>
      </w:r>
      <w:r w:rsidRPr="00F038BA">
        <w:rPr>
          <w:rFonts w:eastAsia="MS Mincho"/>
          <w:lang w:val="en-GB"/>
        </w:rPr>
        <w:t xml:space="preserve"> or </w:t>
      </w:r>
      <w:r w:rsidRPr="00F038BA">
        <w:rPr>
          <w:rFonts w:eastAsia="MS Mincho"/>
          <w:b/>
          <w:lang w:val="en-GB"/>
        </w:rPr>
        <w:t>coordinating</w:t>
      </w:r>
      <w:r w:rsidRPr="00F038BA">
        <w:rPr>
          <w:rFonts w:eastAsia="MS Mincho"/>
          <w:lang w:val="en-GB"/>
        </w:rPr>
        <w:t xml:space="preserve"> underlying software solutions.</w:t>
      </w:r>
    </w:p>
    <w:p w14:paraId="0DD37F80" w14:textId="23EC9AA9" w:rsidR="00934FB9" w:rsidRPr="00F038BA" w:rsidRDefault="00756941" w:rsidP="00970EAC">
      <w:pPr>
        <w:pStyle w:val="ListParagraph"/>
        <w:numPr>
          <w:ilvl w:val="0"/>
          <w:numId w:val="28"/>
        </w:numPr>
        <w:rPr>
          <w:rFonts w:eastAsia="MS Mincho"/>
          <w:lang w:val="en-GB"/>
        </w:rPr>
      </w:pPr>
      <w:r w:rsidRPr="00F038BA">
        <w:rPr>
          <w:rFonts w:eastAsia="MS Mincho"/>
          <w:lang w:val="en-GB"/>
        </w:rPr>
        <w:t xml:space="preserve">A set of key </w:t>
      </w:r>
      <w:r w:rsidR="00934FB9" w:rsidRPr="00F038BA">
        <w:rPr>
          <w:rFonts w:eastAsia="MS Mincho"/>
          <w:lang w:val="en-GB"/>
        </w:rPr>
        <w:t>Building blocks</w:t>
      </w:r>
      <w:r w:rsidRPr="00F038BA">
        <w:rPr>
          <w:rFonts w:eastAsia="MS Mincho"/>
          <w:lang w:val="en-GB"/>
        </w:rPr>
        <w:t xml:space="preserve">, which form bundles of functionality supporting statistical production. Building blocks are seen as </w:t>
      </w:r>
      <w:r w:rsidR="00A80E3E">
        <w:rPr>
          <w:rFonts w:eastAsia="MS Mincho"/>
          <w:lang w:val="en-GB"/>
        </w:rPr>
        <w:t>homogeneous sets of</w:t>
      </w:r>
      <w:r w:rsidR="00A80E3E" w:rsidRPr="00F038BA">
        <w:rPr>
          <w:rFonts w:eastAsia="MS Mincho"/>
          <w:lang w:val="en-GB"/>
        </w:rPr>
        <w:t xml:space="preserve"> </w:t>
      </w:r>
      <w:proofErr w:type="spellStart"/>
      <w:r w:rsidRPr="00F038BA">
        <w:rPr>
          <w:rFonts w:eastAsia="MS Mincho"/>
          <w:lang w:val="en-GB"/>
        </w:rPr>
        <w:t>of</w:t>
      </w:r>
      <w:proofErr w:type="spellEnd"/>
      <w:r w:rsidRPr="00F038BA">
        <w:rPr>
          <w:rFonts w:eastAsia="MS Mincho"/>
          <w:lang w:val="en-GB"/>
        </w:rPr>
        <w:t xml:space="preserve"> functionalit</w:t>
      </w:r>
      <w:r w:rsidR="00A80E3E">
        <w:rPr>
          <w:rFonts w:eastAsia="MS Mincho"/>
          <w:lang w:val="en-GB"/>
        </w:rPr>
        <w:t>ies</w:t>
      </w:r>
      <w:r w:rsidRPr="00F038BA">
        <w:rPr>
          <w:rFonts w:eastAsia="MS Mincho"/>
          <w:lang w:val="en-GB"/>
        </w:rPr>
        <w:t xml:space="preserve"> at the level of applications or infrastructure</w:t>
      </w:r>
      <w:r w:rsidR="00A80E3E">
        <w:rPr>
          <w:rFonts w:eastAsia="MS Mincho"/>
          <w:lang w:val="en-GB"/>
        </w:rPr>
        <w:t xml:space="preserve"> candidate for reuse</w:t>
      </w:r>
      <w:r w:rsidRPr="00F038BA">
        <w:rPr>
          <w:rFonts w:eastAsia="MS Mincho"/>
          <w:lang w:val="en-GB"/>
        </w:rPr>
        <w:t>.</w:t>
      </w:r>
    </w:p>
    <w:p w14:paraId="05CF1923" w14:textId="77777777" w:rsidR="004A0151" w:rsidRPr="00F038BA" w:rsidRDefault="004A0151" w:rsidP="00603EA0">
      <w:pPr>
        <w:pStyle w:val="Num-Heading2"/>
      </w:pPr>
      <w:bookmarkStart w:id="2" w:name="_Toc431196963"/>
      <w:bookmarkStart w:id="3" w:name="_Toc492371620"/>
      <w:bookmarkStart w:id="4" w:name="_Toc525054983"/>
      <w:r w:rsidRPr="00F038BA">
        <w:t>GSBPM phases covered</w:t>
      </w:r>
      <w:bookmarkEnd w:id="2"/>
      <w:bookmarkEnd w:id="3"/>
      <w:bookmarkEnd w:id="4"/>
    </w:p>
    <w:p w14:paraId="7503F9B3" w14:textId="74C88BFE" w:rsidR="004A0151" w:rsidRPr="00F038BA" w:rsidRDefault="004A0151" w:rsidP="004A0151">
      <w:pPr>
        <w:rPr>
          <w:lang w:val="en-GB"/>
        </w:rPr>
      </w:pPr>
      <w:r w:rsidRPr="00F038BA">
        <w:rPr>
          <w:lang w:val="en-GB"/>
        </w:rPr>
        <w:t xml:space="preserve">The current version of the SPRA provides the architecture models and principles for those aspects of the ESS EARF which relate to the </w:t>
      </w:r>
      <w:r w:rsidR="00A80E3E">
        <w:rPr>
          <w:lang w:val="en-GB"/>
        </w:rPr>
        <w:t xml:space="preserve">core </w:t>
      </w:r>
      <w:r w:rsidRPr="00F038BA">
        <w:rPr>
          <w:lang w:val="en-GB"/>
        </w:rPr>
        <w:t xml:space="preserve">GSBPM phases of </w:t>
      </w:r>
      <w:r w:rsidRPr="00F038BA">
        <w:rPr>
          <w:b/>
          <w:lang w:val="en-GB"/>
        </w:rPr>
        <w:t>Collect, Process &amp; Analyse, and Disseminate</w:t>
      </w:r>
      <w:r w:rsidRPr="00F038BA">
        <w:rPr>
          <w:lang w:val="en-GB"/>
        </w:rPr>
        <w:t>. In addition, the document also addresses Design or Build</w:t>
      </w:r>
      <w:r w:rsidR="00A80E3E">
        <w:rPr>
          <w:lang w:val="en-GB"/>
        </w:rPr>
        <w:t xml:space="preserve"> phases</w:t>
      </w:r>
      <w:r w:rsidRPr="00F038BA">
        <w:rPr>
          <w:lang w:val="en-GB"/>
        </w:rPr>
        <w:t xml:space="preserve"> where these inherently relate to </w:t>
      </w:r>
      <w:r w:rsidR="00A80E3E">
        <w:rPr>
          <w:lang w:val="en-GB"/>
        </w:rPr>
        <w:t>core ones</w:t>
      </w:r>
      <w:r w:rsidRPr="00F038BA">
        <w:rPr>
          <w:lang w:val="en-GB"/>
        </w:rPr>
        <w:t xml:space="preserve">. In future versions, additional GSBPM phases may be covered, for example those associated </w:t>
      </w:r>
      <w:r w:rsidR="00103A68" w:rsidRPr="00F038BA">
        <w:rPr>
          <w:lang w:val="en-GB"/>
        </w:rPr>
        <w:t>with</w:t>
      </w:r>
      <w:r w:rsidRPr="00F038BA">
        <w:rPr>
          <w:lang w:val="en-GB"/>
        </w:rPr>
        <w:t xml:space="preserve"> planning and design to obtain an even more complete, end-to-end perspective on the statistical production process.</w:t>
      </w:r>
    </w:p>
    <w:p w14:paraId="348F4BC1" w14:textId="77777777" w:rsidR="004A0151" w:rsidRPr="00F038BA" w:rsidRDefault="004A0151" w:rsidP="004A0151">
      <w:pPr>
        <w:pStyle w:val="FigureNumberedList"/>
        <w:numPr>
          <w:ilvl w:val="0"/>
          <w:numId w:val="0"/>
        </w:numPr>
        <w:rPr>
          <w:lang w:val="en-GB"/>
        </w:rPr>
      </w:pPr>
    </w:p>
    <w:p w14:paraId="7859EB2D" w14:textId="77777777" w:rsidR="004A0151" w:rsidRPr="00F038BA" w:rsidRDefault="004A0151" w:rsidP="00603EA0">
      <w:pPr>
        <w:pStyle w:val="Num-Heading1"/>
        <w:rPr>
          <w:rFonts w:eastAsia="MS Mincho"/>
          <w:lang w:val="en-GB"/>
        </w:rPr>
      </w:pPr>
      <w:bookmarkStart w:id="5" w:name="_Toc492371621"/>
      <w:bookmarkStart w:id="6" w:name="_Toc525054984"/>
      <w:r w:rsidRPr="00F038BA">
        <w:rPr>
          <w:rFonts w:eastAsia="MS Mincho"/>
          <w:lang w:val="en-GB"/>
        </w:rPr>
        <w:t>Use cases</w:t>
      </w:r>
      <w:bookmarkEnd w:id="5"/>
      <w:bookmarkEnd w:id="6"/>
    </w:p>
    <w:p w14:paraId="2CA002CD" w14:textId="77777777" w:rsidR="004A0151" w:rsidRPr="00F038BA" w:rsidRDefault="004A0151" w:rsidP="004A0151">
      <w:pPr>
        <w:rPr>
          <w:lang w:val="en-GB"/>
        </w:rPr>
      </w:pPr>
      <w:r w:rsidRPr="00F038BA">
        <w:rPr>
          <w:lang w:val="en-GB"/>
        </w:rPr>
        <w:t>The primary audience of this document are project managers and architects engaged in developing Information System Architectures with the objective of modernising one or more phases of the statistical production chain and building the required IT systems to support it.</w:t>
      </w:r>
    </w:p>
    <w:p w14:paraId="11984A38" w14:textId="77777777" w:rsidR="004A0151" w:rsidRPr="00F038BA" w:rsidRDefault="004A0151" w:rsidP="004A0151">
      <w:pPr>
        <w:rPr>
          <w:lang w:val="en-GB"/>
        </w:rPr>
      </w:pPr>
      <w:r w:rsidRPr="00F038BA">
        <w:rPr>
          <w:lang w:val="en-GB"/>
        </w:rPr>
        <w:t>The current SPRA provides the following viewpoints:</w:t>
      </w:r>
    </w:p>
    <w:p w14:paraId="1A63EE5C" w14:textId="77777777" w:rsidR="004A0151" w:rsidRPr="00F038BA" w:rsidRDefault="004A0151" w:rsidP="004A0151">
      <w:pPr>
        <w:pStyle w:val="bullet1"/>
        <w:rPr>
          <w:lang w:val="en-GB"/>
        </w:rPr>
      </w:pPr>
      <w:r w:rsidRPr="00F038BA">
        <w:rPr>
          <w:lang w:val="en-GB"/>
        </w:rPr>
        <w:t xml:space="preserve">It models a number of </w:t>
      </w:r>
      <w:r w:rsidR="00190F9E" w:rsidRPr="00F038BA">
        <w:rPr>
          <w:lang w:val="en-GB"/>
        </w:rPr>
        <w:t>Application</w:t>
      </w:r>
      <w:r w:rsidRPr="00F038BA">
        <w:rPr>
          <w:lang w:val="en-GB"/>
        </w:rPr>
        <w:t xml:space="preserve"> </w:t>
      </w:r>
      <w:r w:rsidRPr="00F038BA">
        <w:rPr>
          <w:b/>
          <w:lang w:val="en-GB"/>
        </w:rPr>
        <w:t>Services</w:t>
      </w:r>
      <w:r w:rsidRPr="00F038BA">
        <w:rPr>
          <w:lang w:val="en-GB"/>
        </w:rPr>
        <w:t xml:space="preserve"> needed to support the sub-processes in the GSBPM model</w:t>
      </w:r>
    </w:p>
    <w:p w14:paraId="06BBF2C0" w14:textId="77777777" w:rsidR="004A0151" w:rsidRPr="00F038BA" w:rsidRDefault="004A0151" w:rsidP="004A0151">
      <w:pPr>
        <w:pStyle w:val="bullet1"/>
        <w:rPr>
          <w:lang w:val="en-GB"/>
        </w:rPr>
      </w:pPr>
      <w:r w:rsidRPr="00F038BA">
        <w:rPr>
          <w:lang w:val="en-GB"/>
        </w:rPr>
        <w:t xml:space="preserve">It defines a number of </w:t>
      </w:r>
      <w:r w:rsidRPr="00F038BA">
        <w:rPr>
          <w:b/>
          <w:lang w:val="en-GB"/>
        </w:rPr>
        <w:t>principles</w:t>
      </w:r>
      <w:r w:rsidRPr="00F038BA">
        <w:rPr>
          <w:lang w:val="en-GB"/>
        </w:rPr>
        <w:t xml:space="preserve"> that are </w:t>
      </w:r>
      <w:r w:rsidRPr="00F038BA">
        <w:rPr>
          <w:b/>
          <w:lang w:val="en-GB"/>
        </w:rPr>
        <w:t>specific to the GSBPM phase</w:t>
      </w:r>
      <w:r w:rsidRPr="00F038BA">
        <w:rPr>
          <w:lang w:val="en-GB"/>
        </w:rPr>
        <w:t xml:space="preserve"> </w:t>
      </w:r>
      <w:proofErr w:type="spellStart"/>
      <w:r w:rsidRPr="00F038BA">
        <w:rPr>
          <w:lang w:val="en-GB"/>
        </w:rPr>
        <w:t>modeled</w:t>
      </w:r>
      <w:proofErr w:type="spellEnd"/>
    </w:p>
    <w:p w14:paraId="735C737B" w14:textId="77777777" w:rsidR="004A0151" w:rsidRPr="00F038BA" w:rsidRDefault="004A0151" w:rsidP="004A0151">
      <w:pPr>
        <w:pStyle w:val="bullet1"/>
        <w:rPr>
          <w:lang w:val="en-GB"/>
        </w:rPr>
      </w:pPr>
      <w:r w:rsidRPr="00F038BA">
        <w:rPr>
          <w:lang w:val="en-GB"/>
        </w:rPr>
        <w:t xml:space="preserve">It describes possible </w:t>
      </w:r>
      <w:r w:rsidR="00521343">
        <w:rPr>
          <w:lang w:val="en-GB"/>
        </w:rPr>
        <w:t>consolidation</w:t>
      </w:r>
      <w:r w:rsidR="00A80E3E">
        <w:rPr>
          <w:lang w:val="en-GB"/>
        </w:rPr>
        <w:t xml:space="preserve"> </w:t>
      </w:r>
      <w:r w:rsidRPr="00F038BA">
        <w:rPr>
          <w:b/>
          <w:lang w:val="en-GB"/>
        </w:rPr>
        <w:t>scenarios</w:t>
      </w:r>
      <w:r w:rsidRPr="00F038BA">
        <w:rPr>
          <w:lang w:val="en-GB"/>
        </w:rPr>
        <w:t xml:space="preserve"> for how the architecture could be realized by the ESS members</w:t>
      </w:r>
    </w:p>
    <w:p w14:paraId="3CC73DAE" w14:textId="77777777" w:rsidR="004A0151" w:rsidRPr="00F038BA" w:rsidRDefault="004A0151" w:rsidP="004A0151">
      <w:pPr>
        <w:rPr>
          <w:rFonts w:eastAsia="MS Mincho"/>
          <w:lang w:val="en-GB"/>
        </w:rPr>
      </w:pPr>
    </w:p>
    <w:p w14:paraId="429609C3" w14:textId="16ECB8E8" w:rsidR="004A0151" w:rsidRPr="00F038BA" w:rsidRDefault="004A0151" w:rsidP="004A0151">
      <w:pPr>
        <w:rPr>
          <w:lang w:val="en-GB"/>
        </w:rPr>
      </w:pPr>
      <w:r w:rsidRPr="00F038BA">
        <w:rPr>
          <w:lang w:val="en-GB"/>
        </w:rPr>
        <w:t xml:space="preserve">The architecture described in this document has been </w:t>
      </w:r>
      <w:r w:rsidR="00A80E3E">
        <w:rPr>
          <w:lang w:val="en-GB"/>
        </w:rPr>
        <w:t>implemented</w:t>
      </w:r>
      <w:r w:rsidR="00A80E3E" w:rsidRPr="00F038BA">
        <w:rPr>
          <w:lang w:val="en-GB"/>
        </w:rPr>
        <w:t xml:space="preserve"> </w:t>
      </w:r>
      <w:r w:rsidRPr="00F038BA">
        <w:rPr>
          <w:lang w:val="en-GB"/>
        </w:rPr>
        <w:t xml:space="preserve">in respect of NSI specific systems, investment programmes and the principle of </w:t>
      </w:r>
      <w:r w:rsidRPr="00F038BA">
        <w:rPr>
          <w:b/>
          <w:lang w:val="en-GB"/>
        </w:rPr>
        <w:t>subsidiarity</w:t>
      </w:r>
      <w:r w:rsidRPr="00F038BA">
        <w:rPr>
          <w:lang w:val="en-GB"/>
        </w:rPr>
        <w:t xml:space="preserve">. </w:t>
      </w:r>
      <w:r w:rsidR="00A80E3E">
        <w:rPr>
          <w:lang w:val="en-GB"/>
        </w:rPr>
        <w:t>Therefore, the</w:t>
      </w:r>
      <w:r w:rsidR="006F2496" w:rsidRPr="00F038BA">
        <w:rPr>
          <w:lang w:val="en-GB"/>
        </w:rPr>
        <w:t xml:space="preserve"> SPRA:</w:t>
      </w:r>
    </w:p>
    <w:p w14:paraId="1101579B" w14:textId="77777777" w:rsidR="004A0151" w:rsidRPr="00F038BA" w:rsidRDefault="004A0151" w:rsidP="004A0151">
      <w:pPr>
        <w:pStyle w:val="bullet1"/>
        <w:numPr>
          <w:ilvl w:val="0"/>
          <w:numId w:val="2"/>
        </w:numPr>
        <w:tabs>
          <w:tab w:val="clear" w:pos="436"/>
          <w:tab w:val="num" w:pos="720"/>
        </w:tabs>
        <w:ind w:left="720"/>
        <w:rPr>
          <w:lang w:val="en-GB"/>
        </w:rPr>
      </w:pPr>
      <w:r w:rsidRPr="00F038BA">
        <w:rPr>
          <w:lang w:val="en-GB"/>
        </w:rPr>
        <w:t>Enables a gradual or selective (“opt-in, opt-out”) adoption of (selected components of) the to-be state architecture by the ESS members;</w:t>
      </w:r>
    </w:p>
    <w:p w14:paraId="7B8AA002" w14:textId="127E4C17" w:rsidR="004A0151" w:rsidRPr="00F038BA" w:rsidRDefault="004A0151" w:rsidP="004A0151">
      <w:pPr>
        <w:pStyle w:val="bullet1"/>
        <w:numPr>
          <w:ilvl w:val="0"/>
          <w:numId w:val="2"/>
        </w:numPr>
        <w:tabs>
          <w:tab w:val="clear" w:pos="436"/>
          <w:tab w:val="num" w:pos="720"/>
        </w:tabs>
        <w:ind w:left="720"/>
        <w:rPr>
          <w:lang w:val="en-GB"/>
        </w:rPr>
      </w:pPr>
      <w:r w:rsidRPr="00F038BA">
        <w:rPr>
          <w:lang w:val="en-GB"/>
        </w:rPr>
        <w:t>Enables gradual investments, broken down into value-creating elements;</w:t>
      </w:r>
    </w:p>
    <w:p w14:paraId="1029709B" w14:textId="143F0075" w:rsidR="004A0151" w:rsidRPr="00F038BA" w:rsidRDefault="004A0151" w:rsidP="004A0151">
      <w:pPr>
        <w:pStyle w:val="bullet1"/>
        <w:numPr>
          <w:ilvl w:val="0"/>
          <w:numId w:val="2"/>
        </w:numPr>
        <w:tabs>
          <w:tab w:val="clear" w:pos="436"/>
          <w:tab w:val="num" w:pos="720"/>
        </w:tabs>
        <w:ind w:left="720"/>
        <w:rPr>
          <w:lang w:val="en-GB"/>
        </w:rPr>
      </w:pPr>
      <w:r w:rsidRPr="00F038BA">
        <w:rPr>
          <w:lang w:val="en-GB"/>
        </w:rPr>
        <w:t xml:space="preserve">Enables ESS members to utilize investments by providing different scenarios for how individual NSIs will implement the </w:t>
      </w:r>
      <w:r w:rsidR="00A80E3E">
        <w:rPr>
          <w:lang w:val="en-GB"/>
        </w:rPr>
        <w:t>target architecture enabling for better interoperability</w:t>
      </w:r>
      <w:r w:rsidRPr="00F038BA">
        <w:rPr>
          <w:lang w:val="en-GB"/>
        </w:rPr>
        <w:t>;</w:t>
      </w:r>
    </w:p>
    <w:p w14:paraId="20D191CC" w14:textId="77777777" w:rsidR="004A0151" w:rsidRDefault="004A0151" w:rsidP="004A0151">
      <w:pPr>
        <w:pStyle w:val="bullet1"/>
        <w:numPr>
          <w:ilvl w:val="0"/>
          <w:numId w:val="2"/>
        </w:numPr>
        <w:tabs>
          <w:tab w:val="clear" w:pos="436"/>
          <w:tab w:val="num" w:pos="720"/>
        </w:tabs>
        <w:ind w:left="720"/>
        <w:rPr>
          <w:lang w:val="en-GB"/>
        </w:rPr>
      </w:pPr>
      <w:r w:rsidRPr="00F038BA">
        <w:rPr>
          <w:lang w:val="en-GB"/>
        </w:rPr>
        <w:t>Maximizes the sharing of investments in IT solutions and still makes it sufficiently flexible to suit different investment cycles with ESS members;</w:t>
      </w:r>
    </w:p>
    <w:p w14:paraId="15DBA630" w14:textId="6F990A23" w:rsidR="004A0151" w:rsidRPr="00F038BA" w:rsidRDefault="004A0151" w:rsidP="004A0151">
      <w:pPr>
        <w:pStyle w:val="bullet1"/>
        <w:numPr>
          <w:ilvl w:val="0"/>
          <w:numId w:val="0"/>
        </w:numPr>
        <w:rPr>
          <w:lang w:val="en-GB"/>
        </w:rPr>
      </w:pPr>
    </w:p>
    <w:p w14:paraId="26833816" w14:textId="77777777" w:rsidR="004A0151" w:rsidRPr="00F038BA" w:rsidRDefault="004A0151" w:rsidP="004A0151">
      <w:pPr>
        <w:pStyle w:val="bullet1"/>
        <w:numPr>
          <w:ilvl w:val="0"/>
          <w:numId w:val="0"/>
        </w:numPr>
        <w:rPr>
          <w:lang w:val="en-GB"/>
        </w:rPr>
      </w:pPr>
      <w:r w:rsidRPr="00F038BA">
        <w:rPr>
          <w:lang w:val="en-GB"/>
        </w:rPr>
        <w:t xml:space="preserve">To ensure the architecture corresponds to what is considered state-of-the-art in terms of a flexible, sustainable, cost- efficient and effective architectures, a number of </w:t>
      </w:r>
      <w:r w:rsidRPr="00F038BA">
        <w:rPr>
          <w:b/>
          <w:lang w:val="en-GB"/>
        </w:rPr>
        <w:t>requirements</w:t>
      </w:r>
      <w:r w:rsidRPr="00F038BA">
        <w:rPr>
          <w:lang w:val="en-GB"/>
        </w:rPr>
        <w:t xml:space="preserve"> have </w:t>
      </w:r>
      <w:r w:rsidRPr="00F038BA">
        <w:rPr>
          <w:lang w:val="en-GB"/>
        </w:rPr>
        <w:lastRenderedPageBreak/>
        <w:t>been formulated to the architecture itself. The next table summarizes these drivers influencing the SPRA and highlights their impact on architecture design.</w:t>
      </w:r>
      <w:r w:rsidRPr="00F038BA">
        <w:rPr>
          <w:rStyle w:val="FootnoteReference"/>
          <w:lang w:val="en-GB"/>
        </w:rPr>
        <w:footnoteReference w:id="2"/>
      </w:r>
    </w:p>
    <w:tbl>
      <w:tblPr>
        <w:tblStyle w:val="TableGrid"/>
        <w:tblW w:w="5000" w:type="pct"/>
        <w:tblLook w:val="04A0" w:firstRow="1" w:lastRow="0" w:firstColumn="1" w:lastColumn="0" w:noHBand="0" w:noVBand="1"/>
      </w:tblPr>
      <w:tblGrid>
        <w:gridCol w:w="3269"/>
        <w:gridCol w:w="6081"/>
      </w:tblGrid>
      <w:tr w:rsidR="004A0151" w:rsidRPr="00F038BA" w14:paraId="66D1F82E" w14:textId="77777777" w:rsidTr="004A0151">
        <w:tc>
          <w:tcPr>
            <w:tcW w:w="1748" w:type="pct"/>
          </w:tcPr>
          <w:p w14:paraId="68F3A829" w14:textId="77777777" w:rsidR="004A0151" w:rsidRPr="00F038BA" w:rsidRDefault="004A0151" w:rsidP="004A0151">
            <w:pPr>
              <w:pStyle w:val="TableTextBold"/>
              <w:keepNext/>
              <w:rPr>
                <w:lang w:val="en-GB"/>
              </w:rPr>
            </w:pPr>
            <w:r w:rsidRPr="00F038BA">
              <w:rPr>
                <w:lang w:val="en-GB"/>
              </w:rPr>
              <w:t>Driver</w:t>
            </w:r>
          </w:p>
        </w:tc>
        <w:tc>
          <w:tcPr>
            <w:tcW w:w="3252" w:type="pct"/>
          </w:tcPr>
          <w:p w14:paraId="66871232" w14:textId="77777777" w:rsidR="004A0151" w:rsidRPr="00F038BA" w:rsidRDefault="004A0151" w:rsidP="004A0151">
            <w:pPr>
              <w:pStyle w:val="TableTextBold"/>
              <w:keepNext/>
              <w:rPr>
                <w:lang w:val="en-GB"/>
              </w:rPr>
            </w:pPr>
            <w:r w:rsidRPr="00F038BA">
              <w:rPr>
                <w:lang w:val="en-GB"/>
              </w:rPr>
              <w:t xml:space="preserve">Impact on SPRA </w:t>
            </w:r>
          </w:p>
        </w:tc>
      </w:tr>
      <w:tr w:rsidR="004A0151" w:rsidRPr="00F038BA" w14:paraId="06353DBE" w14:textId="77777777" w:rsidTr="004A0151">
        <w:tc>
          <w:tcPr>
            <w:tcW w:w="1748" w:type="pct"/>
          </w:tcPr>
          <w:p w14:paraId="202AEBC2" w14:textId="77777777" w:rsidR="004A0151" w:rsidRPr="00F038BA" w:rsidRDefault="004A0151" w:rsidP="004A0151">
            <w:pPr>
              <w:pStyle w:val="TableText"/>
              <w:keepNext/>
              <w:rPr>
                <w:i/>
                <w:lang w:val="en-GB"/>
              </w:rPr>
            </w:pPr>
            <w:r w:rsidRPr="00F038BA">
              <w:rPr>
                <w:i/>
                <w:lang w:val="en-GB"/>
              </w:rPr>
              <w:t>Need to re-use Services in the ESS</w:t>
            </w:r>
          </w:p>
        </w:tc>
        <w:tc>
          <w:tcPr>
            <w:tcW w:w="3252" w:type="pct"/>
          </w:tcPr>
          <w:p w14:paraId="29A32C4C" w14:textId="77777777" w:rsidR="004A0151" w:rsidRPr="00F038BA" w:rsidRDefault="004A0151" w:rsidP="004A0151">
            <w:pPr>
              <w:pStyle w:val="TableBullet1"/>
              <w:rPr>
                <w:lang w:val="en-GB"/>
              </w:rPr>
            </w:pPr>
            <w:r w:rsidRPr="00F038BA">
              <w:rPr>
                <w:lang w:val="en-GB"/>
              </w:rPr>
              <w:t xml:space="preserve">The SPRA must enable a Service-based model where Services can be provided and/or called by different ESS members; this regardless of who is providing the Services (central provisioning through DG ESTAT, Centre of Excellence-based provisioning, provisioning by a single Member State, etc.). </w:t>
            </w:r>
          </w:p>
          <w:p w14:paraId="73E729A3" w14:textId="77777777" w:rsidR="004A0151" w:rsidRPr="00F038BA" w:rsidRDefault="004A0151" w:rsidP="004A0151">
            <w:pPr>
              <w:pStyle w:val="TableBullet1"/>
              <w:rPr>
                <w:lang w:val="en-GB"/>
              </w:rPr>
            </w:pPr>
            <w:r w:rsidRPr="00F038BA">
              <w:rPr>
                <w:lang w:val="en-GB"/>
              </w:rPr>
              <w:t>The idea of re-use of Services requires the architecture to implement SOA thinking, outlining Services with different functionalities to be made available in various statistical production processes through a generalized Service interface.</w:t>
            </w:r>
          </w:p>
        </w:tc>
      </w:tr>
      <w:tr w:rsidR="00804C2D" w:rsidRPr="00F038BA" w14:paraId="6FCC619D" w14:textId="77777777" w:rsidTr="004A0151">
        <w:tc>
          <w:tcPr>
            <w:tcW w:w="1748" w:type="pct"/>
          </w:tcPr>
          <w:p w14:paraId="438E4850" w14:textId="77777777" w:rsidR="00804C2D" w:rsidRPr="00F038BA" w:rsidRDefault="00804C2D" w:rsidP="004A0151">
            <w:pPr>
              <w:pStyle w:val="TableText"/>
              <w:keepNext/>
              <w:rPr>
                <w:i/>
                <w:lang w:val="en-GB"/>
              </w:rPr>
            </w:pPr>
            <w:r w:rsidRPr="00F038BA">
              <w:rPr>
                <w:i/>
                <w:lang w:val="en-GB"/>
              </w:rPr>
              <w:t xml:space="preserve">Need to reuse methods and algorithms </w:t>
            </w:r>
            <w:r w:rsidR="00861606" w:rsidRPr="00F038BA">
              <w:rPr>
                <w:i/>
                <w:lang w:val="en-GB"/>
              </w:rPr>
              <w:t xml:space="preserve">for statistical processing </w:t>
            </w:r>
            <w:r w:rsidRPr="00F038BA">
              <w:rPr>
                <w:i/>
                <w:lang w:val="en-GB"/>
              </w:rPr>
              <w:t>in the ESS</w:t>
            </w:r>
          </w:p>
        </w:tc>
        <w:tc>
          <w:tcPr>
            <w:tcW w:w="3252" w:type="pct"/>
          </w:tcPr>
          <w:p w14:paraId="4478F7EF" w14:textId="77777777" w:rsidR="00804C2D" w:rsidRPr="00F038BA" w:rsidRDefault="00804C2D" w:rsidP="004A0151">
            <w:pPr>
              <w:pStyle w:val="TableBullet1"/>
              <w:rPr>
                <w:lang w:val="en-GB"/>
              </w:rPr>
            </w:pPr>
            <w:r w:rsidRPr="00F038BA">
              <w:rPr>
                <w:lang w:val="en-GB"/>
              </w:rPr>
              <w:t>The SPRA must support a</w:t>
            </w:r>
            <w:r w:rsidR="00861606" w:rsidRPr="00F038BA">
              <w:rPr>
                <w:lang w:val="en-GB"/>
              </w:rPr>
              <w:t xml:space="preserve"> way of sharing methods and algorithm for statistical processing</w:t>
            </w:r>
            <w:r w:rsidR="00A024A1" w:rsidRPr="00F038BA">
              <w:rPr>
                <w:lang w:val="en-GB"/>
              </w:rPr>
              <w:t>. This may be by implementing services or exchange software.</w:t>
            </w:r>
          </w:p>
        </w:tc>
      </w:tr>
      <w:tr w:rsidR="004A0151" w:rsidRPr="00F038BA" w14:paraId="459D1CF9" w14:textId="77777777" w:rsidTr="004A0151">
        <w:tc>
          <w:tcPr>
            <w:tcW w:w="1748" w:type="pct"/>
          </w:tcPr>
          <w:p w14:paraId="0EC9C36B" w14:textId="77777777" w:rsidR="004A0151" w:rsidRPr="00F038BA" w:rsidRDefault="004A0151" w:rsidP="004A0151">
            <w:pPr>
              <w:pStyle w:val="TableText"/>
              <w:keepNext/>
              <w:rPr>
                <w:i/>
                <w:lang w:val="en-GB"/>
              </w:rPr>
            </w:pPr>
            <w:r w:rsidRPr="00F038BA">
              <w:rPr>
                <w:i/>
                <w:lang w:val="en-GB"/>
              </w:rPr>
              <w:t>Need to re-use data in the ESS</w:t>
            </w:r>
          </w:p>
        </w:tc>
        <w:tc>
          <w:tcPr>
            <w:tcW w:w="3252" w:type="pct"/>
          </w:tcPr>
          <w:p w14:paraId="6D5A8B41" w14:textId="77777777" w:rsidR="004A0151" w:rsidRPr="00F038BA" w:rsidRDefault="004A0151" w:rsidP="004A0151">
            <w:pPr>
              <w:pStyle w:val="TableBullet1"/>
              <w:rPr>
                <w:lang w:val="en-GB"/>
              </w:rPr>
            </w:pPr>
            <w:r w:rsidRPr="00F038BA">
              <w:rPr>
                <w:lang w:val="en-GB"/>
              </w:rPr>
              <w:t>The SPRA must enable efficient &amp; effective re-use of data through consolidating the management and storage of data across statistical domains and possibly also Member States where relevant.</w:t>
            </w:r>
          </w:p>
        </w:tc>
      </w:tr>
      <w:tr w:rsidR="004A0151" w:rsidRPr="00F038BA" w14:paraId="595E20FC" w14:textId="77777777" w:rsidTr="004A0151">
        <w:tc>
          <w:tcPr>
            <w:tcW w:w="1748" w:type="pct"/>
          </w:tcPr>
          <w:p w14:paraId="376D46B6" w14:textId="77777777" w:rsidR="004A0151" w:rsidRPr="00F038BA" w:rsidRDefault="004A0151" w:rsidP="004A0151">
            <w:pPr>
              <w:pStyle w:val="TableText"/>
              <w:keepNext/>
              <w:rPr>
                <w:i/>
                <w:lang w:val="en-GB"/>
              </w:rPr>
            </w:pPr>
            <w:r w:rsidRPr="00F038BA">
              <w:rPr>
                <w:i/>
                <w:lang w:val="en-GB"/>
              </w:rPr>
              <w:t>Need to re-use Metadata in the ESS</w:t>
            </w:r>
          </w:p>
        </w:tc>
        <w:tc>
          <w:tcPr>
            <w:tcW w:w="3252" w:type="pct"/>
          </w:tcPr>
          <w:p w14:paraId="763E8E2E" w14:textId="77777777" w:rsidR="004A0151" w:rsidRPr="00F038BA" w:rsidRDefault="004A0151" w:rsidP="004A0151">
            <w:pPr>
              <w:pStyle w:val="TableBullet1"/>
              <w:rPr>
                <w:lang w:val="en-GB"/>
              </w:rPr>
            </w:pPr>
            <w:r w:rsidRPr="00F038BA">
              <w:rPr>
                <w:lang w:val="en-GB"/>
              </w:rPr>
              <w:t>The SPRA must support a gradual transition towards unified management of Metadata across the life cycle of statistics by integrating the Metadata through an ESS-wide (logically interrelated) Metadata Management system.</w:t>
            </w:r>
          </w:p>
          <w:p w14:paraId="58E16149" w14:textId="77777777" w:rsidR="004A0151" w:rsidRPr="00F038BA" w:rsidRDefault="004A0151" w:rsidP="004A0151">
            <w:pPr>
              <w:pStyle w:val="TableBullet1"/>
              <w:rPr>
                <w:lang w:val="en-GB"/>
              </w:rPr>
            </w:pPr>
            <w:r w:rsidRPr="00F038BA">
              <w:rPr>
                <w:lang w:val="en-GB"/>
              </w:rPr>
              <w:t>The SPRA shall also help realize the systematic use of active Metadata in statistical production.</w:t>
            </w:r>
          </w:p>
        </w:tc>
      </w:tr>
      <w:tr w:rsidR="004A0151" w:rsidRPr="00F038BA" w14:paraId="7F6E0D00" w14:textId="77777777" w:rsidTr="004A0151">
        <w:tc>
          <w:tcPr>
            <w:tcW w:w="1748" w:type="pct"/>
          </w:tcPr>
          <w:p w14:paraId="0B2439DE" w14:textId="77777777" w:rsidR="004A0151" w:rsidRPr="00F038BA" w:rsidRDefault="004A0151" w:rsidP="004A0151">
            <w:pPr>
              <w:pStyle w:val="TableText"/>
              <w:keepNext/>
              <w:rPr>
                <w:i/>
                <w:lang w:val="en-GB"/>
              </w:rPr>
            </w:pPr>
            <w:r w:rsidRPr="00F038BA">
              <w:rPr>
                <w:i/>
                <w:lang w:val="en-GB"/>
              </w:rPr>
              <w:t xml:space="preserve">Need to orchestrate processes across the ESS </w:t>
            </w:r>
          </w:p>
        </w:tc>
        <w:tc>
          <w:tcPr>
            <w:tcW w:w="3252" w:type="pct"/>
          </w:tcPr>
          <w:p w14:paraId="07CCB6B8" w14:textId="77777777" w:rsidR="004A0151" w:rsidRPr="00F038BA" w:rsidRDefault="004A0151" w:rsidP="004A0151">
            <w:pPr>
              <w:pStyle w:val="TableBullet1"/>
              <w:rPr>
                <w:lang w:val="en-GB"/>
              </w:rPr>
            </w:pPr>
            <w:r w:rsidRPr="00F038BA">
              <w:rPr>
                <w:lang w:val="en-GB"/>
              </w:rPr>
              <w:t>The SPRA must illustrate how various (new) business processes will be orchestrated to form a coherent statistical production chain across statistical domains and possibly also Member States where relevant.</w:t>
            </w:r>
          </w:p>
          <w:p w14:paraId="538A65BE" w14:textId="77777777" w:rsidR="004A0151" w:rsidRPr="00F038BA" w:rsidRDefault="004A0151" w:rsidP="004A0151">
            <w:pPr>
              <w:pStyle w:val="TableBullet1"/>
              <w:rPr>
                <w:lang w:val="en-GB"/>
              </w:rPr>
            </w:pPr>
            <w:r w:rsidRPr="00F038BA">
              <w:rPr>
                <w:lang w:val="en-GB"/>
              </w:rPr>
              <w:t>Introducing concepts of process management is vital to supporting a greater industrialization of statistical production supported by IT and separating design from statistical production.</w:t>
            </w:r>
          </w:p>
        </w:tc>
      </w:tr>
      <w:tr w:rsidR="004A0151" w:rsidRPr="00F038BA" w14:paraId="63DD2FA7" w14:textId="77777777" w:rsidTr="004A0151">
        <w:tc>
          <w:tcPr>
            <w:tcW w:w="1748" w:type="pct"/>
          </w:tcPr>
          <w:p w14:paraId="3BF5B72E" w14:textId="77777777" w:rsidR="004A0151" w:rsidRPr="00F038BA" w:rsidRDefault="004A0151" w:rsidP="004A0151">
            <w:pPr>
              <w:pStyle w:val="TableText"/>
              <w:keepNext/>
              <w:rPr>
                <w:i/>
                <w:lang w:val="en-GB"/>
              </w:rPr>
            </w:pPr>
            <w:r w:rsidRPr="00F038BA">
              <w:rPr>
                <w:i/>
                <w:lang w:val="en-GB"/>
              </w:rPr>
              <w:t>Need to encourage conformance with standards</w:t>
            </w:r>
          </w:p>
        </w:tc>
        <w:tc>
          <w:tcPr>
            <w:tcW w:w="3252" w:type="pct"/>
          </w:tcPr>
          <w:p w14:paraId="5C81350E" w14:textId="77777777" w:rsidR="004A0151" w:rsidRPr="00F038BA" w:rsidRDefault="004A0151" w:rsidP="004A0151">
            <w:pPr>
              <w:pStyle w:val="TableBullet1"/>
              <w:rPr>
                <w:lang w:val="en-GB"/>
              </w:rPr>
            </w:pPr>
            <w:r w:rsidRPr="00F038BA">
              <w:rPr>
                <w:lang w:val="en-GB"/>
              </w:rPr>
              <w:t>The SPRA must encourage conformance with (business process, technical, semantic) standards to enable more effective collaboration and data exchanges across ESS members.</w:t>
            </w:r>
          </w:p>
        </w:tc>
      </w:tr>
      <w:tr w:rsidR="004A0151" w:rsidRPr="00F038BA" w14:paraId="46698BAC" w14:textId="77777777" w:rsidTr="004A0151">
        <w:tc>
          <w:tcPr>
            <w:tcW w:w="1748" w:type="pct"/>
          </w:tcPr>
          <w:p w14:paraId="377A0424" w14:textId="77777777" w:rsidR="004A0151" w:rsidRPr="00F038BA" w:rsidRDefault="004A0151" w:rsidP="004A0151">
            <w:pPr>
              <w:pStyle w:val="TableText"/>
              <w:keepNext/>
              <w:rPr>
                <w:i/>
                <w:lang w:val="en-GB"/>
              </w:rPr>
            </w:pPr>
            <w:r w:rsidRPr="00F038BA">
              <w:rPr>
                <w:i/>
                <w:lang w:val="en-GB"/>
              </w:rPr>
              <w:t>Need to embrace large amounts of (new types of) data</w:t>
            </w:r>
          </w:p>
        </w:tc>
        <w:tc>
          <w:tcPr>
            <w:tcW w:w="3252" w:type="pct"/>
          </w:tcPr>
          <w:p w14:paraId="5EFDB730" w14:textId="77777777" w:rsidR="004A0151" w:rsidRPr="00F038BA" w:rsidRDefault="004A0151" w:rsidP="004A0151">
            <w:pPr>
              <w:pStyle w:val="TableBullet1"/>
              <w:rPr>
                <w:lang w:val="en-GB"/>
              </w:rPr>
            </w:pPr>
            <w:r w:rsidRPr="00F038BA">
              <w:rPr>
                <w:lang w:val="en-GB"/>
              </w:rPr>
              <w:t>The SPRA must reflect the envisioned growth in volume, velocity and variety of data sources with which ESS partners will be confronted and on which they seek leveraging upon.</w:t>
            </w:r>
          </w:p>
        </w:tc>
      </w:tr>
    </w:tbl>
    <w:p w14:paraId="5A201A27" w14:textId="77777777" w:rsidR="004A0151" w:rsidRPr="00F038BA" w:rsidRDefault="004A0151" w:rsidP="004A0151">
      <w:pPr>
        <w:pStyle w:val="TableNumberedList"/>
        <w:rPr>
          <w:lang w:val="en-GB"/>
        </w:rPr>
      </w:pPr>
      <w:r w:rsidRPr="00F038BA">
        <w:rPr>
          <w:lang w:val="en-GB"/>
        </w:rPr>
        <w:t>ESS Statistical Production Reference Architecture: Requirements to the architecture</w:t>
      </w:r>
    </w:p>
    <w:p w14:paraId="1C982DC0" w14:textId="77777777" w:rsidR="004A0151" w:rsidRPr="00F038BA" w:rsidRDefault="004A0151" w:rsidP="004A0151">
      <w:pPr>
        <w:spacing w:after="0"/>
        <w:rPr>
          <w:lang w:val="en-GB"/>
        </w:rPr>
      </w:pPr>
    </w:p>
    <w:p w14:paraId="151FE197" w14:textId="77777777" w:rsidR="004A0151" w:rsidRPr="00F038BA" w:rsidRDefault="004A0151" w:rsidP="00603EA0">
      <w:pPr>
        <w:pStyle w:val="Num-Heading1"/>
        <w:rPr>
          <w:lang w:val="en-GB"/>
        </w:rPr>
      </w:pPr>
      <w:bookmarkStart w:id="7" w:name="_Toc431196967"/>
      <w:bookmarkStart w:id="8" w:name="_Toc492371622"/>
      <w:bookmarkStart w:id="9" w:name="_Toc408858610"/>
      <w:bookmarkStart w:id="10" w:name="_Toc525054985"/>
      <w:r w:rsidRPr="00F038BA">
        <w:rPr>
          <w:lang w:val="en-GB"/>
        </w:rPr>
        <w:lastRenderedPageBreak/>
        <w:t>Key concepts in the SPRA</w:t>
      </w:r>
      <w:bookmarkEnd w:id="7"/>
      <w:bookmarkEnd w:id="8"/>
      <w:bookmarkEnd w:id="10"/>
    </w:p>
    <w:p w14:paraId="031E123C" w14:textId="5D26D8D3" w:rsidR="00A024A1" w:rsidRPr="00F038BA" w:rsidRDefault="00A024A1" w:rsidP="00A024A1">
      <w:pPr>
        <w:rPr>
          <w:lang w:val="en-GB"/>
        </w:rPr>
      </w:pPr>
      <w:r w:rsidRPr="00F038BA">
        <w:rPr>
          <w:lang w:val="en-GB"/>
        </w:rPr>
        <w:t xml:space="preserve">The SPRA consists of the current document, as well as a number of concepts and views modelled in the ESS EARF Archi model. The Archi model contains the </w:t>
      </w:r>
      <w:r w:rsidR="00F063A3">
        <w:rPr>
          <w:lang w:val="en-GB"/>
        </w:rPr>
        <w:t>following</w:t>
      </w:r>
      <w:r w:rsidR="00F063A3" w:rsidRPr="00F038BA">
        <w:rPr>
          <w:lang w:val="en-GB"/>
        </w:rPr>
        <w:t xml:space="preserve"> </w:t>
      </w:r>
      <w:r w:rsidRPr="00F038BA">
        <w:rPr>
          <w:lang w:val="en-GB"/>
        </w:rPr>
        <w:t>concepts:</w:t>
      </w:r>
    </w:p>
    <w:p w14:paraId="33AE3A00" w14:textId="77777777" w:rsidR="00A024A1" w:rsidRPr="00F038BA" w:rsidRDefault="00A024A1" w:rsidP="00970EAC">
      <w:pPr>
        <w:pStyle w:val="ListParagraph"/>
        <w:numPr>
          <w:ilvl w:val="0"/>
          <w:numId w:val="29"/>
        </w:numPr>
        <w:rPr>
          <w:lang w:val="en-GB"/>
        </w:rPr>
      </w:pPr>
      <w:r w:rsidRPr="00F038BA">
        <w:rPr>
          <w:lang w:val="en-GB"/>
        </w:rPr>
        <w:t>All phases and sub-phases of the GSBPM</w:t>
      </w:r>
    </w:p>
    <w:p w14:paraId="3DF3E04E" w14:textId="77777777" w:rsidR="00A024A1" w:rsidRPr="00F038BA" w:rsidRDefault="00A024A1" w:rsidP="00970EAC">
      <w:pPr>
        <w:pStyle w:val="ListParagraph"/>
        <w:numPr>
          <w:ilvl w:val="0"/>
          <w:numId w:val="29"/>
        </w:numPr>
        <w:rPr>
          <w:lang w:val="en-GB"/>
        </w:rPr>
      </w:pPr>
      <w:r w:rsidRPr="00F038BA">
        <w:rPr>
          <w:lang w:val="en-GB"/>
        </w:rPr>
        <w:t>All services described in this document</w:t>
      </w:r>
    </w:p>
    <w:p w14:paraId="4FF0D3B2" w14:textId="77777777" w:rsidR="00A024A1" w:rsidRPr="00F038BA" w:rsidRDefault="00A024A1" w:rsidP="00970EAC">
      <w:pPr>
        <w:pStyle w:val="ListParagraph"/>
        <w:numPr>
          <w:ilvl w:val="0"/>
          <w:numId w:val="29"/>
        </w:numPr>
        <w:rPr>
          <w:lang w:val="en-GB"/>
        </w:rPr>
      </w:pPr>
      <w:r w:rsidRPr="00F038BA">
        <w:rPr>
          <w:lang w:val="en-GB"/>
        </w:rPr>
        <w:t>All building blocks defined in this document</w:t>
      </w:r>
    </w:p>
    <w:p w14:paraId="64F638D1" w14:textId="77777777" w:rsidR="00A024A1" w:rsidRPr="00F038BA" w:rsidRDefault="00A024A1" w:rsidP="00A024A1">
      <w:pPr>
        <w:rPr>
          <w:lang w:val="en-GB"/>
        </w:rPr>
      </w:pPr>
      <w:r w:rsidRPr="00F038BA">
        <w:rPr>
          <w:lang w:val="en-GB"/>
        </w:rPr>
        <w:t>These concepts can be used as a library for more specific modelling</w:t>
      </w:r>
      <w:r w:rsidR="00F063A3">
        <w:rPr>
          <w:lang w:val="en-GB"/>
        </w:rPr>
        <w:t xml:space="preserve"> and specialisation</w:t>
      </w:r>
      <w:r w:rsidRPr="00F038BA">
        <w:rPr>
          <w:lang w:val="en-GB"/>
        </w:rPr>
        <w:t xml:space="preserve"> but are also used to model a number of </w:t>
      </w:r>
      <w:r w:rsidR="00470CCB" w:rsidRPr="00F038BA">
        <w:rPr>
          <w:lang w:val="en-GB"/>
        </w:rPr>
        <w:t>views of the SPRA:</w:t>
      </w:r>
    </w:p>
    <w:p w14:paraId="54EE8C02" w14:textId="77777777" w:rsidR="00470CCB" w:rsidRPr="00F038BA" w:rsidRDefault="00470CCB" w:rsidP="00970EAC">
      <w:pPr>
        <w:pStyle w:val="ListParagraph"/>
        <w:numPr>
          <w:ilvl w:val="0"/>
          <w:numId w:val="30"/>
        </w:numPr>
        <w:rPr>
          <w:lang w:val="en-GB"/>
        </w:rPr>
      </w:pPr>
      <w:r w:rsidRPr="00F038BA">
        <w:rPr>
          <w:lang w:val="en-GB"/>
        </w:rPr>
        <w:t>SPRA – GSBPM: mapping the defined services to the GSBPM sub-phases.</w:t>
      </w:r>
    </w:p>
    <w:p w14:paraId="5E7DF9A6" w14:textId="77777777" w:rsidR="00470CCB" w:rsidRPr="00F038BA" w:rsidRDefault="00470CCB" w:rsidP="00970EAC">
      <w:pPr>
        <w:pStyle w:val="ListParagraph"/>
        <w:numPr>
          <w:ilvl w:val="0"/>
          <w:numId w:val="30"/>
        </w:numPr>
        <w:rPr>
          <w:lang w:val="en-GB"/>
        </w:rPr>
      </w:pPr>
      <w:r w:rsidRPr="00F038BA">
        <w:rPr>
          <w:lang w:val="en-GB"/>
        </w:rPr>
        <w:t>ESS SPRA Building Blocks: providing an overview of the proposed building blocks.</w:t>
      </w:r>
    </w:p>
    <w:p w14:paraId="21DF35BD" w14:textId="77777777" w:rsidR="00A024A1" w:rsidRPr="00F038BA" w:rsidRDefault="00A024A1" w:rsidP="00A024A1">
      <w:pPr>
        <w:rPr>
          <w:lang w:val="en-GB"/>
        </w:rPr>
      </w:pPr>
    </w:p>
    <w:p w14:paraId="0B1D64BC" w14:textId="77777777" w:rsidR="004A0151" w:rsidRPr="00F038BA" w:rsidRDefault="004A0151" w:rsidP="00603EA0">
      <w:pPr>
        <w:pStyle w:val="Num-Heading2"/>
      </w:pPr>
      <w:bookmarkStart w:id="11" w:name="_Toc431196969"/>
      <w:bookmarkStart w:id="12" w:name="_Toc492371623"/>
      <w:bookmarkStart w:id="13" w:name="_Toc525054986"/>
      <w:r w:rsidRPr="00F038BA">
        <w:t>Service</w:t>
      </w:r>
      <w:bookmarkEnd w:id="11"/>
      <w:r w:rsidRPr="00F038BA">
        <w:t xml:space="preserve"> Oriented Architecture</w:t>
      </w:r>
      <w:bookmarkEnd w:id="12"/>
      <w:bookmarkEnd w:id="13"/>
    </w:p>
    <w:p w14:paraId="01AE484F" w14:textId="77777777" w:rsidR="004A0151" w:rsidRPr="00F038BA" w:rsidRDefault="004A0151" w:rsidP="004A0151">
      <w:pPr>
        <w:rPr>
          <w:lang w:val="en-GB"/>
        </w:rPr>
      </w:pPr>
      <w:r w:rsidRPr="00F038BA">
        <w:rPr>
          <w:lang w:val="en-GB"/>
        </w:rPr>
        <w:t xml:space="preserve">The SPRA introduces Services in the sense of a Service-Oriented Architecture (SOA). SOA is an approach applicable to both business &amp; IT. </w:t>
      </w:r>
    </w:p>
    <w:p w14:paraId="1618A12B" w14:textId="77777777" w:rsidR="004A0151" w:rsidRPr="00F038BA" w:rsidRDefault="004A0151" w:rsidP="004A0151">
      <w:pPr>
        <w:pStyle w:val="bullet1"/>
        <w:numPr>
          <w:ilvl w:val="0"/>
          <w:numId w:val="2"/>
        </w:numPr>
        <w:tabs>
          <w:tab w:val="clear" w:pos="436"/>
          <w:tab w:val="num" w:pos="720"/>
        </w:tabs>
        <w:ind w:left="720"/>
        <w:rPr>
          <w:lang w:val="en-GB"/>
        </w:rPr>
      </w:pPr>
      <w:r w:rsidRPr="00F038BA">
        <w:rPr>
          <w:lang w:val="en-GB"/>
        </w:rPr>
        <w:t>In the business sense, SOA is about focusing on which Services the business requires in order to fulfil its mission, and how the organization of Services can be improved.</w:t>
      </w:r>
    </w:p>
    <w:p w14:paraId="49EBB761" w14:textId="77777777" w:rsidR="004A0151" w:rsidRPr="00F038BA" w:rsidRDefault="004A0151" w:rsidP="004A0151">
      <w:pPr>
        <w:pStyle w:val="bullet1"/>
        <w:numPr>
          <w:ilvl w:val="0"/>
          <w:numId w:val="2"/>
        </w:numPr>
        <w:tabs>
          <w:tab w:val="clear" w:pos="436"/>
          <w:tab w:val="num" w:pos="720"/>
        </w:tabs>
        <w:ind w:left="720"/>
        <w:rPr>
          <w:lang w:val="en-GB"/>
        </w:rPr>
      </w:pPr>
      <w:r w:rsidRPr="00F038BA">
        <w:rPr>
          <w:lang w:val="en-GB"/>
        </w:rPr>
        <w:t xml:space="preserve">In the IT sense, SOA is about the integration of various technologies through a common Services framework, standards and protocols. </w:t>
      </w:r>
    </w:p>
    <w:p w14:paraId="72E6DD07" w14:textId="77777777" w:rsidR="004A0151" w:rsidRPr="00F038BA" w:rsidRDefault="004A0151" w:rsidP="004A0151">
      <w:pPr>
        <w:rPr>
          <w:lang w:val="en-GB"/>
        </w:rPr>
      </w:pPr>
      <w:r w:rsidRPr="00F038BA">
        <w:rPr>
          <w:lang w:val="en-GB"/>
        </w:rPr>
        <w:t xml:space="preserve">SOA permits to extract functionalities of existing systems (whether legacy or not) and to expose them as Services. Of course also completely new Services can be created, either relying on existing IT solutions, or by newly created solutions, or by a mixture of both. </w:t>
      </w:r>
    </w:p>
    <w:p w14:paraId="1DBA38C0" w14:textId="77777777" w:rsidR="004A0151" w:rsidRPr="00F038BA" w:rsidRDefault="004A0151" w:rsidP="004A0151">
      <w:pPr>
        <w:rPr>
          <w:lang w:val="en-GB"/>
        </w:rPr>
      </w:pPr>
      <w:r w:rsidRPr="00F038BA">
        <w:rPr>
          <w:lang w:val="en-GB"/>
        </w:rPr>
        <w:t>The identification of Services in the SPRA has been achieved by:</w:t>
      </w:r>
    </w:p>
    <w:p w14:paraId="0C1FE41C" w14:textId="77777777" w:rsidR="004A0151" w:rsidRPr="00F038BA" w:rsidRDefault="004A0151" w:rsidP="004A0151">
      <w:pPr>
        <w:pStyle w:val="bullet1"/>
        <w:numPr>
          <w:ilvl w:val="0"/>
          <w:numId w:val="2"/>
        </w:numPr>
        <w:tabs>
          <w:tab w:val="clear" w:pos="436"/>
          <w:tab w:val="num" w:pos="720"/>
        </w:tabs>
        <w:ind w:left="720"/>
        <w:rPr>
          <w:lang w:val="en-GB"/>
        </w:rPr>
      </w:pPr>
      <w:r w:rsidRPr="00F038BA">
        <w:rPr>
          <w:lang w:val="en-GB"/>
        </w:rPr>
        <w:t>Examining the activities of the GSBPM phases</w:t>
      </w:r>
    </w:p>
    <w:p w14:paraId="3E7ECF27" w14:textId="77777777" w:rsidR="004A0151" w:rsidRPr="00F038BA" w:rsidRDefault="004A0151" w:rsidP="004A0151">
      <w:pPr>
        <w:pStyle w:val="bullet1"/>
        <w:numPr>
          <w:ilvl w:val="0"/>
          <w:numId w:val="2"/>
        </w:numPr>
        <w:tabs>
          <w:tab w:val="clear" w:pos="436"/>
          <w:tab w:val="num" w:pos="720"/>
        </w:tabs>
        <w:ind w:left="720"/>
        <w:rPr>
          <w:lang w:val="en-GB"/>
        </w:rPr>
      </w:pPr>
      <w:r w:rsidRPr="00F038BA">
        <w:rPr>
          <w:lang w:val="en-GB"/>
        </w:rPr>
        <w:t>Analysing ESS-specific literature and documentation relevant to the GSBPM phase</w:t>
      </w:r>
    </w:p>
    <w:p w14:paraId="21DDE1DD" w14:textId="77777777" w:rsidR="004A0151" w:rsidRPr="00F038BA" w:rsidRDefault="004A0151" w:rsidP="004A0151">
      <w:pPr>
        <w:rPr>
          <w:lang w:val="en-GB"/>
        </w:rPr>
      </w:pPr>
    </w:p>
    <w:p w14:paraId="582E94D4" w14:textId="77777777" w:rsidR="004A0151" w:rsidRPr="00F038BA" w:rsidRDefault="004A0151" w:rsidP="00603EA0">
      <w:pPr>
        <w:pStyle w:val="Num-Heading2"/>
      </w:pPr>
      <w:bookmarkStart w:id="14" w:name="_Toc492371624"/>
      <w:bookmarkStart w:id="15" w:name="_Toc525054987"/>
      <w:r w:rsidRPr="00F038BA">
        <w:t>Application functions, application services and application components</w:t>
      </w:r>
      <w:bookmarkEnd w:id="14"/>
      <w:bookmarkEnd w:id="15"/>
    </w:p>
    <w:p w14:paraId="0E10760A" w14:textId="77777777" w:rsidR="004A0151" w:rsidRPr="00F038BA" w:rsidRDefault="004A0151" w:rsidP="004A0151">
      <w:pPr>
        <w:rPr>
          <w:lang w:val="en-GB"/>
        </w:rPr>
      </w:pPr>
      <w:r w:rsidRPr="00F038BA">
        <w:rPr>
          <w:lang w:val="en-GB"/>
        </w:rPr>
        <w:t xml:space="preserve">The SPRA models what </w:t>
      </w:r>
      <w:proofErr w:type="spellStart"/>
      <w:r w:rsidRPr="00F038BA">
        <w:rPr>
          <w:lang w:val="en-GB"/>
        </w:rPr>
        <w:t>Archimate</w:t>
      </w:r>
      <w:proofErr w:type="spellEnd"/>
      <w:r w:rsidRPr="00F038BA">
        <w:rPr>
          <w:lang w:val="en-GB"/>
        </w:rPr>
        <w:t xml:space="preserve"> refers to as “application services”.</w:t>
      </w:r>
      <w:r w:rsidRPr="00F038BA">
        <w:rPr>
          <w:rStyle w:val="FootnoteReference"/>
          <w:lang w:val="en-GB"/>
        </w:rPr>
        <w:footnoteReference w:id="3"/>
      </w:r>
    </w:p>
    <w:p w14:paraId="487CBDD5" w14:textId="77777777" w:rsidR="004A0151" w:rsidRPr="00F038BA" w:rsidRDefault="004A0151" w:rsidP="004A0151">
      <w:pPr>
        <w:rPr>
          <w:lang w:val="en-GB"/>
        </w:rPr>
      </w:pPr>
      <w:r w:rsidRPr="00F038BA">
        <w:rPr>
          <w:lang w:val="en-GB"/>
        </w:rPr>
        <w:t xml:space="preserve">An </w:t>
      </w:r>
      <w:r w:rsidRPr="00F038BA">
        <w:rPr>
          <w:b/>
          <w:lang w:val="en-GB"/>
        </w:rPr>
        <w:t>application service</w:t>
      </w:r>
      <w:r w:rsidRPr="00F038BA">
        <w:rPr>
          <w:lang w:val="en-GB"/>
        </w:rPr>
        <w:t xml:space="preserve"> is defined as a service that exposes automated </w:t>
      </w:r>
      <w:proofErr w:type="spellStart"/>
      <w:r w:rsidRPr="00F038BA">
        <w:rPr>
          <w:lang w:val="en-GB"/>
        </w:rPr>
        <w:t>behavior</w:t>
      </w:r>
      <w:proofErr w:type="spellEnd"/>
      <w:r w:rsidRPr="00F038BA">
        <w:rPr>
          <w:lang w:val="en-GB"/>
        </w:rPr>
        <w:t>.</w:t>
      </w:r>
    </w:p>
    <w:p w14:paraId="748B75C8" w14:textId="77777777" w:rsidR="004A0151" w:rsidRPr="00F038BA" w:rsidRDefault="004A0151" w:rsidP="004A0151">
      <w:pPr>
        <w:rPr>
          <w:lang w:val="en-GB"/>
        </w:rPr>
      </w:pPr>
      <w:r w:rsidRPr="00F038BA">
        <w:rPr>
          <w:lang w:val="en-GB"/>
        </w:rPr>
        <w:t>An application service exposes the functionality of components to their environment. This functionality is accessed through one or more application interfaces. An application service is realized by one or more application functions that are performed by the component. It may require, use, and produce data objects.</w:t>
      </w:r>
    </w:p>
    <w:p w14:paraId="25327EF5" w14:textId="77777777" w:rsidR="004A0151" w:rsidRPr="00F038BA" w:rsidRDefault="004A0151" w:rsidP="004A0151">
      <w:pPr>
        <w:rPr>
          <w:lang w:val="en-GB"/>
        </w:rPr>
      </w:pPr>
      <w:r w:rsidRPr="00F038BA">
        <w:rPr>
          <w:lang w:val="en-GB"/>
        </w:rPr>
        <w:t xml:space="preserve">An application service should be meaningful from the point of view of the environment; it should provide a unit of functionality that is, in itself, useful to its users. It has a purpose, which states </w:t>
      </w:r>
      <w:r w:rsidRPr="00F038BA">
        <w:rPr>
          <w:lang w:val="en-GB"/>
        </w:rPr>
        <w:lastRenderedPageBreak/>
        <w:t>this utility to the environment. This means, for example, that if this environment includes business processes, application services should have business relevance.</w:t>
      </w:r>
    </w:p>
    <w:p w14:paraId="1D3D35E0" w14:textId="77777777" w:rsidR="004A0151" w:rsidRPr="00F038BA" w:rsidRDefault="004A0151" w:rsidP="004A0151">
      <w:pPr>
        <w:rPr>
          <w:lang w:val="en-GB"/>
        </w:rPr>
      </w:pPr>
      <w:r w:rsidRPr="00F038BA">
        <w:rPr>
          <w:lang w:val="en-GB"/>
        </w:rPr>
        <w:t>A purpose may be associated with an application service. An application service may be used by business processes, business functions, business interactions, or application functions. An application function may realize an application service. An application interface may be assigned to an application service. An application service may access data objects. The name of an application service should preferably be a verb ending with ­“</w:t>
      </w:r>
      <w:r w:rsidRPr="00F038BA">
        <w:rPr>
          <w:rFonts w:ascii="MS Gothic" w:hAnsi="MS Gothic" w:cs="MS Gothic"/>
          <w:lang w:val="en-GB"/>
        </w:rPr>
        <w:t>‑</w:t>
      </w:r>
      <w:proofErr w:type="spellStart"/>
      <w:r w:rsidRPr="00F038BA">
        <w:rPr>
          <w:lang w:val="en-GB"/>
        </w:rPr>
        <w:t>ing</w:t>
      </w:r>
      <w:proofErr w:type="spellEnd"/>
      <w:r w:rsidRPr="00F038BA">
        <w:rPr>
          <w:lang w:val="en-GB"/>
        </w:rPr>
        <w:t>”; e.g., “transaction processing”. Also, a name explicitly containing the word “service” may be used.</w:t>
      </w:r>
    </w:p>
    <w:p w14:paraId="5048A70B" w14:textId="77777777" w:rsidR="004A0151" w:rsidRPr="00F038BA" w:rsidRDefault="004A0151" w:rsidP="00603EA0">
      <w:pPr>
        <w:pStyle w:val="Num-Heading2"/>
      </w:pPr>
      <w:bookmarkStart w:id="16" w:name="_Toc431196971"/>
      <w:bookmarkStart w:id="17" w:name="_Toc492371625"/>
      <w:bookmarkStart w:id="18" w:name="_Toc525054988"/>
      <w:r w:rsidRPr="00F038BA">
        <w:t>Consolidation approaches and scenarios</w:t>
      </w:r>
      <w:bookmarkEnd w:id="16"/>
      <w:bookmarkEnd w:id="17"/>
      <w:bookmarkEnd w:id="18"/>
    </w:p>
    <w:p w14:paraId="0E3D3494" w14:textId="7BD63AF9" w:rsidR="004A0151" w:rsidRDefault="004A0151" w:rsidP="004A0151">
      <w:pPr>
        <w:rPr>
          <w:lang w:val="en-GB"/>
        </w:rPr>
      </w:pPr>
      <w:r w:rsidRPr="00F038BA">
        <w:rPr>
          <w:lang w:val="en-GB"/>
        </w:rPr>
        <w:t>In o</w:t>
      </w:r>
      <w:r w:rsidR="00F038BA">
        <w:rPr>
          <w:lang w:val="en-GB"/>
        </w:rPr>
        <w:t>r</w:t>
      </w:r>
      <w:r w:rsidRPr="00F038BA">
        <w:rPr>
          <w:lang w:val="en-GB"/>
        </w:rPr>
        <w:t>der to enhance re-use</w:t>
      </w:r>
      <w:r w:rsidR="00521343">
        <w:rPr>
          <w:lang w:val="en-GB"/>
        </w:rPr>
        <w:t xml:space="preserve">, </w:t>
      </w:r>
      <w:r w:rsidRPr="00F038BA">
        <w:rPr>
          <w:lang w:val="en-GB"/>
        </w:rPr>
        <w:t>transparency</w:t>
      </w:r>
      <w:r w:rsidR="00521343">
        <w:rPr>
          <w:lang w:val="en-GB"/>
        </w:rPr>
        <w:t xml:space="preserve"> and </w:t>
      </w:r>
      <w:proofErr w:type="spellStart"/>
      <w:r w:rsidR="00521343">
        <w:rPr>
          <w:lang w:val="en-GB"/>
        </w:rPr>
        <w:t>interoperabiliy</w:t>
      </w:r>
      <w:proofErr w:type="spellEnd"/>
      <w:r w:rsidRPr="00F038BA">
        <w:rPr>
          <w:lang w:val="en-GB"/>
        </w:rPr>
        <w:t xml:space="preserve">, </w:t>
      </w:r>
      <w:r w:rsidR="00521343">
        <w:rPr>
          <w:lang w:val="en-GB"/>
        </w:rPr>
        <w:t>consolidation</w:t>
      </w:r>
      <w:r w:rsidRPr="00F038BA">
        <w:rPr>
          <w:lang w:val="en-GB"/>
        </w:rPr>
        <w:t xml:space="preserve"> scenarios should be jointly modelled and shared across Member States. Architecture detail and breadth depends on a scenario as they differ from </w:t>
      </w:r>
      <w:r w:rsidR="00F038BA" w:rsidRPr="00F038BA">
        <w:rPr>
          <w:lang w:val="en-GB"/>
        </w:rPr>
        <w:t xml:space="preserve">an </w:t>
      </w:r>
      <w:r w:rsidRPr="00F038BA">
        <w:rPr>
          <w:lang w:val="en-GB"/>
        </w:rPr>
        <w:t>interoperability perspective.</w:t>
      </w:r>
    </w:p>
    <w:p w14:paraId="49C5DF19" w14:textId="64682B70" w:rsidR="0063274E" w:rsidRDefault="0063274E" w:rsidP="004A0151">
      <w:pPr>
        <w:rPr>
          <w:lang w:val="en-GB"/>
        </w:rPr>
      </w:pPr>
      <w:r>
        <w:rPr>
          <w:lang w:val="en-GB"/>
        </w:rPr>
        <w:t xml:space="preserve">Interoperability requires agreements on and definition of reference architectures to be adopted. Conceptually and concretely, ESS Members’ architectures should specialize the reference architectures into architectures specific to their organisations. As an example, an ESBRs reference architecture should be used and should be specified and implemented in each ESS </w:t>
      </w:r>
      <w:proofErr w:type="gramStart"/>
      <w:r>
        <w:rPr>
          <w:lang w:val="en-GB"/>
        </w:rPr>
        <w:t>member ,</w:t>
      </w:r>
      <w:proofErr w:type="gramEnd"/>
      <w:r>
        <w:rPr>
          <w:lang w:val="en-GB"/>
        </w:rPr>
        <w:t xml:space="preserve"> with differing solution architecture catering to specific needs and conditions within the member. The link between reference architecture and implementation details (specialization) should always be explicit (modelled), so that any changes to reference architectures could be easier understood.</w:t>
      </w:r>
    </w:p>
    <w:p w14:paraId="5D16D49A" w14:textId="77777777" w:rsidR="00F038BA" w:rsidRDefault="004A0151" w:rsidP="004A0151">
      <w:pPr>
        <w:rPr>
          <w:lang w:val="en-GB"/>
        </w:rPr>
      </w:pPr>
      <w:r w:rsidRPr="00F038BA">
        <w:rPr>
          <w:lang w:val="en-GB"/>
        </w:rPr>
        <w:t xml:space="preserve">The ESS </w:t>
      </w:r>
      <w:r w:rsidR="00F038BA">
        <w:rPr>
          <w:lang w:val="en-GB"/>
        </w:rPr>
        <w:t>SPRA</w:t>
      </w:r>
      <w:r w:rsidRPr="00F038BA">
        <w:rPr>
          <w:lang w:val="en-GB"/>
        </w:rPr>
        <w:t xml:space="preserve"> defines </w:t>
      </w:r>
      <w:r w:rsidR="00F038BA">
        <w:rPr>
          <w:lang w:val="en-GB"/>
        </w:rPr>
        <w:t xml:space="preserve">four </w:t>
      </w:r>
      <w:r w:rsidRPr="00F038BA">
        <w:rPr>
          <w:lang w:val="en-GB"/>
        </w:rPr>
        <w:t xml:space="preserve">possible approaches for </w:t>
      </w:r>
      <w:r w:rsidR="00F038BA">
        <w:rPr>
          <w:lang w:val="en-GB"/>
        </w:rPr>
        <w:t>implementing functionality</w:t>
      </w:r>
      <w:r w:rsidR="003B3482">
        <w:rPr>
          <w:lang w:val="en-GB"/>
        </w:rPr>
        <w:t xml:space="preserve"> (application services in </w:t>
      </w:r>
      <w:proofErr w:type="spellStart"/>
      <w:r w:rsidR="003B3482">
        <w:rPr>
          <w:lang w:val="en-GB"/>
        </w:rPr>
        <w:t>ArchiMate</w:t>
      </w:r>
      <w:proofErr w:type="spellEnd"/>
      <w:r w:rsidR="003B3482">
        <w:rPr>
          <w:lang w:val="en-GB"/>
        </w:rPr>
        <w:t>)</w:t>
      </w:r>
      <w:r w:rsidR="00F038BA">
        <w:rPr>
          <w:lang w:val="en-GB"/>
        </w:rPr>
        <w:t xml:space="preserve"> with respect to the aspect of sharing and reuse:</w:t>
      </w:r>
    </w:p>
    <w:tbl>
      <w:tblPr>
        <w:tblStyle w:val="TableGrid"/>
        <w:tblW w:w="0" w:type="auto"/>
        <w:tblLook w:val="04A0" w:firstRow="1" w:lastRow="0" w:firstColumn="1" w:lastColumn="0" w:noHBand="0" w:noVBand="1"/>
      </w:tblPr>
      <w:tblGrid>
        <w:gridCol w:w="2256"/>
        <w:gridCol w:w="3813"/>
        <w:gridCol w:w="3281"/>
      </w:tblGrid>
      <w:tr w:rsidR="00F038BA" w14:paraId="2ED3BEF6" w14:textId="77777777" w:rsidTr="00F038BA">
        <w:tc>
          <w:tcPr>
            <w:tcW w:w="2256" w:type="dxa"/>
          </w:tcPr>
          <w:p w14:paraId="4FE6F2AF" w14:textId="77777777" w:rsidR="00F038BA" w:rsidRDefault="00F038BA" w:rsidP="006248DC">
            <w:pPr>
              <w:pStyle w:val="TableTextBold"/>
              <w:keepNext/>
              <w:rPr>
                <w:lang w:val="en-GB"/>
              </w:rPr>
            </w:pPr>
            <w:r>
              <w:rPr>
                <w:lang w:val="en-GB"/>
              </w:rPr>
              <w:t>Consolidation approach</w:t>
            </w:r>
          </w:p>
        </w:tc>
        <w:tc>
          <w:tcPr>
            <w:tcW w:w="3813" w:type="dxa"/>
          </w:tcPr>
          <w:p w14:paraId="69F8FC23" w14:textId="77777777" w:rsidR="00F038BA" w:rsidRDefault="00F038BA" w:rsidP="006248DC">
            <w:pPr>
              <w:pStyle w:val="TableTextBold"/>
              <w:keepNext/>
              <w:rPr>
                <w:lang w:val="en-GB"/>
              </w:rPr>
            </w:pPr>
            <w:r>
              <w:rPr>
                <w:lang w:val="en-GB"/>
              </w:rPr>
              <w:t>Short description</w:t>
            </w:r>
          </w:p>
        </w:tc>
        <w:tc>
          <w:tcPr>
            <w:tcW w:w="3281" w:type="dxa"/>
          </w:tcPr>
          <w:p w14:paraId="0FEDBF62" w14:textId="77777777" w:rsidR="00F038BA" w:rsidRDefault="006248DC" w:rsidP="006248DC">
            <w:pPr>
              <w:pStyle w:val="TableTextBold"/>
              <w:keepNext/>
              <w:rPr>
                <w:lang w:val="en-GB"/>
              </w:rPr>
            </w:pPr>
            <w:r>
              <w:rPr>
                <w:lang w:val="en-GB"/>
              </w:rPr>
              <w:t xml:space="preserve">Existing </w:t>
            </w:r>
            <w:r w:rsidR="00F038BA">
              <w:rPr>
                <w:lang w:val="en-GB"/>
              </w:rPr>
              <w:t>Example</w:t>
            </w:r>
            <w:r>
              <w:rPr>
                <w:lang w:val="en-GB"/>
              </w:rPr>
              <w:t>s</w:t>
            </w:r>
          </w:p>
        </w:tc>
      </w:tr>
      <w:tr w:rsidR="00F038BA" w:rsidRPr="006248DC" w14:paraId="46BB24F9" w14:textId="77777777" w:rsidTr="00F038BA">
        <w:tc>
          <w:tcPr>
            <w:tcW w:w="2256" w:type="dxa"/>
          </w:tcPr>
          <w:p w14:paraId="0C51AB3A" w14:textId="77777777" w:rsidR="00F038BA" w:rsidRPr="006248DC" w:rsidRDefault="00F038BA" w:rsidP="004A0151">
            <w:pPr>
              <w:rPr>
                <w:sz w:val="20"/>
                <w:lang w:val="en-GB"/>
              </w:rPr>
            </w:pPr>
            <w:r w:rsidRPr="006248DC">
              <w:rPr>
                <w:sz w:val="20"/>
                <w:lang w:val="en-GB"/>
              </w:rPr>
              <w:t>Autonomous</w:t>
            </w:r>
          </w:p>
        </w:tc>
        <w:tc>
          <w:tcPr>
            <w:tcW w:w="3813" w:type="dxa"/>
          </w:tcPr>
          <w:p w14:paraId="34228AF7" w14:textId="77777777" w:rsidR="00F038BA" w:rsidRPr="006248DC" w:rsidRDefault="00F038BA" w:rsidP="00F038BA">
            <w:pPr>
              <w:rPr>
                <w:sz w:val="20"/>
                <w:lang w:val="en-GB"/>
              </w:rPr>
            </w:pPr>
            <w:r w:rsidRPr="006248DC">
              <w:rPr>
                <w:rFonts w:eastAsia="MS Mincho"/>
                <w:sz w:val="20"/>
                <w:lang w:val="en-GB"/>
              </w:rPr>
              <w:t xml:space="preserve">The </w:t>
            </w:r>
            <w:r w:rsidR="003B3482" w:rsidRPr="006248DC">
              <w:rPr>
                <w:rFonts w:eastAsia="MS Mincho"/>
                <w:sz w:val="20"/>
                <w:lang w:val="en-GB"/>
              </w:rPr>
              <w:t xml:space="preserve">application service </w:t>
            </w:r>
            <w:r w:rsidRPr="006248DC">
              <w:rPr>
                <w:rFonts w:eastAsia="MS Mincho"/>
                <w:sz w:val="20"/>
                <w:lang w:val="en-GB"/>
              </w:rPr>
              <w:t>is implemented as an individual solution of the ESS partner without coordination with others. Optimization takes places at the level of each ESS partner.</w:t>
            </w:r>
          </w:p>
        </w:tc>
        <w:tc>
          <w:tcPr>
            <w:tcW w:w="3281" w:type="dxa"/>
          </w:tcPr>
          <w:p w14:paraId="2C39F6BB" w14:textId="77777777" w:rsidR="00F038BA" w:rsidRPr="006248DC" w:rsidRDefault="005E6AFA" w:rsidP="004A0151">
            <w:pPr>
              <w:rPr>
                <w:sz w:val="20"/>
                <w:lang w:val="en-GB"/>
              </w:rPr>
            </w:pPr>
            <w:r w:rsidRPr="006248DC">
              <w:rPr>
                <w:sz w:val="20"/>
                <w:lang w:val="en-GB"/>
              </w:rPr>
              <w:t>Financial management or Human Resource Management</w:t>
            </w:r>
            <w:r w:rsidR="003B248C" w:rsidRPr="006248DC">
              <w:rPr>
                <w:sz w:val="20"/>
                <w:lang w:val="en-GB"/>
              </w:rPr>
              <w:t xml:space="preserve"> (may be shared at the national level but not within the ESS)</w:t>
            </w:r>
          </w:p>
        </w:tc>
      </w:tr>
      <w:tr w:rsidR="00F038BA" w:rsidRPr="006248DC" w14:paraId="4ED5F048" w14:textId="77777777" w:rsidTr="00F038BA">
        <w:tc>
          <w:tcPr>
            <w:tcW w:w="2256" w:type="dxa"/>
          </w:tcPr>
          <w:p w14:paraId="14863169" w14:textId="77777777" w:rsidR="00F038BA" w:rsidRPr="006248DC" w:rsidRDefault="00F038BA" w:rsidP="004A0151">
            <w:pPr>
              <w:rPr>
                <w:sz w:val="20"/>
                <w:lang w:val="en-GB"/>
              </w:rPr>
            </w:pPr>
            <w:r w:rsidRPr="006248DC">
              <w:rPr>
                <w:sz w:val="20"/>
                <w:lang w:val="en-GB"/>
              </w:rPr>
              <w:t>Coordinated</w:t>
            </w:r>
          </w:p>
        </w:tc>
        <w:tc>
          <w:tcPr>
            <w:tcW w:w="3813" w:type="dxa"/>
          </w:tcPr>
          <w:p w14:paraId="7B225186" w14:textId="77777777" w:rsidR="00F038BA" w:rsidRPr="006248DC" w:rsidRDefault="003B248C" w:rsidP="003B248C">
            <w:pPr>
              <w:rPr>
                <w:sz w:val="20"/>
                <w:lang w:val="en-GB"/>
              </w:rPr>
            </w:pPr>
            <w:r w:rsidRPr="006248DC">
              <w:rPr>
                <w:bCs/>
                <w:sz w:val="20"/>
                <w:lang w:val="en-GB"/>
              </w:rPr>
              <w:t xml:space="preserve">The </w:t>
            </w:r>
            <w:r w:rsidR="003B3482" w:rsidRPr="006248DC">
              <w:rPr>
                <w:rFonts w:eastAsia="MS Mincho"/>
                <w:sz w:val="20"/>
                <w:lang w:val="en-GB"/>
              </w:rPr>
              <w:t xml:space="preserve">application service </w:t>
            </w:r>
            <w:r w:rsidRPr="006248DC">
              <w:rPr>
                <w:bCs/>
                <w:sz w:val="20"/>
                <w:lang w:val="en-GB"/>
              </w:rPr>
              <w:t>is implemented as an individual software solution of the ESS partner with a coordinated exchange of data through agreed standards.</w:t>
            </w:r>
          </w:p>
        </w:tc>
        <w:tc>
          <w:tcPr>
            <w:tcW w:w="3281" w:type="dxa"/>
          </w:tcPr>
          <w:p w14:paraId="6E9E6D59" w14:textId="77777777" w:rsidR="00F038BA" w:rsidRPr="006248DC" w:rsidRDefault="00702C73" w:rsidP="004A0151">
            <w:pPr>
              <w:rPr>
                <w:sz w:val="20"/>
                <w:lang w:val="en-GB"/>
              </w:rPr>
            </w:pPr>
            <w:r w:rsidRPr="006248DC">
              <w:rPr>
                <w:sz w:val="20"/>
                <w:lang w:val="en-GB"/>
              </w:rPr>
              <w:t>ESBRS</w:t>
            </w:r>
          </w:p>
        </w:tc>
      </w:tr>
      <w:tr w:rsidR="00F038BA" w:rsidRPr="006248DC" w14:paraId="6391C1E6" w14:textId="77777777" w:rsidTr="00F038BA">
        <w:tc>
          <w:tcPr>
            <w:tcW w:w="2256" w:type="dxa"/>
          </w:tcPr>
          <w:p w14:paraId="006FEB3A" w14:textId="77777777" w:rsidR="00F038BA" w:rsidRPr="006248DC" w:rsidRDefault="00F038BA" w:rsidP="004A0151">
            <w:pPr>
              <w:rPr>
                <w:sz w:val="20"/>
                <w:lang w:val="en-GB"/>
              </w:rPr>
            </w:pPr>
            <w:r w:rsidRPr="006248DC">
              <w:rPr>
                <w:sz w:val="20"/>
                <w:lang w:val="en-GB"/>
              </w:rPr>
              <w:t>Replicated</w:t>
            </w:r>
          </w:p>
        </w:tc>
        <w:tc>
          <w:tcPr>
            <w:tcW w:w="3813" w:type="dxa"/>
          </w:tcPr>
          <w:p w14:paraId="609FC737" w14:textId="77777777" w:rsidR="00F038BA" w:rsidRPr="006248DC" w:rsidRDefault="003B3482" w:rsidP="003B3482">
            <w:pPr>
              <w:rPr>
                <w:sz w:val="20"/>
                <w:lang w:val="en-GB"/>
              </w:rPr>
            </w:pPr>
            <w:r w:rsidRPr="006248DC">
              <w:rPr>
                <w:rFonts w:eastAsia="MS Mincho"/>
                <w:sz w:val="20"/>
                <w:lang w:val="en-GB"/>
              </w:rPr>
              <w:t>The application service is implemented as shared software, which supports the execution of similar business processes through replication of software (possibly with differing configurations).</w:t>
            </w:r>
          </w:p>
        </w:tc>
        <w:tc>
          <w:tcPr>
            <w:tcW w:w="3281" w:type="dxa"/>
          </w:tcPr>
          <w:p w14:paraId="6CAA7D31" w14:textId="64A151E0" w:rsidR="00F038BA" w:rsidRPr="006248DC" w:rsidRDefault="00702C73" w:rsidP="00521343">
            <w:pPr>
              <w:rPr>
                <w:sz w:val="20"/>
                <w:lang w:val="en-GB"/>
              </w:rPr>
            </w:pPr>
            <w:r w:rsidRPr="006248DC">
              <w:rPr>
                <w:sz w:val="20"/>
                <w:lang w:val="en-GB"/>
              </w:rPr>
              <w:t>EDIT</w:t>
            </w:r>
            <w:r w:rsidR="005D4DDA">
              <w:rPr>
                <w:sz w:val="20"/>
                <w:lang w:val="en-GB"/>
              </w:rPr>
              <w:br/>
            </w:r>
            <w:r w:rsidR="008D3032" w:rsidRPr="006248DC">
              <w:rPr>
                <w:sz w:val="20"/>
                <w:lang w:val="en-GB"/>
              </w:rPr>
              <w:t>SDMX CONVERTER</w:t>
            </w:r>
            <w:r w:rsidR="00867B7D" w:rsidRPr="006248DC">
              <w:rPr>
                <w:sz w:val="20"/>
                <w:lang w:val="en-GB"/>
              </w:rPr>
              <w:br/>
            </w:r>
            <w:r w:rsidR="003B3482" w:rsidRPr="006248DC">
              <w:rPr>
                <w:sz w:val="20"/>
                <w:lang w:val="en-GB"/>
              </w:rPr>
              <w:t>SDMX-RI WEB SERVICE</w:t>
            </w:r>
            <w:r w:rsidR="00867B7D" w:rsidRPr="006248DC">
              <w:rPr>
                <w:sz w:val="20"/>
                <w:lang w:val="en-GB"/>
              </w:rPr>
              <w:br/>
            </w:r>
            <w:r w:rsidR="003B3482" w:rsidRPr="006248DC">
              <w:rPr>
                <w:sz w:val="20"/>
                <w:lang w:val="en-GB"/>
              </w:rPr>
              <w:t xml:space="preserve">The exchange of </w:t>
            </w:r>
            <w:r w:rsidR="00521343">
              <w:rPr>
                <w:sz w:val="20"/>
                <w:lang w:val="en-GB"/>
              </w:rPr>
              <w:t>SAS or R</w:t>
            </w:r>
            <w:r w:rsidR="00521343" w:rsidRPr="006248DC">
              <w:rPr>
                <w:sz w:val="20"/>
                <w:lang w:val="en-GB"/>
              </w:rPr>
              <w:t xml:space="preserve"> </w:t>
            </w:r>
            <w:r w:rsidR="003B3482" w:rsidRPr="006248DC">
              <w:rPr>
                <w:sz w:val="20"/>
                <w:lang w:val="en-GB"/>
              </w:rPr>
              <w:t>scripts</w:t>
            </w:r>
          </w:p>
        </w:tc>
      </w:tr>
      <w:tr w:rsidR="00F038BA" w:rsidRPr="006248DC" w14:paraId="1A70B026" w14:textId="77777777" w:rsidTr="00F038BA">
        <w:tc>
          <w:tcPr>
            <w:tcW w:w="2256" w:type="dxa"/>
          </w:tcPr>
          <w:p w14:paraId="69C8938E" w14:textId="77777777" w:rsidR="00F038BA" w:rsidRPr="006248DC" w:rsidRDefault="00F038BA" w:rsidP="004A0151">
            <w:pPr>
              <w:rPr>
                <w:sz w:val="20"/>
                <w:lang w:val="en-GB"/>
              </w:rPr>
            </w:pPr>
            <w:r w:rsidRPr="006248DC">
              <w:rPr>
                <w:sz w:val="20"/>
                <w:lang w:val="en-GB"/>
              </w:rPr>
              <w:t>Shared</w:t>
            </w:r>
          </w:p>
        </w:tc>
        <w:tc>
          <w:tcPr>
            <w:tcW w:w="3813" w:type="dxa"/>
          </w:tcPr>
          <w:p w14:paraId="4ED1AA38" w14:textId="77777777" w:rsidR="00F038BA" w:rsidRPr="006248DC" w:rsidRDefault="003B3482" w:rsidP="004A0151">
            <w:pPr>
              <w:rPr>
                <w:sz w:val="20"/>
                <w:lang w:val="en-GB"/>
              </w:rPr>
            </w:pPr>
            <w:r w:rsidRPr="006248DC">
              <w:rPr>
                <w:rFonts w:eastAsia="MS Mincho"/>
                <w:sz w:val="20"/>
                <w:lang w:val="en-GB"/>
              </w:rPr>
              <w:t>The application service is implemented as a shared service, which executes identical business processes through a single solution instance.</w:t>
            </w:r>
          </w:p>
        </w:tc>
        <w:tc>
          <w:tcPr>
            <w:tcW w:w="3281" w:type="dxa"/>
          </w:tcPr>
          <w:p w14:paraId="5C7BF4F1" w14:textId="77777777" w:rsidR="00F038BA" w:rsidRPr="006248DC" w:rsidRDefault="00702C73" w:rsidP="004A0151">
            <w:pPr>
              <w:rPr>
                <w:sz w:val="20"/>
                <w:lang w:val="en-GB"/>
              </w:rPr>
            </w:pPr>
            <w:r w:rsidRPr="006248DC">
              <w:rPr>
                <w:sz w:val="20"/>
                <w:lang w:val="en-GB"/>
              </w:rPr>
              <w:t>EDAMIS</w:t>
            </w:r>
          </w:p>
        </w:tc>
      </w:tr>
    </w:tbl>
    <w:p w14:paraId="7022592D" w14:textId="77777777" w:rsidR="006248DC" w:rsidRDefault="006248DC" w:rsidP="004A0151">
      <w:pPr>
        <w:rPr>
          <w:lang w:val="en-GB"/>
        </w:rPr>
      </w:pPr>
    </w:p>
    <w:p w14:paraId="70C3F61A" w14:textId="77777777" w:rsidR="006248DC" w:rsidRDefault="006248DC" w:rsidP="004A0151">
      <w:pPr>
        <w:rPr>
          <w:lang w:val="en-GB"/>
        </w:rPr>
      </w:pPr>
      <w:r>
        <w:rPr>
          <w:lang w:val="en-GB"/>
        </w:rPr>
        <w:lastRenderedPageBreak/>
        <w:t>The four approaches carry with them different interoperability requirements. In the appendix is an analysis of the four approaches mapped against the four layers of interoperability identified in EIRA.</w:t>
      </w:r>
    </w:p>
    <w:p w14:paraId="637A69BB" w14:textId="62DCF600" w:rsidR="00422446" w:rsidRDefault="005D4DDA" w:rsidP="004A0151">
      <w:pPr>
        <w:rPr>
          <w:lang w:val="en-GB"/>
        </w:rPr>
      </w:pPr>
      <w:r>
        <w:rPr>
          <w:lang w:val="en-GB"/>
        </w:rPr>
        <w:t>The fo</w:t>
      </w:r>
      <w:r w:rsidR="00521343">
        <w:rPr>
          <w:lang w:val="en-GB"/>
        </w:rPr>
        <w:t>u</w:t>
      </w:r>
      <w:r>
        <w:rPr>
          <w:lang w:val="en-GB"/>
        </w:rPr>
        <w:t>r approaches are described and modelled in greater detail in the following</w:t>
      </w:r>
      <w:r w:rsidR="00801F37">
        <w:rPr>
          <w:lang w:val="en-GB"/>
        </w:rPr>
        <w:t xml:space="preserve"> paragraph</w:t>
      </w:r>
      <w:r w:rsidR="00000E59">
        <w:rPr>
          <w:lang w:val="en-GB"/>
        </w:rPr>
        <w:t>s</w:t>
      </w:r>
      <w:r>
        <w:rPr>
          <w:lang w:val="en-GB"/>
        </w:rPr>
        <w:t>.</w:t>
      </w:r>
    </w:p>
    <w:p w14:paraId="43A4E340" w14:textId="4EB756BF" w:rsidR="004A0151" w:rsidRPr="00F038BA" w:rsidRDefault="00E06773" w:rsidP="005D4DDA">
      <w:pPr>
        <w:rPr>
          <w:rFonts w:eastAsia="MS Mincho"/>
          <w:lang w:val="en-GB"/>
        </w:rPr>
      </w:pPr>
      <w:r>
        <w:rPr>
          <w:lang w:val="en-GB"/>
        </w:rPr>
        <w:t xml:space="preserve">The </w:t>
      </w:r>
      <w:proofErr w:type="spellStart"/>
      <w:r>
        <w:rPr>
          <w:lang w:val="en-GB"/>
        </w:rPr>
        <w:t>Archimate</w:t>
      </w:r>
      <w:proofErr w:type="spellEnd"/>
      <w:r>
        <w:rPr>
          <w:lang w:val="en-GB"/>
        </w:rPr>
        <w:t xml:space="preserve"> models below show</w:t>
      </w:r>
      <w:r w:rsidR="0063274E">
        <w:rPr>
          <w:lang w:val="en-GB"/>
        </w:rPr>
        <w:t>,</w:t>
      </w:r>
      <w:r>
        <w:rPr>
          <w:lang w:val="en-GB"/>
        </w:rPr>
        <w:t xml:space="preserve"> how to model each scenario (except autonomous) in relation to a reference architecture. The models recognize the different level of detail required </w:t>
      </w:r>
      <w:r w:rsidR="0063274E">
        <w:rPr>
          <w:lang w:val="en-GB"/>
        </w:rPr>
        <w:t>in</w:t>
      </w:r>
      <w:r>
        <w:rPr>
          <w:lang w:val="en-GB"/>
        </w:rPr>
        <w:t xml:space="preserve"> each scenario across business, information, application and infrastructure architectures.</w:t>
      </w:r>
      <w:r w:rsidR="00AC5E51">
        <w:rPr>
          <w:lang w:val="en-GB"/>
        </w:rPr>
        <w:t xml:space="preserve"> In essence, each scenario means that ESS members need to agree on different aspects and therefore puts different requirements on the reference </w:t>
      </w:r>
      <w:proofErr w:type="spellStart"/>
      <w:r w:rsidR="00AC5E51">
        <w:rPr>
          <w:lang w:val="en-GB"/>
        </w:rPr>
        <w:t>architecture</w:t>
      </w:r>
      <w:r w:rsidR="004A0151" w:rsidRPr="00F038BA">
        <w:rPr>
          <w:rFonts w:eastAsia="MS Mincho"/>
          <w:b/>
          <w:lang w:val="en-GB"/>
        </w:rPr>
        <w:t>Autonomous</w:t>
      </w:r>
      <w:proofErr w:type="spellEnd"/>
      <w:r w:rsidR="004A0151" w:rsidRPr="00F038BA">
        <w:rPr>
          <w:rFonts w:eastAsia="MS Mincho"/>
          <w:b/>
          <w:lang w:val="en-GB"/>
        </w:rPr>
        <w:t xml:space="preserve">: </w:t>
      </w:r>
      <w:r w:rsidR="004A0151" w:rsidRPr="00F038BA">
        <w:rPr>
          <w:rFonts w:eastAsia="MS Mincho"/>
          <w:lang w:val="en-GB"/>
        </w:rPr>
        <w:t xml:space="preserve">The </w:t>
      </w:r>
      <w:r w:rsidR="003B3482" w:rsidRPr="00F038BA">
        <w:rPr>
          <w:rFonts w:eastAsia="MS Mincho"/>
          <w:lang w:val="en-GB"/>
        </w:rPr>
        <w:t xml:space="preserve">application service </w:t>
      </w:r>
      <w:r w:rsidR="004A0151" w:rsidRPr="00F038BA">
        <w:rPr>
          <w:rFonts w:eastAsia="MS Mincho"/>
          <w:lang w:val="en-GB"/>
        </w:rPr>
        <w:t>is implemented as an individual solution of the ESS partner without coordination with others. Optimization takes places at the level of each ESS partner.</w:t>
      </w:r>
    </w:p>
    <w:p w14:paraId="27AEE17F" w14:textId="77777777" w:rsidR="00532013" w:rsidRDefault="004A0151" w:rsidP="004A0151">
      <w:pPr>
        <w:pStyle w:val="bullet2"/>
        <w:rPr>
          <w:rFonts w:eastAsia="MS Mincho"/>
          <w:lang w:val="en-GB"/>
        </w:rPr>
      </w:pPr>
      <w:r w:rsidRPr="00F038BA">
        <w:rPr>
          <w:rFonts w:eastAsia="MS Mincho"/>
          <w:lang w:val="en-GB"/>
        </w:rPr>
        <w:t xml:space="preserve">From the perspective of interoperability, the responsibility for the required capability remains with the ESS partner and there are multiple and different business processes in place. </w:t>
      </w:r>
    </w:p>
    <w:p w14:paraId="7B0D9768" w14:textId="77777777" w:rsidR="004A0151" w:rsidRPr="00F038BA" w:rsidRDefault="00532013" w:rsidP="004A0151">
      <w:pPr>
        <w:pStyle w:val="bullet2"/>
        <w:rPr>
          <w:rFonts w:eastAsia="MS Mincho"/>
          <w:lang w:val="en-GB"/>
        </w:rPr>
      </w:pPr>
      <w:r>
        <w:rPr>
          <w:rFonts w:eastAsia="MS Mincho"/>
          <w:lang w:val="en-GB"/>
        </w:rPr>
        <w:t>T</w:t>
      </w:r>
      <w:r w:rsidR="00CE4406">
        <w:rPr>
          <w:rFonts w:eastAsia="MS Mincho"/>
          <w:lang w:val="en-GB"/>
        </w:rPr>
        <w:t xml:space="preserve">he approach allows </w:t>
      </w:r>
      <w:r w:rsidR="004A0151" w:rsidRPr="00F038BA">
        <w:rPr>
          <w:rFonts w:eastAsia="MS Mincho"/>
          <w:lang w:val="en-GB"/>
        </w:rPr>
        <w:t xml:space="preserve">ESS partners </w:t>
      </w:r>
      <w:r w:rsidR="00CE4406">
        <w:rPr>
          <w:rFonts w:eastAsia="MS Mincho"/>
          <w:lang w:val="en-GB"/>
        </w:rPr>
        <w:t>to</w:t>
      </w:r>
      <w:r w:rsidR="004A0151" w:rsidRPr="00F038BA">
        <w:rPr>
          <w:rFonts w:eastAsia="MS Mincho"/>
          <w:lang w:val="en-GB"/>
        </w:rPr>
        <w:t xml:space="preserve"> </w:t>
      </w:r>
      <w:r>
        <w:rPr>
          <w:rFonts w:eastAsia="MS Mincho"/>
          <w:lang w:val="en-GB"/>
        </w:rPr>
        <w:t xml:space="preserve">achieve synergies and efficiencies by </w:t>
      </w:r>
      <w:r w:rsidR="004A0151" w:rsidRPr="00F038BA">
        <w:rPr>
          <w:rFonts w:eastAsia="MS Mincho"/>
          <w:lang w:val="en-GB"/>
        </w:rPr>
        <w:t>engag</w:t>
      </w:r>
      <w:r>
        <w:rPr>
          <w:rFonts w:eastAsia="MS Mincho"/>
          <w:lang w:val="en-GB"/>
        </w:rPr>
        <w:t>ing</w:t>
      </w:r>
      <w:r w:rsidR="004A0151" w:rsidRPr="00F038BA">
        <w:rPr>
          <w:rFonts w:eastAsia="MS Mincho"/>
          <w:lang w:val="en-GB"/>
        </w:rPr>
        <w:t xml:space="preserve"> in knowledge exchanges e.g. on business process modelling</w:t>
      </w:r>
      <w:r w:rsidR="00CE4406">
        <w:rPr>
          <w:rFonts w:eastAsia="MS Mincho"/>
          <w:lang w:val="en-GB"/>
        </w:rPr>
        <w:t>, requirements definitions or</w:t>
      </w:r>
      <w:r w:rsidR="004A0151" w:rsidRPr="00F038BA">
        <w:rPr>
          <w:rFonts w:eastAsia="MS Mincho"/>
          <w:lang w:val="en-GB"/>
        </w:rPr>
        <w:t xml:space="preserve"> data definitions.</w:t>
      </w:r>
    </w:p>
    <w:p w14:paraId="53765B8E" w14:textId="77777777" w:rsidR="004A0151" w:rsidRPr="00F038BA" w:rsidRDefault="004A0151" w:rsidP="004A0151">
      <w:pPr>
        <w:pStyle w:val="bullet2"/>
        <w:rPr>
          <w:rFonts w:eastAsia="MS Mincho"/>
          <w:lang w:val="en-GB"/>
        </w:rPr>
      </w:pPr>
      <w:r w:rsidRPr="00F038BA">
        <w:rPr>
          <w:rFonts w:eastAsia="MS Mincho"/>
          <w:lang w:val="en-GB"/>
        </w:rPr>
        <w:t xml:space="preserve">From an architecture perspective, this scenario </w:t>
      </w:r>
      <w:r w:rsidR="00CE4406">
        <w:rPr>
          <w:rFonts w:eastAsia="MS Mincho"/>
          <w:lang w:val="en-GB"/>
        </w:rPr>
        <w:t xml:space="preserve">should be </w:t>
      </w:r>
      <w:r w:rsidRPr="00F038BA">
        <w:rPr>
          <w:rFonts w:eastAsia="MS Mincho"/>
          <w:lang w:val="en-GB"/>
        </w:rPr>
        <w:t xml:space="preserve">modelled within organization architectures </w:t>
      </w:r>
      <w:r w:rsidR="00CE4406">
        <w:rPr>
          <w:rFonts w:eastAsia="MS Mincho"/>
          <w:lang w:val="en-GB"/>
        </w:rPr>
        <w:t xml:space="preserve">of the ESS members </w:t>
      </w:r>
      <w:r w:rsidRPr="00F038BA">
        <w:rPr>
          <w:rFonts w:eastAsia="MS Mincho"/>
          <w:lang w:val="en-GB"/>
        </w:rPr>
        <w:t xml:space="preserve">and </w:t>
      </w:r>
      <w:r w:rsidR="00CE4406">
        <w:rPr>
          <w:rFonts w:eastAsia="MS Mincho"/>
          <w:lang w:val="en-GB"/>
        </w:rPr>
        <w:t>should appear as black-boxes in the ESS</w:t>
      </w:r>
      <w:r w:rsidRPr="00F038BA">
        <w:rPr>
          <w:rFonts w:eastAsia="MS Mincho"/>
          <w:lang w:val="en-GB"/>
        </w:rPr>
        <w:t xml:space="preserve"> co-created architectures.</w:t>
      </w:r>
    </w:p>
    <w:p w14:paraId="7EA32A47" w14:textId="50AA116A" w:rsidR="004A0151" w:rsidRPr="00F038BA" w:rsidRDefault="004A0151" w:rsidP="00204D0F">
      <w:pPr>
        <w:pStyle w:val="bullet1"/>
        <w:numPr>
          <w:ilvl w:val="0"/>
          <w:numId w:val="0"/>
        </w:numPr>
        <w:ind w:left="76"/>
        <w:rPr>
          <w:rFonts w:eastAsia="MS Mincho"/>
          <w:lang w:val="en-GB"/>
        </w:rPr>
      </w:pPr>
      <w:r w:rsidRPr="00F038BA">
        <w:rPr>
          <w:rFonts w:eastAsia="MS Mincho"/>
          <w:b/>
          <w:lang w:val="en-GB"/>
        </w:rPr>
        <w:t>Coordinated:</w:t>
      </w:r>
      <w:r w:rsidRPr="00F038BA">
        <w:rPr>
          <w:bCs/>
          <w:lang w:val="en-GB"/>
        </w:rPr>
        <w:t xml:space="preserve"> The </w:t>
      </w:r>
      <w:r w:rsidR="003B3482" w:rsidRPr="00F038BA">
        <w:rPr>
          <w:rFonts w:eastAsia="MS Mincho"/>
          <w:lang w:val="en-GB"/>
        </w:rPr>
        <w:t xml:space="preserve">application service </w:t>
      </w:r>
      <w:r w:rsidRPr="00F038BA">
        <w:rPr>
          <w:bCs/>
          <w:lang w:val="en-GB"/>
        </w:rPr>
        <w:t xml:space="preserve">is implemented </w:t>
      </w:r>
      <w:r w:rsidR="00801F37">
        <w:rPr>
          <w:bCs/>
          <w:lang w:val="en-GB"/>
        </w:rPr>
        <w:t xml:space="preserve">as </w:t>
      </w:r>
      <w:r w:rsidRPr="00F038BA">
        <w:rPr>
          <w:bCs/>
          <w:lang w:val="en-GB"/>
        </w:rPr>
        <w:t>an individual software solution of the ESS partner which nevertheless effectively exchanges information and operates together with others in a coordinated way. This requires stability of standards as when they change, the downstream impact is significant.</w:t>
      </w:r>
    </w:p>
    <w:p w14:paraId="5499E1E0" w14:textId="77777777" w:rsidR="00204D0F" w:rsidRDefault="004A0151" w:rsidP="004A0151">
      <w:pPr>
        <w:pStyle w:val="bullet2"/>
        <w:rPr>
          <w:rFonts w:eastAsia="MS Mincho"/>
          <w:lang w:val="en-GB"/>
        </w:rPr>
      </w:pPr>
      <w:r w:rsidRPr="00F038BA">
        <w:rPr>
          <w:rFonts w:eastAsia="MS Mincho"/>
          <w:lang w:val="en-GB"/>
        </w:rPr>
        <w:t>From the perspective of interoperability, the responsibility for the required capability remains with the ESS partner</w:t>
      </w:r>
      <w:r w:rsidR="00204D0F">
        <w:rPr>
          <w:rFonts w:eastAsia="MS Mincho"/>
          <w:lang w:val="en-GB"/>
        </w:rPr>
        <w:t>.</w:t>
      </w:r>
    </w:p>
    <w:p w14:paraId="2E7B206C" w14:textId="77777777" w:rsidR="00204D0F" w:rsidRDefault="00204D0F" w:rsidP="004A0151">
      <w:pPr>
        <w:pStyle w:val="bullet2"/>
        <w:rPr>
          <w:rFonts w:eastAsia="MS Mincho"/>
          <w:lang w:val="en-GB"/>
        </w:rPr>
      </w:pPr>
      <w:r>
        <w:rPr>
          <w:rFonts w:eastAsia="MS Mincho"/>
          <w:lang w:val="en-GB"/>
        </w:rPr>
        <w:t>T</w:t>
      </w:r>
      <w:r w:rsidR="004A0151" w:rsidRPr="00F038BA">
        <w:rPr>
          <w:rFonts w:eastAsia="MS Mincho"/>
          <w:lang w:val="en-GB"/>
        </w:rPr>
        <w:t>here are coordinated processes and interoperability agreements such as data exchange agreements in place. In this consolidation scenario ESS partners can leverage (statistical domain specific) industry standards</w:t>
      </w:r>
      <w:r>
        <w:rPr>
          <w:rFonts w:eastAsia="MS Mincho"/>
          <w:lang w:val="en-GB"/>
        </w:rPr>
        <w:t>.</w:t>
      </w:r>
    </w:p>
    <w:p w14:paraId="4497A51A" w14:textId="77777777" w:rsidR="004A0151" w:rsidRPr="00F038BA" w:rsidRDefault="004A0151" w:rsidP="004A0151">
      <w:pPr>
        <w:pStyle w:val="bullet2"/>
        <w:rPr>
          <w:rFonts w:eastAsia="MS Mincho"/>
          <w:lang w:val="en-GB"/>
        </w:rPr>
      </w:pPr>
      <w:r w:rsidRPr="00F038BA">
        <w:rPr>
          <w:rFonts w:eastAsia="MS Mincho"/>
          <w:lang w:val="en-GB"/>
        </w:rPr>
        <w:t>In order to effectively exchange information, messaging middleware manages syntactic interoperability, the application manages semantic interoperability and common transport protocols are being used.</w:t>
      </w:r>
    </w:p>
    <w:p w14:paraId="08A5B66F" w14:textId="77777777" w:rsidR="00D249ED" w:rsidRDefault="004A0151" w:rsidP="004A0151">
      <w:pPr>
        <w:pStyle w:val="bullet2"/>
        <w:rPr>
          <w:rFonts w:eastAsia="MS Mincho"/>
          <w:lang w:val="en-GB"/>
        </w:rPr>
      </w:pPr>
      <w:r w:rsidRPr="00F038BA">
        <w:rPr>
          <w:rFonts w:eastAsia="MS Mincho"/>
          <w:lang w:val="en-GB"/>
        </w:rPr>
        <w:t>From t</w:t>
      </w:r>
      <w:r w:rsidR="00204D0F">
        <w:rPr>
          <w:rFonts w:eastAsia="MS Mincho"/>
          <w:lang w:val="en-GB"/>
        </w:rPr>
        <w:t xml:space="preserve">he perspective of architecture, </w:t>
      </w:r>
      <w:r w:rsidRPr="00F038BA">
        <w:rPr>
          <w:rFonts w:eastAsia="MS Mincho"/>
          <w:lang w:val="en-GB"/>
        </w:rPr>
        <w:t>standards for statistical methodology (business processes) are jointly defined and agreed on</w:t>
      </w:r>
      <w:r w:rsidR="00204D0F">
        <w:rPr>
          <w:rFonts w:eastAsia="MS Mincho"/>
          <w:lang w:val="en-GB"/>
        </w:rPr>
        <w:t xml:space="preserve"> </w:t>
      </w:r>
      <w:r w:rsidR="00204D0F" w:rsidRPr="00F038BA">
        <w:rPr>
          <w:rFonts w:eastAsia="MS Mincho"/>
          <w:lang w:val="en-GB"/>
        </w:rPr>
        <w:t>in this scenario</w:t>
      </w:r>
      <w:r w:rsidRPr="00F038BA">
        <w:rPr>
          <w:rFonts w:eastAsia="MS Mincho"/>
          <w:lang w:val="en-GB"/>
        </w:rPr>
        <w:t xml:space="preserve">. This means that when agreed they should be modelled in the business layer in </w:t>
      </w:r>
      <w:proofErr w:type="spellStart"/>
      <w:r w:rsidRPr="00F038BA">
        <w:rPr>
          <w:rFonts w:eastAsia="MS Mincho"/>
          <w:lang w:val="en-GB"/>
        </w:rPr>
        <w:t>Archimate</w:t>
      </w:r>
      <w:proofErr w:type="spellEnd"/>
      <w:r w:rsidRPr="00F038BA">
        <w:rPr>
          <w:rFonts w:eastAsia="MS Mincho"/>
          <w:lang w:val="en-GB"/>
        </w:rPr>
        <w:t xml:space="preserve">. The modelling should also include which standards to apply for Business objects, Information objects and </w:t>
      </w:r>
      <w:proofErr w:type="spellStart"/>
      <w:r w:rsidRPr="00F038BA">
        <w:rPr>
          <w:rFonts w:eastAsia="MS Mincho"/>
          <w:lang w:val="en-GB"/>
        </w:rPr>
        <w:t>Artifact</w:t>
      </w:r>
      <w:r w:rsidR="00D249ED">
        <w:rPr>
          <w:rFonts w:eastAsia="MS Mincho"/>
          <w:lang w:val="en-GB"/>
        </w:rPr>
        <w:t>s</w:t>
      </w:r>
      <w:proofErr w:type="spellEnd"/>
      <w:r w:rsidR="00D249ED">
        <w:rPr>
          <w:rFonts w:eastAsia="MS Mincho"/>
          <w:lang w:val="en-GB"/>
        </w:rPr>
        <w:t>.</w:t>
      </w:r>
    </w:p>
    <w:p w14:paraId="58546796" w14:textId="77777777" w:rsidR="004A0151" w:rsidRPr="00F038BA" w:rsidRDefault="004A0151" w:rsidP="004A0151">
      <w:pPr>
        <w:pStyle w:val="bullet2"/>
        <w:rPr>
          <w:rFonts w:eastAsia="MS Mincho"/>
          <w:lang w:val="en-GB"/>
        </w:rPr>
      </w:pPr>
      <w:r w:rsidRPr="00F038BA">
        <w:rPr>
          <w:rFonts w:eastAsia="MS Mincho"/>
          <w:lang w:val="en-GB"/>
        </w:rPr>
        <w:t>The following entities should therefore be modelled for all application services in a coordinated scenario</w:t>
      </w:r>
      <w:r w:rsidR="00D249ED">
        <w:rPr>
          <w:rFonts w:eastAsia="MS Mincho"/>
          <w:lang w:val="en-GB"/>
        </w:rPr>
        <w:t>, in order for the architecture to be useful</w:t>
      </w:r>
      <w:r w:rsidRPr="00F038BA">
        <w:rPr>
          <w:rFonts w:eastAsia="MS Mincho"/>
          <w:lang w:val="en-GB"/>
        </w:rPr>
        <w:t>:</w:t>
      </w:r>
    </w:p>
    <w:p w14:paraId="3916C63A" w14:textId="77777777" w:rsidR="004A0151" w:rsidRPr="00F038BA" w:rsidRDefault="004A0151" w:rsidP="004A0151">
      <w:pPr>
        <w:pStyle w:val="bullet3"/>
        <w:rPr>
          <w:rFonts w:eastAsia="MS Mincho"/>
          <w:lang w:val="en-GB"/>
        </w:rPr>
      </w:pPr>
      <w:r w:rsidRPr="00F038BA">
        <w:rPr>
          <w:rFonts w:eastAsia="MS Mincho"/>
          <w:lang w:val="en-GB"/>
        </w:rPr>
        <w:t xml:space="preserve">Business Layer: </w:t>
      </w:r>
      <w:r w:rsidR="00D249ED">
        <w:rPr>
          <w:rFonts w:eastAsia="MS Mincho"/>
          <w:lang w:val="en-GB"/>
        </w:rPr>
        <w:t>Modelling of the</w:t>
      </w:r>
      <w:r w:rsidRPr="00F038BA">
        <w:rPr>
          <w:rFonts w:eastAsia="MS Mincho"/>
          <w:lang w:val="en-GB"/>
        </w:rPr>
        <w:t xml:space="preserve"> agreed statistical methodology</w:t>
      </w:r>
    </w:p>
    <w:p w14:paraId="39BF65A7" w14:textId="106C93B9" w:rsidR="004A0151" w:rsidRPr="00F038BA" w:rsidRDefault="004A0151" w:rsidP="004A0151">
      <w:pPr>
        <w:pStyle w:val="bullet3"/>
        <w:rPr>
          <w:rFonts w:eastAsia="MS Mincho"/>
          <w:lang w:val="en-GB"/>
        </w:rPr>
      </w:pPr>
      <w:r w:rsidRPr="00F038BA">
        <w:rPr>
          <w:rFonts w:eastAsia="MS Mincho"/>
          <w:lang w:val="en-GB"/>
        </w:rPr>
        <w:t xml:space="preserve">Application Layer: </w:t>
      </w:r>
      <w:r w:rsidR="00D249ED">
        <w:rPr>
          <w:rFonts w:eastAsia="MS Mincho"/>
          <w:lang w:val="en-GB"/>
        </w:rPr>
        <w:t xml:space="preserve">Modelling of </w:t>
      </w:r>
      <w:r w:rsidRPr="00F038BA">
        <w:rPr>
          <w:rFonts w:eastAsia="MS Mincho"/>
          <w:lang w:val="en-GB"/>
        </w:rPr>
        <w:t>Information Objects</w:t>
      </w:r>
      <w:r w:rsidR="007429AD">
        <w:rPr>
          <w:rFonts w:eastAsia="MS Mincho"/>
          <w:lang w:val="en-GB"/>
        </w:rPr>
        <w:t xml:space="preserve"> and interfaces</w:t>
      </w:r>
    </w:p>
    <w:p w14:paraId="7EAB958D" w14:textId="77777777" w:rsidR="004A0151" w:rsidRPr="00F038BA" w:rsidRDefault="004A0151" w:rsidP="004A0151">
      <w:pPr>
        <w:pStyle w:val="bullet3"/>
        <w:rPr>
          <w:rFonts w:eastAsia="MS Mincho"/>
          <w:lang w:val="en-GB"/>
        </w:rPr>
      </w:pPr>
      <w:r w:rsidRPr="00F038BA">
        <w:rPr>
          <w:rFonts w:eastAsia="MS Mincho"/>
          <w:lang w:val="en-GB"/>
        </w:rPr>
        <w:t xml:space="preserve">Technology Layer: </w:t>
      </w:r>
      <w:r w:rsidR="00D249ED">
        <w:rPr>
          <w:rFonts w:eastAsia="MS Mincho"/>
          <w:lang w:val="en-GB"/>
        </w:rPr>
        <w:t xml:space="preserve">Modelling of </w:t>
      </w:r>
      <w:proofErr w:type="spellStart"/>
      <w:r w:rsidR="00D249ED">
        <w:rPr>
          <w:rFonts w:eastAsia="MS Mincho"/>
          <w:lang w:val="en-GB"/>
        </w:rPr>
        <w:t>a</w:t>
      </w:r>
      <w:r w:rsidRPr="00F038BA">
        <w:rPr>
          <w:rFonts w:eastAsia="MS Mincho"/>
          <w:lang w:val="en-GB"/>
        </w:rPr>
        <w:t>rtifacts</w:t>
      </w:r>
      <w:proofErr w:type="spellEnd"/>
      <w:r w:rsidRPr="00F038BA">
        <w:rPr>
          <w:rFonts w:eastAsia="MS Mincho"/>
          <w:lang w:val="en-GB"/>
        </w:rPr>
        <w:t xml:space="preserve"> representing file formats, standards applied to files, database structures, scripts (e.g. VTL)</w:t>
      </w:r>
    </w:p>
    <w:p w14:paraId="179532EB" w14:textId="77777777" w:rsidR="004A0151" w:rsidRPr="00F038BA" w:rsidRDefault="004A0151" w:rsidP="004A0151">
      <w:pPr>
        <w:pStyle w:val="bullet3"/>
        <w:rPr>
          <w:rFonts w:eastAsia="MS Mincho"/>
          <w:lang w:val="en-GB"/>
        </w:rPr>
      </w:pPr>
      <w:r w:rsidRPr="00F038BA">
        <w:rPr>
          <w:rFonts w:eastAsia="MS Mincho"/>
          <w:lang w:val="en-GB"/>
        </w:rPr>
        <w:lastRenderedPageBreak/>
        <w:t xml:space="preserve">SLA: </w:t>
      </w:r>
      <w:r w:rsidR="00943C4F">
        <w:rPr>
          <w:rFonts w:eastAsia="MS Mincho"/>
          <w:lang w:val="en-GB"/>
        </w:rPr>
        <w:t>Modelling of SLA’s are o</w:t>
      </w:r>
      <w:r w:rsidRPr="00F038BA">
        <w:rPr>
          <w:rFonts w:eastAsia="MS Mincho"/>
          <w:lang w:val="en-GB"/>
        </w:rPr>
        <w:t xml:space="preserve">ptional </w:t>
      </w:r>
      <w:r w:rsidR="00943C4F">
        <w:rPr>
          <w:rFonts w:eastAsia="MS Mincho"/>
          <w:lang w:val="en-GB"/>
        </w:rPr>
        <w:t xml:space="preserve">and if defined should be concerned with SLA’s for releasing updates to the relevant </w:t>
      </w:r>
      <w:r w:rsidRPr="00F038BA">
        <w:rPr>
          <w:rFonts w:eastAsia="MS Mincho"/>
          <w:lang w:val="en-GB"/>
        </w:rPr>
        <w:t>standards</w:t>
      </w:r>
      <w:r w:rsidR="007754BC">
        <w:rPr>
          <w:rFonts w:eastAsia="MS Mincho"/>
          <w:lang w:val="en-GB"/>
        </w:rPr>
        <w:t xml:space="preserve"> (frequency of new releases, co-existence of multiple versions, etc.)</w:t>
      </w:r>
    </w:p>
    <w:p w14:paraId="51CF1C0A" w14:textId="77777777" w:rsidR="004A0151" w:rsidRDefault="004A0151" w:rsidP="004A0151">
      <w:pPr>
        <w:pStyle w:val="bullet2"/>
        <w:numPr>
          <w:ilvl w:val="0"/>
          <w:numId w:val="0"/>
        </w:numPr>
        <w:ind w:left="720"/>
        <w:rPr>
          <w:rFonts w:eastAsia="MS Mincho"/>
          <w:lang w:val="en-GB"/>
        </w:rPr>
      </w:pPr>
    </w:p>
    <w:p w14:paraId="11738E17" w14:textId="69A3A3EE" w:rsidR="007754BC" w:rsidRDefault="00715EAF" w:rsidP="004A0151">
      <w:pPr>
        <w:pStyle w:val="bullet2"/>
        <w:numPr>
          <w:ilvl w:val="0"/>
          <w:numId w:val="0"/>
        </w:numPr>
        <w:ind w:left="720"/>
        <w:rPr>
          <w:rFonts w:eastAsia="MS Mincho"/>
          <w:lang w:val="en-GB"/>
        </w:rPr>
      </w:pPr>
      <w:r>
        <w:rPr>
          <w:rFonts w:eastAsia="MS Mincho"/>
          <w:lang w:val="en-GB"/>
        </w:rPr>
        <w:t xml:space="preserve">In the coordinated scenario, the following </w:t>
      </w:r>
      <w:r w:rsidR="007754BC">
        <w:rPr>
          <w:rFonts w:eastAsia="MS Mincho"/>
          <w:lang w:val="en-GB"/>
        </w:rPr>
        <w:t>concepts</w:t>
      </w:r>
      <w:r>
        <w:rPr>
          <w:rFonts w:eastAsia="MS Mincho"/>
          <w:lang w:val="en-GB"/>
        </w:rPr>
        <w:t xml:space="preserve"> and elements at ESS level</w:t>
      </w:r>
      <w:r w:rsidR="007754BC">
        <w:rPr>
          <w:rFonts w:eastAsia="MS Mincho"/>
          <w:lang w:val="en-GB"/>
        </w:rPr>
        <w:t xml:space="preserve"> </w:t>
      </w:r>
      <w:r>
        <w:rPr>
          <w:rFonts w:eastAsia="MS Mincho"/>
          <w:lang w:val="en-GB"/>
        </w:rPr>
        <w:t xml:space="preserve">for </w:t>
      </w:r>
      <w:r w:rsidR="007754BC">
        <w:rPr>
          <w:rFonts w:eastAsia="MS Mincho"/>
          <w:lang w:val="en-GB"/>
        </w:rPr>
        <w:t>application service.</w:t>
      </w:r>
      <w:r w:rsidR="007429AD">
        <w:rPr>
          <w:rFonts w:eastAsia="MS Mincho"/>
          <w:lang w:val="en-GB"/>
        </w:rPr>
        <w:t xml:space="preserve"> As it can be seen on the figure below, the business process and information objects should be agreed and aligned across all member states that participate in this scenario for a given domain. </w:t>
      </w:r>
    </w:p>
    <w:p w14:paraId="2DD09131" w14:textId="3E4B9ED9" w:rsidR="00E170A7" w:rsidRDefault="00E170A7" w:rsidP="004A0151">
      <w:pPr>
        <w:pStyle w:val="bullet2"/>
        <w:numPr>
          <w:ilvl w:val="0"/>
          <w:numId w:val="0"/>
        </w:numPr>
        <w:ind w:left="720"/>
        <w:rPr>
          <w:rFonts w:eastAsia="MS Mincho"/>
          <w:lang w:val="en-GB"/>
        </w:rPr>
      </w:pPr>
    </w:p>
    <w:p w14:paraId="7B27BB5B" w14:textId="77777777" w:rsidR="00E170A7" w:rsidRPr="00F038BA" w:rsidRDefault="00E170A7" w:rsidP="004A0151">
      <w:pPr>
        <w:pStyle w:val="bullet2"/>
        <w:numPr>
          <w:ilvl w:val="0"/>
          <w:numId w:val="0"/>
        </w:numPr>
        <w:ind w:left="720"/>
        <w:rPr>
          <w:rFonts w:eastAsia="MS Mincho"/>
          <w:lang w:val="en-GB"/>
        </w:rPr>
      </w:pPr>
    </w:p>
    <w:p w14:paraId="191ED5C2" w14:textId="3F082E96" w:rsidR="004A0151" w:rsidRPr="00F038BA" w:rsidRDefault="00E170A7" w:rsidP="004A0151">
      <w:pPr>
        <w:pStyle w:val="bullet2"/>
        <w:numPr>
          <w:ilvl w:val="0"/>
          <w:numId w:val="0"/>
        </w:numPr>
        <w:ind w:left="720"/>
        <w:rPr>
          <w:rFonts w:eastAsia="MS Mincho"/>
          <w:lang w:val="en-GB"/>
        </w:rPr>
      </w:pPr>
      <w:r>
        <w:rPr>
          <w:rFonts w:eastAsia="MS Mincho"/>
          <w:noProof/>
        </w:rPr>
        <mc:AlternateContent>
          <mc:Choice Requires="wps">
            <w:drawing>
              <wp:anchor distT="0" distB="0" distL="114300" distR="114300" simplePos="0" relativeHeight="251663872" behindDoc="0" locked="0" layoutInCell="1" allowOverlap="1" wp14:anchorId="1B866B42" wp14:editId="3F511660">
                <wp:simplePos x="0" y="0"/>
                <wp:positionH relativeFrom="column">
                  <wp:posOffset>5090160</wp:posOffset>
                </wp:positionH>
                <wp:positionV relativeFrom="paragraph">
                  <wp:posOffset>0</wp:posOffset>
                </wp:positionV>
                <wp:extent cx="1348740" cy="289560"/>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134874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A05EC" w14:textId="5B265E6C" w:rsidR="00E40E79" w:rsidRDefault="00E40E79" w:rsidP="00E170A7">
                            <w:r>
                              <w:t>MS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66B42" id="_x0000_t202" coordsize="21600,21600" o:spt="202" path="m,l,21600r21600,l21600,xe">
                <v:stroke joinstyle="miter"/>
                <v:path gradientshapeok="t" o:connecttype="rect"/>
              </v:shapetype>
              <v:shape id="Text Box 8" o:spid="_x0000_s1028" type="#_x0000_t202" style="position:absolute;left:0;text-align:left;margin-left:400.8pt;margin-top:0;width:106.2pt;height:2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" fillcolor="white [3201]" stroked="f" strokeweight=".5pt">
                <v:textbox>
                  <w:txbxContent>
                    <w:p w14:paraId="497A05EC" w14:textId="5B265E6C" w:rsidR="00E40E79" w:rsidRDefault="00E40E79" w:rsidP="00E170A7">
                      <w:r>
                        <w:t>MS architecture</w:t>
                      </w:r>
                    </w:p>
                  </w:txbxContent>
                </v:textbox>
              </v:shape>
            </w:pict>
          </mc:Fallback>
        </mc:AlternateContent>
      </w:r>
      <w:r>
        <w:rPr>
          <w:rFonts w:eastAsia="MS Mincho"/>
          <w:noProof/>
        </w:rPr>
        <mc:AlternateContent>
          <mc:Choice Requires="wps">
            <w:drawing>
              <wp:anchor distT="0" distB="0" distL="114300" distR="114300" simplePos="0" relativeHeight="251649536" behindDoc="0" locked="0" layoutInCell="1" allowOverlap="1" wp14:anchorId="126E82B2" wp14:editId="37F00875">
                <wp:simplePos x="0" y="0"/>
                <wp:positionH relativeFrom="column">
                  <wp:posOffset>198120</wp:posOffset>
                </wp:positionH>
                <wp:positionV relativeFrom="paragraph">
                  <wp:posOffset>0</wp:posOffset>
                </wp:positionV>
                <wp:extent cx="2407920" cy="28956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0792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44602" w14:textId="5C89E5D6" w:rsidR="00E40E79" w:rsidRDefault="00E40E79">
                            <w:r>
                              <w:t>Reference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82B2" id="Text Box 1" o:spid="_x0000_s1029" type="#_x0000_t202" style="position:absolute;left:0;text-align:left;margin-left:15.6pt;margin-top:0;width:189.6pt;height:2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" fillcolor="white [3201]" stroked="f" strokeweight=".5pt">
                <v:textbox>
                  <w:txbxContent>
                    <w:p w14:paraId="4E944602" w14:textId="5C89E5D6" w:rsidR="00E40E79" w:rsidRDefault="00E40E79">
                      <w:r>
                        <w:t>Reference architecture</w:t>
                      </w:r>
                    </w:p>
                  </w:txbxContent>
                </v:textbox>
              </v:shape>
            </w:pict>
          </mc:Fallback>
        </mc:AlternateContent>
      </w:r>
      <w:r w:rsidR="004A0151" w:rsidRPr="00F038BA">
        <w:rPr>
          <w:rFonts w:eastAsia="MS Mincho"/>
          <w:noProof/>
        </w:rPr>
        <w:drawing>
          <wp:inline distT="0" distB="0" distL="0" distR="0" wp14:anchorId="38346303" wp14:editId="09A5F390">
            <wp:extent cx="4640687" cy="3505200"/>
            <wp:effectExtent l="0" t="0" r="762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2"/>
                    <a:srcRect l="36667" t="14444" r="24167" b="32963"/>
                    <a:stretch/>
                  </pic:blipFill>
                  <pic:spPr>
                    <a:xfrm>
                      <a:off x="0" y="0"/>
                      <a:ext cx="4640687" cy="3505200"/>
                    </a:xfrm>
                    <a:prstGeom prst="rect">
                      <a:avLst/>
                    </a:prstGeom>
                  </pic:spPr>
                </pic:pic>
              </a:graphicData>
            </a:graphic>
          </wp:inline>
        </w:drawing>
      </w:r>
    </w:p>
    <w:p w14:paraId="4EFB3F4E" w14:textId="77777777" w:rsidR="004A0151" w:rsidRPr="00F038BA" w:rsidRDefault="004A0151" w:rsidP="004A0151">
      <w:pPr>
        <w:pStyle w:val="FigureNumberedList"/>
        <w:tabs>
          <w:tab w:val="clear" w:pos="1080"/>
          <w:tab w:val="num" w:pos="2250"/>
        </w:tabs>
        <w:ind w:left="2250"/>
        <w:rPr>
          <w:lang w:val="en-GB"/>
        </w:rPr>
      </w:pPr>
      <w:r w:rsidRPr="00F038BA">
        <w:rPr>
          <w:lang w:val="en-GB"/>
        </w:rPr>
        <w:t>Illustration of Coordinated scenario</w:t>
      </w:r>
    </w:p>
    <w:p w14:paraId="1838B4EC" w14:textId="77777777" w:rsidR="00C72E61" w:rsidRDefault="00C72E61" w:rsidP="00C72E61">
      <w:pPr>
        <w:pStyle w:val="bullet1"/>
        <w:numPr>
          <w:ilvl w:val="0"/>
          <w:numId w:val="0"/>
        </w:numPr>
        <w:ind w:left="76"/>
        <w:rPr>
          <w:rFonts w:eastAsia="MS Mincho"/>
          <w:lang w:val="en-GB"/>
        </w:rPr>
      </w:pPr>
    </w:p>
    <w:p w14:paraId="610B456F" w14:textId="77777777" w:rsidR="00801F37" w:rsidRDefault="00801F37" w:rsidP="00C72E61">
      <w:pPr>
        <w:pStyle w:val="bullet1"/>
        <w:numPr>
          <w:ilvl w:val="0"/>
          <w:numId w:val="0"/>
        </w:numPr>
        <w:ind w:left="76"/>
        <w:rPr>
          <w:rFonts w:eastAsia="MS Mincho"/>
          <w:lang w:val="en-GB"/>
        </w:rPr>
      </w:pPr>
    </w:p>
    <w:p w14:paraId="276AFC3B" w14:textId="77777777" w:rsidR="00801F37" w:rsidRPr="00C72E61" w:rsidRDefault="00801F37" w:rsidP="00C72E61">
      <w:pPr>
        <w:pStyle w:val="bullet1"/>
        <w:numPr>
          <w:ilvl w:val="0"/>
          <w:numId w:val="0"/>
        </w:numPr>
        <w:ind w:left="76"/>
        <w:rPr>
          <w:rFonts w:eastAsia="MS Mincho"/>
          <w:lang w:val="en-GB"/>
        </w:rPr>
      </w:pPr>
    </w:p>
    <w:p w14:paraId="52817044" w14:textId="77777777" w:rsidR="004A0151" w:rsidRPr="00F038BA" w:rsidRDefault="004A0151" w:rsidP="00C72E61">
      <w:pPr>
        <w:pStyle w:val="bullet1"/>
        <w:numPr>
          <w:ilvl w:val="0"/>
          <w:numId w:val="0"/>
        </w:numPr>
        <w:ind w:left="76"/>
        <w:rPr>
          <w:rFonts w:eastAsia="MS Mincho"/>
          <w:lang w:val="en-GB"/>
        </w:rPr>
      </w:pPr>
      <w:r w:rsidRPr="00F038BA">
        <w:rPr>
          <w:rFonts w:eastAsia="MS Mincho"/>
          <w:b/>
          <w:lang w:val="en-GB"/>
        </w:rPr>
        <w:t xml:space="preserve">Replicated: </w:t>
      </w:r>
      <w:r w:rsidRPr="00F038BA">
        <w:rPr>
          <w:rFonts w:eastAsia="MS Mincho"/>
          <w:lang w:val="en-GB"/>
        </w:rPr>
        <w:t xml:space="preserve">The </w:t>
      </w:r>
      <w:r w:rsidR="003B3482" w:rsidRPr="00F038BA">
        <w:rPr>
          <w:rFonts w:eastAsia="MS Mincho"/>
          <w:lang w:val="en-GB"/>
        </w:rPr>
        <w:t xml:space="preserve">application service </w:t>
      </w:r>
      <w:r w:rsidRPr="00F038BA">
        <w:rPr>
          <w:rFonts w:eastAsia="MS Mincho"/>
          <w:lang w:val="en-GB"/>
        </w:rPr>
        <w:t xml:space="preserve">is implemented as shared software, which supports the execution of similar business processes through </w:t>
      </w:r>
      <w:r w:rsidR="00204EC9">
        <w:rPr>
          <w:rFonts w:eastAsia="MS Mincho"/>
          <w:lang w:val="en-GB"/>
        </w:rPr>
        <w:t>replication</w:t>
      </w:r>
      <w:r w:rsidRPr="00F038BA">
        <w:rPr>
          <w:rFonts w:eastAsia="MS Mincho"/>
          <w:lang w:val="en-GB"/>
        </w:rPr>
        <w:t xml:space="preserve"> (possibly with differing configurations) by the ESS partner. </w:t>
      </w:r>
    </w:p>
    <w:p w14:paraId="4ABCB2D3" w14:textId="77777777" w:rsidR="00204EC9" w:rsidRDefault="004A0151" w:rsidP="004A0151">
      <w:pPr>
        <w:pStyle w:val="bullet1"/>
        <w:rPr>
          <w:rFonts w:eastAsia="MS Mincho"/>
          <w:lang w:val="en-GB"/>
        </w:rPr>
      </w:pPr>
      <w:r w:rsidRPr="00F038BA">
        <w:rPr>
          <w:rFonts w:eastAsia="MS Mincho"/>
          <w:lang w:val="en-GB"/>
        </w:rPr>
        <w:t>From the perspective of interoperability, the business processes in place are similar and the solution has been defined in a coordinated way so that data models, s</w:t>
      </w:r>
      <w:r w:rsidR="00204EC9">
        <w:rPr>
          <w:rFonts w:eastAsia="MS Mincho"/>
          <w:lang w:val="en-GB"/>
        </w:rPr>
        <w:t>tructures and format are common.</w:t>
      </w:r>
    </w:p>
    <w:p w14:paraId="4425257D" w14:textId="77777777" w:rsidR="00204EC9" w:rsidRDefault="00204EC9" w:rsidP="004A0151">
      <w:pPr>
        <w:pStyle w:val="bullet1"/>
        <w:rPr>
          <w:rFonts w:eastAsia="MS Mincho"/>
          <w:lang w:val="en-GB"/>
        </w:rPr>
      </w:pPr>
      <w:r>
        <w:rPr>
          <w:rFonts w:eastAsia="MS Mincho"/>
          <w:lang w:val="en-GB"/>
        </w:rPr>
        <w:t>The software replicated require</w:t>
      </w:r>
      <w:r w:rsidR="008563A6">
        <w:rPr>
          <w:rFonts w:eastAsia="MS Mincho"/>
          <w:lang w:val="en-GB"/>
        </w:rPr>
        <w:t>s</w:t>
      </w:r>
      <w:r>
        <w:rPr>
          <w:rFonts w:eastAsia="MS Mincho"/>
          <w:lang w:val="en-GB"/>
        </w:rPr>
        <w:t xml:space="preserve"> specific infrastructure elements to be in place</w:t>
      </w:r>
      <w:r w:rsidR="001A2433">
        <w:rPr>
          <w:rFonts w:eastAsia="MS Mincho"/>
          <w:lang w:val="en-GB"/>
        </w:rPr>
        <w:t xml:space="preserve"> (such as an OS or a DBMS)</w:t>
      </w:r>
      <w:r>
        <w:rPr>
          <w:rFonts w:eastAsia="MS Mincho"/>
          <w:lang w:val="en-GB"/>
        </w:rPr>
        <w:t>. A</w:t>
      </w:r>
      <w:r w:rsidR="004A0151" w:rsidRPr="00F038BA">
        <w:rPr>
          <w:rFonts w:eastAsia="MS Mincho"/>
          <w:lang w:val="en-GB"/>
        </w:rPr>
        <w:t xml:space="preserve"> common technological infrastructure can be used and solutions and requirements for end-user technology are common (or closely identica</w:t>
      </w:r>
      <w:r>
        <w:rPr>
          <w:rFonts w:eastAsia="MS Mincho"/>
          <w:lang w:val="en-GB"/>
        </w:rPr>
        <w:t>l).</w:t>
      </w:r>
      <w:r w:rsidR="008563A6">
        <w:rPr>
          <w:rFonts w:eastAsia="MS Mincho"/>
          <w:lang w:val="en-GB"/>
        </w:rPr>
        <w:t xml:space="preserve"> </w:t>
      </w:r>
    </w:p>
    <w:p w14:paraId="2E76336E" w14:textId="77777777" w:rsidR="004A0151" w:rsidRPr="00F038BA" w:rsidRDefault="004A0151" w:rsidP="004A0151">
      <w:pPr>
        <w:pStyle w:val="bullet1"/>
        <w:rPr>
          <w:rFonts w:eastAsia="MS Mincho"/>
          <w:lang w:val="en-GB"/>
        </w:rPr>
      </w:pPr>
      <w:r w:rsidRPr="00F038BA">
        <w:rPr>
          <w:rFonts w:eastAsia="MS Mincho"/>
          <w:lang w:val="en-GB"/>
        </w:rPr>
        <w:lastRenderedPageBreak/>
        <w:t xml:space="preserve">Software maintenance contracts between providers and users of the solution </w:t>
      </w:r>
      <w:r w:rsidR="001A2433">
        <w:rPr>
          <w:rFonts w:eastAsia="MS Mincho"/>
          <w:lang w:val="en-GB"/>
        </w:rPr>
        <w:t xml:space="preserve">should be maintained to </w:t>
      </w:r>
      <w:r w:rsidRPr="00F038BA">
        <w:rPr>
          <w:rFonts w:eastAsia="MS Mincho"/>
          <w:lang w:val="en-GB"/>
        </w:rPr>
        <w:t xml:space="preserve">ensure proper management and use of the functionality. </w:t>
      </w:r>
    </w:p>
    <w:p w14:paraId="079FE02D" w14:textId="33FD9E4F" w:rsidR="0020171D" w:rsidRDefault="004A0151" w:rsidP="004A0151">
      <w:pPr>
        <w:pStyle w:val="bullet1"/>
        <w:rPr>
          <w:rFonts w:eastAsia="MS Mincho"/>
          <w:lang w:val="en-GB"/>
        </w:rPr>
      </w:pPr>
      <w:r w:rsidRPr="00F038BA">
        <w:rPr>
          <w:rFonts w:eastAsia="MS Mincho"/>
          <w:lang w:val="en-GB"/>
        </w:rPr>
        <w:t>From the architecture perspective, a set of application services is shared physically between Member States</w:t>
      </w:r>
      <w:r w:rsidR="0020171D">
        <w:rPr>
          <w:rFonts w:eastAsia="MS Mincho"/>
          <w:lang w:val="en-GB"/>
        </w:rPr>
        <w:t xml:space="preserve"> </w:t>
      </w:r>
      <w:r w:rsidR="0020171D" w:rsidRPr="00F038BA">
        <w:rPr>
          <w:rFonts w:eastAsia="MS Mincho"/>
          <w:lang w:val="en-GB"/>
        </w:rPr>
        <w:t>in this scenario</w:t>
      </w:r>
      <w:r w:rsidR="0020171D">
        <w:rPr>
          <w:rFonts w:eastAsia="MS Mincho"/>
          <w:lang w:val="en-GB"/>
        </w:rPr>
        <w:t>.</w:t>
      </w:r>
    </w:p>
    <w:p w14:paraId="1B67D054" w14:textId="77777777" w:rsidR="0020171D" w:rsidRDefault="004A0151" w:rsidP="0020171D">
      <w:pPr>
        <w:pStyle w:val="bullet1"/>
        <w:rPr>
          <w:rFonts w:eastAsia="MS Mincho"/>
          <w:lang w:val="en-GB"/>
        </w:rPr>
      </w:pPr>
      <w:r w:rsidRPr="00F038BA">
        <w:rPr>
          <w:rFonts w:eastAsia="MS Mincho"/>
          <w:lang w:val="en-GB"/>
        </w:rPr>
        <w:t>Business processes/functions will be similar</w:t>
      </w:r>
      <w:r w:rsidR="0020171D">
        <w:rPr>
          <w:rFonts w:eastAsia="MS Mincho"/>
          <w:lang w:val="en-GB"/>
        </w:rPr>
        <w:t xml:space="preserve"> in order for the software to be useful</w:t>
      </w:r>
      <w:r w:rsidRPr="00F038BA">
        <w:rPr>
          <w:rFonts w:eastAsia="MS Mincho"/>
          <w:lang w:val="en-GB"/>
        </w:rPr>
        <w:t xml:space="preserve">, but </w:t>
      </w:r>
      <w:r w:rsidR="0020171D">
        <w:rPr>
          <w:rFonts w:eastAsia="MS Mincho"/>
          <w:lang w:val="en-GB"/>
        </w:rPr>
        <w:t xml:space="preserve">need be </w:t>
      </w:r>
      <w:r w:rsidRPr="00F038BA">
        <w:rPr>
          <w:rFonts w:eastAsia="MS Mincho"/>
          <w:lang w:val="en-GB"/>
        </w:rPr>
        <w:t>not jointly defined/same.</w:t>
      </w:r>
      <w:r w:rsidR="0020171D" w:rsidRPr="00F038BA">
        <w:rPr>
          <w:rFonts w:eastAsia="MS Mincho"/>
          <w:lang w:val="en-GB"/>
        </w:rPr>
        <w:t xml:space="preserve"> </w:t>
      </w:r>
      <w:r w:rsidRPr="00F038BA">
        <w:rPr>
          <w:rFonts w:eastAsia="MS Mincho"/>
          <w:lang w:val="en-GB"/>
        </w:rPr>
        <w:t>This implies that the business layer will differ and therefore has less importance for this scenario.</w:t>
      </w:r>
    </w:p>
    <w:p w14:paraId="78AFDFE8" w14:textId="77777777" w:rsidR="00715EAF" w:rsidRDefault="004A0151" w:rsidP="0020171D">
      <w:pPr>
        <w:pStyle w:val="bullet1"/>
        <w:rPr>
          <w:rFonts w:eastAsia="MS Mincho"/>
          <w:lang w:val="en-GB"/>
        </w:rPr>
      </w:pPr>
      <w:r w:rsidRPr="00F038BA">
        <w:rPr>
          <w:rFonts w:eastAsia="MS Mincho"/>
          <w:lang w:val="en-GB"/>
        </w:rPr>
        <w:t xml:space="preserve">Application services and underlying applications and </w:t>
      </w:r>
      <w:r w:rsidR="00715EAF">
        <w:rPr>
          <w:rFonts w:eastAsia="MS Mincho"/>
          <w:lang w:val="en-GB"/>
        </w:rPr>
        <w:t xml:space="preserve">supported </w:t>
      </w:r>
      <w:r w:rsidRPr="00F038BA">
        <w:rPr>
          <w:rFonts w:eastAsia="MS Mincho"/>
          <w:lang w:val="en-GB"/>
        </w:rPr>
        <w:t xml:space="preserve">infrastructure entities are defined and agreed upon in detail as the core of this scenario is to be able to re-use software </w:t>
      </w:r>
      <w:r w:rsidR="0020171D">
        <w:rPr>
          <w:rFonts w:eastAsia="MS Mincho"/>
          <w:lang w:val="en-GB"/>
        </w:rPr>
        <w:t>in the different environments of the ESS members</w:t>
      </w:r>
      <w:r w:rsidRPr="00F038BA">
        <w:rPr>
          <w:rFonts w:eastAsia="MS Mincho"/>
          <w:lang w:val="en-GB"/>
        </w:rPr>
        <w:t xml:space="preserve">. </w:t>
      </w:r>
    </w:p>
    <w:p w14:paraId="0E2DCCBB" w14:textId="0492B384" w:rsidR="004A0151" w:rsidRPr="00F038BA" w:rsidRDefault="00715EAF" w:rsidP="00000E59">
      <w:pPr>
        <w:pStyle w:val="bullet1"/>
        <w:numPr>
          <w:ilvl w:val="0"/>
          <w:numId w:val="0"/>
        </w:numPr>
        <w:ind w:left="436"/>
        <w:rPr>
          <w:rFonts w:eastAsia="MS Mincho"/>
          <w:lang w:val="en-GB"/>
        </w:rPr>
      </w:pPr>
      <w:r>
        <w:rPr>
          <w:rFonts w:eastAsia="MS Mincho"/>
          <w:lang w:val="en-GB"/>
        </w:rPr>
        <w:t>I</w:t>
      </w:r>
      <w:r w:rsidRPr="00F038BA">
        <w:rPr>
          <w:rFonts w:eastAsia="MS Mincho"/>
          <w:lang w:val="en-GB"/>
        </w:rPr>
        <w:t xml:space="preserve">n a replicated </w:t>
      </w:r>
      <w:proofErr w:type="spellStart"/>
      <w:r w:rsidRPr="00F038BA">
        <w:rPr>
          <w:rFonts w:eastAsia="MS Mincho"/>
          <w:lang w:val="en-GB"/>
        </w:rPr>
        <w:t>scenario</w:t>
      </w:r>
      <w:proofErr w:type="gramStart"/>
      <w:r>
        <w:rPr>
          <w:rFonts w:eastAsia="MS Mincho"/>
          <w:lang w:val="en-GB"/>
        </w:rPr>
        <w:t>,t</w:t>
      </w:r>
      <w:r w:rsidRPr="00F038BA">
        <w:rPr>
          <w:rFonts w:eastAsia="MS Mincho"/>
          <w:lang w:val="en-GB"/>
        </w:rPr>
        <w:t>he</w:t>
      </w:r>
      <w:proofErr w:type="spellEnd"/>
      <w:proofErr w:type="gramEnd"/>
      <w:r w:rsidRPr="00F038BA">
        <w:rPr>
          <w:rFonts w:eastAsia="MS Mincho"/>
          <w:lang w:val="en-GB"/>
        </w:rPr>
        <w:t xml:space="preserve"> </w:t>
      </w:r>
      <w:r w:rsidR="004A0151" w:rsidRPr="00F038BA">
        <w:rPr>
          <w:rFonts w:eastAsia="MS Mincho"/>
          <w:lang w:val="en-GB"/>
        </w:rPr>
        <w:t xml:space="preserve">following entities should therefore be </w:t>
      </w:r>
      <w:r>
        <w:rPr>
          <w:rFonts w:eastAsia="MS Mincho"/>
          <w:lang w:val="en-GB"/>
        </w:rPr>
        <w:t>defined at ESS level</w:t>
      </w:r>
      <w:r w:rsidR="004A0151" w:rsidRPr="00F038BA">
        <w:rPr>
          <w:rFonts w:eastAsia="MS Mincho"/>
          <w:lang w:val="en-GB"/>
        </w:rPr>
        <w:t xml:space="preserve"> for all application services::</w:t>
      </w:r>
    </w:p>
    <w:p w14:paraId="0E13E8BF" w14:textId="77777777" w:rsidR="004A0151" w:rsidRPr="00F038BA" w:rsidRDefault="004A0151" w:rsidP="004A0151">
      <w:pPr>
        <w:pStyle w:val="bullet3"/>
        <w:rPr>
          <w:rFonts w:eastAsia="MS Mincho"/>
          <w:lang w:val="en-GB"/>
        </w:rPr>
      </w:pPr>
      <w:r w:rsidRPr="00F038BA">
        <w:rPr>
          <w:rFonts w:eastAsia="MS Mincho"/>
          <w:lang w:val="en-GB"/>
        </w:rPr>
        <w:t>Business Layer: high level of business process definition to highlight the similarities of the business processes</w:t>
      </w:r>
    </w:p>
    <w:p w14:paraId="2CD48D74" w14:textId="77777777" w:rsidR="004A0151" w:rsidRPr="00F038BA" w:rsidRDefault="004A0151" w:rsidP="004A0151">
      <w:pPr>
        <w:pStyle w:val="bullet3"/>
        <w:rPr>
          <w:rFonts w:eastAsia="MS Mincho"/>
          <w:lang w:val="en-GB"/>
        </w:rPr>
      </w:pPr>
      <w:r w:rsidRPr="00F038BA">
        <w:rPr>
          <w:rFonts w:eastAsia="MS Mincho"/>
          <w:lang w:val="en-GB"/>
        </w:rPr>
        <w:t>Application Layer: Agreed and defined application layer in detail. Replication components provider provides solution following the defined architecture without significant deviations. Underlying Solution Components are defined to the level of identification of service groups</w:t>
      </w:r>
    </w:p>
    <w:p w14:paraId="7143591B" w14:textId="66C07C2F" w:rsidR="004A0151" w:rsidRPr="00F038BA" w:rsidRDefault="004A0151" w:rsidP="004A0151">
      <w:pPr>
        <w:pStyle w:val="bullet3"/>
        <w:rPr>
          <w:rFonts w:eastAsia="MS Mincho"/>
          <w:lang w:val="en-GB"/>
        </w:rPr>
      </w:pPr>
      <w:r w:rsidRPr="00F038BA">
        <w:rPr>
          <w:rFonts w:eastAsia="MS Mincho"/>
          <w:lang w:val="en-GB"/>
        </w:rPr>
        <w:t>Technology Layer: Defined to the level of detail describing underlying infrastructure building blocks such as databases, operating systems, web servers etc.</w:t>
      </w:r>
    </w:p>
    <w:p w14:paraId="7AA2A4F0" w14:textId="62294965" w:rsidR="002A6E0E" w:rsidRDefault="004A0151" w:rsidP="002A6E0E">
      <w:pPr>
        <w:pStyle w:val="bullet3"/>
        <w:rPr>
          <w:rFonts w:eastAsia="MS Mincho"/>
          <w:lang w:val="en-GB"/>
        </w:rPr>
      </w:pPr>
      <w:r w:rsidRPr="00F038BA">
        <w:rPr>
          <w:rFonts w:eastAsia="MS Mincho"/>
          <w:lang w:val="en-GB"/>
        </w:rPr>
        <w:t xml:space="preserve">SLA: Separately defined SLAs on </w:t>
      </w:r>
      <w:r w:rsidR="00B814C7">
        <w:rPr>
          <w:rFonts w:eastAsia="MS Mincho"/>
          <w:lang w:val="en-GB"/>
        </w:rPr>
        <w:t xml:space="preserve">the </w:t>
      </w:r>
      <w:r w:rsidRPr="00F038BA">
        <w:rPr>
          <w:rFonts w:eastAsia="MS Mincho"/>
          <w:lang w:val="en-GB"/>
        </w:rPr>
        <w:t xml:space="preserve">provided software such as maintenance </w:t>
      </w:r>
      <w:r w:rsidR="00B814C7">
        <w:rPr>
          <w:rFonts w:eastAsia="MS Mincho"/>
          <w:lang w:val="en-GB"/>
        </w:rPr>
        <w:t xml:space="preserve">schedules </w:t>
      </w:r>
      <w:r w:rsidRPr="00F038BA">
        <w:rPr>
          <w:rFonts w:eastAsia="MS Mincho"/>
          <w:lang w:val="en-GB"/>
        </w:rPr>
        <w:t>and support agreements</w:t>
      </w:r>
      <w:r w:rsidR="00B814C7">
        <w:rPr>
          <w:rFonts w:eastAsia="MS Mincho"/>
          <w:lang w:val="en-GB"/>
        </w:rPr>
        <w:t>.</w:t>
      </w:r>
    </w:p>
    <w:p w14:paraId="0B875735" w14:textId="1FB9D651" w:rsidR="002A6E0E" w:rsidRDefault="002A6E0E" w:rsidP="00AC5E51">
      <w:pPr>
        <w:rPr>
          <w:rFonts w:eastAsia="MS Mincho"/>
          <w:lang w:val="en-GB"/>
        </w:rPr>
      </w:pPr>
      <w:r>
        <w:rPr>
          <w:rFonts w:eastAsia="MS Mincho"/>
          <w:lang w:val="en-GB"/>
        </w:rPr>
        <w:t>The illustration below shows that Member States will be implementing different</w:t>
      </w:r>
      <w:r w:rsidR="007429AD">
        <w:rPr>
          <w:rFonts w:eastAsia="MS Mincho"/>
          <w:lang w:val="en-GB"/>
        </w:rPr>
        <w:t xml:space="preserve"> business processes based on</w:t>
      </w:r>
      <w:r>
        <w:rPr>
          <w:rFonts w:eastAsia="MS Mincho"/>
          <w:lang w:val="en-GB"/>
        </w:rPr>
        <w:t xml:space="preserve"> </w:t>
      </w:r>
      <w:r w:rsidR="00AC5E51">
        <w:rPr>
          <w:rFonts w:eastAsia="MS Mincho"/>
          <w:lang w:val="en-GB"/>
        </w:rPr>
        <w:t xml:space="preserve">the </w:t>
      </w:r>
      <w:r>
        <w:rPr>
          <w:rFonts w:eastAsia="MS Mincho"/>
          <w:lang w:val="en-GB"/>
        </w:rPr>
        <w:t xml:space="preserve">same (or similar) software. Each Member State will </w:t>
      </w:r>
      <w:r w:rsidR="007429AD">
        <w:rPr>
          <w:rFonts w:eastAsia="MS Mincho"/>
          <w:lang w:val="en-GB"/>
        </w:rPr>
        <w:t xml:space="preserve">have </w:t>
      </w:r>
      <w:r>
        <w:rPr>
          <w:rFonts w:eastAsia="MS Mincho"/>
          <w:lang w:val="en-GB"/>
        </w:rPr>
        <w:t>their own processes</w:t>
      </w:r>
      <w:r w:rsidR="007429AD">
        <w:rPr>
          <w:rFonts w:eastAsia="MS Mincho"/>
          <w:lang w:val="en-GB"/>
        </w:rPr>
        <w:t xml:space="preserve"> in this domain</w:t>
      </w:r>
      <w:r>
        <w:rPr>
          <w:rFonts w:eastAsia="MS Mincho"/>
          <w:lang w:val="en-GB"/>
        </w:rPr>
        <w:t>, however the major differences should be understood</w:t>
      </w:r>
      <w:r w:rsidR="007429AD">
        <w:rPr>
          <w:rFonts w:eastAsia="MS Mincho"/>
          <w:lang w:val="en-GB"/>
        </w:rPr>
        <w:t xml:space="preserve"> as they provide requirements for the application</w:t>
      </w:r>
      <w:r>
        <w:rPr>
          <w:rFonts w:eastAsia="MS Mincho"/>
          <w:lang w:val="en-GB"/>
        </w:rPr>
        <w:t>.</w:t>
      </w:r>
      <w:r w:rsidR="007429AD">
        <w:rPr>
          <w:rFonts w:eastAsia="MS Mincho"/>
          <w:lang w:val="en-GB"/>
        </w:rPr>
        <w:t xml:space="preserve"> The focus of this scenario is on re-usability and </w:t>
      </w:r>
      <w:proofErr w:type="spellStart"/>
      <w:r w:rsidR="007429AD">
        <w:rPr>
          <w:rFonts w:eastAsia="MS Mincho"/>
          <w:lang w:val="en-GB"/>
        </w:rPr>
        <w:t>installability</w:t>
      </w:r>
      <w:proofErr w:type="spellEnd"/>
      <w:r w:rsidR="007429AD">
        <w:rPr>
          <w:rFonts w:eastAsia="MS Mincho"/>
          <w:lang w:val="en-GB"/>
        </w:rPr>
        <w:t xml:space="preserve"> of the application. Therefore application and technology layers should be modelled and communicated across Member States.</w:t>
      </w:r>
    </w:p>
    <w:p w14:paraId="4F1A955B" w14:textId="77777777" w:rsidR="007429AD" w:rsidRDefault="007429AD" w:rsidP="00AC5E51">
      <w:pPr>
        <w:rPr>
          <w:rFonts w:eastAsia="MS Mincho"/>
          <w:lang w:val="en-GB"/>
        </w:rPr>
      </w:pPr>
    </w:p>
    <w:p w14:paraId="7F8E7A13" w14:textId="77777777" w:rsidR="007429AD" w:rsidRPr="002A6E0E" w:rsidRDefault="007429AD" w:rsidP="00AC5E51">
      <w:pPr>
        <w:rPr>
          <w:rFonts w:eastAsia="MS Mincho"/>
          <w:lang w:val="en-GB"/>
        </w:rPr>
      </w:pPr>
    </w:p>
    <w:p w14:paraId="011BD5C6" w14:textId="1CAE1F36" w:rsidR="004A0151" w:rsidRPr="00F038BA" w:rsidRDefault="00E170A7" w:rsidP="004A0151">
      <w:pPr>
        <w:pStyle w:val="bullet1"/>
        <w:numPr>
          <w:ilvl w:val="0"/>
          <w:numId w:val="0"/>
        </w:numPr>
        <w:ind w:left="436"/>
        <w:rPr>
          <w:rFonts w:eastAsia="MS Mincho"/>
          <w:lang w:val="en-GB"/>
        </w:rPr>
      </w:pPr>
      <w:r>
        <w:rPr>
          <w:rFonts w:eastAsia="MS Mincho"/>
          <w:noProof/>
        </w:rPr>
        <w:lastRenderedPageBreak/>
        <mc:AlternateContent>
          <mc:Choice Requires="wps">
            <w:drawing>
              <wp:anchor distT="0" distB="0" distL="114300" distR="114300" simplePos="0" relativeHeight="251665920" behindDoc="0" locked="0" layoutInCell="1" allowOverlap="1" wp14:anchorId="5EF027DE" wp14:editId="601EC937">
                <wp:simplePos x="0" y="0"/>
                <wp:positionH relativeFrom="column">
                  <wp:posOffset>4183380</wp:posOffset>
                </wp:positionH>
                <wp:positionV relativeFrom="paragraph">
                  <wp:posOffset>1409700</wp:posOffset>
                </wp:positionV>
                <wp:extent cx="2217420" cy="2895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1742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B43A6" w14:textId="00B7EE6F" w:rsidR="00E40E79" w:rsidRDefault="00E40E79" w:rsidP="00E170A7">
                            <w:r>
                              <w:t>MS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27DE" id="Text Box 18" o:spid="_x0000_s1030" type="#_x0000_t202" style="position:absolute;left:0;text-align:left;margin-left:329.4pt;margin-top:111pt;width:174.6pt;height:2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" fillcolor="white [3201]" stroked="f" strokeweight=".5pt">
                <v:textbox>
                  <w:txbxContent>
                    <w:p w14:paraId="096B43A6" w14:textId="00B7EE6F" w:rsidR="00E40E79" w:rsidRDefault="00E40E79" w:rsidP="00E170A7">
                      <w:r>
                        <w:t>MS architecture</w:t>
                      </w:r>
                    </w:p>
                  </w:txbxContent>
                </v:textbox>
              </v:shape>
            </w:pict>
          </mc:Fallback>
        </mc:AlternateContent>
      </w:r>
      <w:r w:rsidR="002A6E0E">
        <w:rPr>
          <w:rFonts w:eastAsia="MS Mincho"/>
          <w:noProof/>
        </w:rPr>
        <mc:AlternateContent>
          <mc:Choice Requires="wps">
            <w:drawing>
              <wp:anchor distT="0" distB="0" distL="114300" distR="114300" simplePos="0" relativeHeight="251655680" behindDoc="0" locked="0" layoutInCell="1" allowOverlap="1" wp14:anchorId="557DF7C1" wp14:editId="3E7DA258">
                <wp:simplePos x="0" y="0"/>
                <wp:positionH relativeFrom="column">
                  <wp:posOffset>3741420</wp:posOffset>
                </wp:positionH>
                <wp:positionV relativeFrom="paragraph">
                  <wp:posOffset>40640</wp:posOffset>
                </wp:positionV>
                <wp:extent cx="807720" cy="1257300"/>
                <wp:effectExtent l="0" t="0" r="11430" b="19050"/>
                <wp:wrapNone/>
                <wp:docPr id="12" name="Rectangle 12"/>
                <wp:cNvGraphicFramePr/>
                <a:graphic xmlns:a="http://schemas.openxmlformats.org/drawingml/2006/main">
                  <a:graphicData uri="http://schemas.microsoft.com/office/word/2010/wordprocessingShape">
                    <wps:wsp>
                      <wps:cNvSpPr/>
                      <wps:spPr>
                        <a:xfrm>
                          <a:off x="0" y="0"/>
                          <a:ext cx="807720" cy="1257300"/>
                        </a:xfrm>
                        <a:prstGeom prst="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6DBEB" id="Rectangle 12" o:spid="_x0000_s1026" style="position:absolute;margin-left:294.6pt;margin-top:3.2pt;width:63.6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" filled="f" strokecolor="#243f60 [1604]" strokeweight="2pt">
                <v:stroke dashstyle="longDash"/>
              </v:rect>
            </w:pict>
          </mc:Fallback>
        </mc:AlternateContent>
      </w:r>
      <w:r w:rsidR="00D06260">
        <w:rPr>
          <w:rFonts w:eastAsia="MS Mincho"/>
          <w:noProof/>
        </w:rPr>
        <mc:AlternateContent>
          <mc:Choice Requires="wps">
            <w:drawing>
              <wp:anchor distT="0" distB="0" distL="114300" distR="114300" simplePos="0" relativeHeight="251652608" behindDoc="0" locked="0" layoutInCell="1" allowOverlap="1" wp14:anchorId="47AF7A33" wp14:editId="74C9EB4C">
                <wp:simplePos x="0" y="0"/>
                <wp:positionH relativeFrom="column">
                  <wp:posOffset>350520</wp:posOffset>
                </wp:positionH>
                <wp:positionV relativeFrom="paragraph">
                  <wp:posOffset>815975</wp:posOffset>
                </wp:positionV>
                <wp:extent cx="2217420" cy="2895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1742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17F9C" w14:textId="77777777" w:rsidR="00E40E79" w:rsidRDefault="00E40E79" w:rsidP="00D06260">
                            <w:r>
                              <w:t>Reference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F7A33" id="Text Box 2" o:spid="_x0000_s1031" type="#_x0000_t202" style="position:absolute;left:0;text-align:left;margin-left:27.6pt;margin-top:64.25pt;width:174.6pt;height:2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0jgIAAJE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" fillcolor="white [3201]" stroked="f" strokeweight=".5pt">
                <v:textbox>
                  <w:txbxContent>
                    <w:p w14:paraId="28E17F9C" w14:textId="77777777" w:rsidR="00E40E79" w:rsidRDefault="00E40E79" w:rsidP="00D06260">
                      <w:r>
                        <w:t>Reference architecture</w:t>
                      </w:r>
                    </w:p>
                  </w:txbxContent>
                </v:textbox>
              </v:shape>
            </w:pict>
          </mc:Fallback>
        </mc:AlternateContent>
      </w:r>
      <w:r w:rsidR="004A0151" w:rsidRPr="00F038BA">
        <w:rPr>
          <w:rFonts w:eastAsia="MS Mincho"/>
          <w:noProof/>
        </w:rPr>
        <w:drawing>
          <wp:inline distT="0" distB="0" distL="0" distR="0" wp14:anchorId="58E8B414" wp14:editId="0154C0F1">
            <wp:extent cx="4635124" cy="4443984"/>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srcRect l="40834" t="12963" r="18749" b="18148"/>
                    <a:stretch/>
                  </pic:blipFill>
                  <pic:spPr>
                    <a:xfrm>
                      <a:off x="0" y="0"/>
                      <a:ext cx="4635124" cy="4443984"/>
                    </a:xfrm>
                    <a:prstGeom prst="rect">
                      <a:avLst/>
                    </a:prstGeom>
                  </pic:spPr>
                </pic:pic>
              </a:graphicData>
            </a:graphic>
          </wp:inline>
        </w:drawing>
      </w:r>
    </w:p>
    <w:p w14:paraId="1C2BAB22" w14:textId="095E1D9C" w:rsidR="004A0151" w:rsidRPr="00F038BA" w:rsidRDefault="004A0151" w:rsidP="004A0151">
      <w:pPr>
        <w:pStyle w:val="FigureNumberedList"/>
        <w:tabs>
          <w:tab w:val="clear" w:pos="1080"/>
          <w:tab w:val="num" w:pos="2250"/>
        </w:tabs>
        <w:ind w:left="2250"/>
        <w:rPr>
          <w:lang w:val="en-GB"/>
        </w:rPr>
      </w:pPr>
      <w:r w:rsidRPr="00F038BA">
        <w:rPr>
          <w:lang w:val="en-GB"/>
        </w:rPr>
        <w:t>Illustration of Replicated scenario</w:t>
      </w:r>
    </w:p>
    <w:p w14:paraId="52510816" w14:textId="77777777" w:rsidR="004A0151" w:rsidRPr="00F038BA" w:rsidRDefault="004A0151" w:rsidP="004A0151">
      <w:pPr>
        <w:pStyle w:val="bullet1"/>
        <w:numPr>
          <w:ilvl w:val="0"/>
          <w:numId w:val="0"/>
        </w:numPr>
        <w:ind w:left="436"/>
        <w:rPr>
          <w:rFonts w:eastAsia="MS Mincho"/>
          <w:lang w:val="en-GB"/>
        </w:rPr>
      </w:pPr>
    </w:p>
    <w:p w14:paraId="09B01630" w14:textId="77777777" w:rsidR="004A0151" w:rsidRPr="00F038BA" w:rsidRDefault="004A0151" w:rsidP="00B12310">
      <w:pPr>
        <w:pStyle w:val="bullet1"/>
        <w:numPr>
          <w:ilvl w:val="0"/>
          <w:numId w:val="0"/>
        </w:numPr>
        <w:ind w:left="76"/>
        <w:rPr>
          <w:rFonts w:eastAsia="MS Mincho"/>
          <w:lang w:val="en-GB"/>
        </w:rPr>
      </w:pPr>
      <w:r w:rsidRPr="00F038BA">
        <w:rPr>
          <w:rFonts w:eastAsia="MS Mincho"/>
          <w:b/>
          <w:lang w:val="en-GB"/>
        </w:rPr>
        <w:t>Shared:</w:t>
      </w:r>
      <w:r w:rsidRPr="00F038BA">
        <w:rPr>
          <w:rFonts w:eastAsia="MS Mincho"/>
          <w:lang w:val="en-GB"/>
        </w:rPr>
        <w:t xml:space="preserve"> The application service is implemented as a shared service, which executes identical business processes</w:t>
      </w:r>
      <w:r w:rsidR="008563A6">
        <w:rPr>
          <w:rFonts w:eastAsia="MS Mincho"/>
          <w:lang w:val="en-GB"/>
        </w:rPr>
        <w:t>/service</w:t>
      </w:r>
      <w:r w:rsidRPr="00F038BA">
        <w:rPr>
          <w:rFonts w:eastAsia="MS Mincho"/>
          <w:lang w:val="en-GB"/>
        </w:rPr>
        <w:t xml:space="preserve"> through a single solution instance, possibly but not necessarily utilizing information that is shared across all ESS participants.</w:t>
      </w:r>
    </w:p>
    <w:p w14:paraId="434FF7AB" w14:textId="77777777" w:rsidR="004A0151" w:rsidRPr="00F038BA" w:rsidRDefault="004A0151" w:rsidP="004A0151">
      <w:pPr>
        <w:pStyle w:val="bullet2"/>
        <w:rPr>
          <w:rFonts w:eastAsia="MS Mincho"/>
          <w:lang w:val="en-GB"/>
        </w:rPr>
      </w:pPr>
      <w:r w:rsidRPr="00F038BA">
        <w:rPr>
          <w:rFonts w:eastAsia="MS Mincho"/>
          <w:lang w:val="en-GB"/>
        </w:rPr>
        <w:t xml:space="preserve">From the perspective of interoperability, this is the consolidation approach that ensures interoperability </w:t>
      </w:r>
      <w:r w:rsidR="00B12310">
        <w:rPr>
          <w:rFonts w:eastAsia="MS Mincho"/>
          <w:lang w:val="en-GB"/>
        </w:rPr>
        <w:t>in</w:t>
      </w:r>
      <w:r w:rsidRPr="00F038BA">
        <w:rPr>
          <w:rFonts w:eastAsia="MS Mincho"/>
          <w:lang w:val="en-GB"/>
        </w:rPr>
        <w:t xml:space="preserve"> the long run. It relies on </w:t>
      </w:r>
      <w:r w:rsidRPr="00F038BA">
        <w:rPr>
          <w:lang w:val="en-GB"/>
        </w:rPr>
        <w:t>jointly defined business processes, service contracts between solution provider and users</w:t>
      </w:r>
      <w:r w:rsidR="00B12310">
        <w:rPr>
          <w:lang w:val="en-GB"/>
        </w:rPr>
        <w:t xml:space="preserve">, and single </w:t>
      </w:r>
      <w:r w:rsidRPr="00F038BA">
        <w:rPr>
          <w:lang w:val="en-GB"/>
        </w:rPr>
        <w:t>sourcing. The solution ensures semantic, syntactic and technical interoperability.</w:t>
      </w:r>
    </w:p>
    <w:p w14:paraId="6DDD38DB" w14:textId="77777777" w:rsidR="00715EAF" w:rsidRDefault="004A0151" w:rsidP="004A0151">
      <w:pPr>
        <w:pStyle w:val="bullet2"/>
        <w:rPr>
          <w:lang w:val="en-GB"/>
        </w:rPr>
      </w:pPr>
      <w:r w:rsidRPr="00F038BA">
        <w:rPr>
          <w:lang w:val="en-GB"/>
        </w:rPr>
        <w:t>From the architecture perspective, a set of application services is shared physically between Member States</w:t>
      </w:r>
      <w:r w:rsidR="00AA43B0" w:rsidRPr="00AA43B0">
        <w:rPr>
          <w:lang w:val="en-GB"/>
        </w:rPr>
        <w:t xml:space="preserve"> </w:t>
      </w:r>
      <w:r w:rsidR="00AA43B0" w:rsidRPr="00F038BA">
        <w:rPr>
          <w:lang w:val="en-GB"/>
        </w:rPr>
        <w:t>in this scenario</w:t>
      </w:r>
      <w:r w:rsidRPr="00F038BA">
        <w:rPr>
          <w:lang w:val="en-GB"/>
        </w:rPr>
        <w:t xml:space="preserve">. Business processes/functions, application services and interfaces are jointly defined and therefore modelled in detail.  Each service has a defined set of SLAs. </w:t>
      </w:r>
    </w:p>
    <w:p w14:paraId="5ADB0C50" w14:textId="4451C815" w:rsidR="004A0151" w:rsidRPr="00F038BA" w:rsidRDefault="00715EAF" w:rsidP="00801F37">
      <w:pPr>
        <w:pStyle w:val="bullet2"/>
        <w:numPr>
          <w:ilvl w:val="0"/>
          <w:numId w:val="0"/>
        </w:numPr>
        <w:ind w:left="720"/>
        <w:rPr>
          <w:lang w:val="en-GB"/>
        </w:rPr>
      </w:pPr>
      <w:r>
        <w:rPr>
          <w:lang w:val="en-GB"/>
        </w:rPr>
        <w:t>In a shared scenario perspective, t</w:t>
      </w:r>
      <w:r w:rsidRPr="00F038BA">
        <w:rPr>
          <w:lang w:val="en-GB"/>
        </w:rPr>
        <w:t xml:space="preserve">he </w:t>
      </w:r>
      <w:r w:rsidR="004A0151" w:rsidRPr="00F038BA">
        <w:rPr>
          <w:lang w:val="en-GB"/>
        </w:rPr>
        <w:t xml:space="preserve">following entities should therefore be </w:t>
      </w:r>
      <w:r>
        <w:rPr>
          <w:lang w:val="en-GB"/>
        </w:rPr>
        <w:t>defined at ESS level</w:t>
      </w:r>
      <w:r w:rsidRPr="00F038BA">
        <w:rPr>
          <w:lang w:val="en-GB"/>
        </w:rPr>
        <w:t xml:space="preserve"> </w:t>
      </w:r>
      <w:r w:rsidR="004A0151" w:rsidRPr="00F038BA">
        <w:rPr>
          <w:lang w:val="en-GB"/>
        </w:rPr>
        <w:t>for all application services:</w:t>
      </w:r>
    </w:p>
    <w:p w14:paraId="2074427D" w14:textId="77777777" w:rsidR="004A0151" w:rsidRPr="00F038BA" w:rsidRDefault="004A0151" w:rsidP="004A0151">
      <w:pPr>
        <w:pStyle w:val="bullet3"/>
        <w:rPr>
          <w:lang w:val="en-GB"/>
        </w:rPr>
      </w:pPr>
      <w:r w:rsidRPr="00F038BA">
        <w:rPr>
          <w:lang w:val="en-GB"/>
        </w:rPr>
        <w:t>Business Layer: Jointly defined and documented in detail in the industry reference architecture business entities. Member States using this scenario implement business process (organizational architecture) without significant deviations</w:t>
      </w:r>
    </w:p>
    <w:p w14:paraId="27277EB1" w14:textId="77777777" w:rsidR="004A0151" w:rsidRPr="00F038BA" w:rsidRDefault="004A0151" w:rsidP="004A0151">
      <w:pPr>
        <w:pStyle w:val="bullet3"/>
        <w:rPr>
          <w:lang w:val="en-GB"/>
        </w:rPr>
      </w:pPr>
      <w:r w:rsidRPr="00F038BA">
        <w:rPr>
          <w:lang w:val="en-GB"/>
        </w:rPr>
        <w:lastRenderedPageBreak/>
        <w:t>Application Layer: Agreed and defined services and interfaces documented in Industry reference architecture. Shared service provider provides services and interfaces following Industry architecture without significant deviations. Underlying Solution Components are defined to the level of identification of service groups</w:t>
      </w:r>
    </w:p>
    <w:p w14:paraId="31341881" w14:textId="77777777" w:rsidR="004A0151" w:rsidRPr="00F038BA" w:rsidRDefault="004A0151" w:rsidP="004A0151">
      <w:pPr>
        <w:pStyle w:val="bullet3"/>
        <w:rPr>
          <w:lang w:val="en-GB"/>
        </w:rPr>
      </w:pPr>
      <w:r w:rsidRPr="00F038BA">
        <w:rPr>
          <w:lang w:val="en-GB"/>
        </w:rPr>
        <w:t>Technology Layer: relying on common standards, but not particularly documented in the reference architecture</w:t>
      </w:r>
    </w:p>
    <w:p w14:paraId="4A0E6596" w14:textId="3577B796" w:rsidR="007429AD" w:rsidRDefault="004A0151" w:rsidP="009B537D">
      <w:pPr>
        <w:pStyle w:val="bullet3"/>
        <w:rPr>
          <w:lang w:val="en-GB"/>
        </w:rPr>
      </w:pPr>
      <w:r w:rsidRPr="00F038BA">
        <w:rPr>
          <w:lang w:val="en-GB"/>
        </w:rPr>
        <w:t xml:space="preserve">SLAs: Separately defined SLAs on </w:t>
      </w:r>
      <w:r w:rsidR="00AA43B0">
        <w:rPr>
          <w:lang w:val="en-GB"/>
        </w:rPr>
        <w:t xml:space="preserve">the </w:t>
      </w:r>
      <w:r w:rsidRPr="00F038BA">
        <w:rPr>
          <w:lang w:val="en-GB"/>
        </w:rPr>
        <w:t xml:space="preserve">provided services </w:t>
      </w:r>
      <w:r w:rsidR="00AA43B0">
        <w:rPr>
          <w:lang w:val="en-GB"/>
        </w:rPr>
        <w:t>defining</w:t>
      </w:r>
      <w:r w:rsidR="00F7269A">
        <w:rPr>
          <w:lang w:val="en-GB"/>
        </w:rPr>
        <w:t xml:space="preserve"> operational SLA’s</w:t>
      </w:r>
      <w:r w:rsidR="00AA43B0">
        <w:rPr>
          <w:lang w:val="en-GB"/>
        </w:rPr>
        <w:t xml:space="preserve">: </w:t>
      </w:r>
      <w:r w:rsidRPr="00F038BA">
        <w:rPr>
          <w:lang w:val="en-GB"/>
        </w:rPr>
        <w:t>recovery time objective, recover</w:t>
      </w:r>
      <w:r w:rsidR="00F7269A">
        <w:rPr>
          <w:lang w:val="en-GB"/>
        </w:rPr>
        <w:t>y point objective, availability. It also requires SLA’s on</w:t>
      </w:r>
      <w:r w:rsidRPr="00F038BA">
        <w:rPr>
          <w:lang w:val="en-GB"/>
        </w:rPr>
        <w:t xml:space="preserve"> </w:t>
      </w:r>
      <w:r w:rsidR="00F7269A">
        <w:rPr>
          <w:lang w:val="en-GB"/>
        </w:rPr>
        <w:t>maintenance schedules</w:t>
      </w:r>
      <w:r w:rsidRPr="00F038BA">
        <w:rPr>
          <w:lang w:val="en-GB"/>
        </w:rPr>
        <w:t xml:space="preserve"> and support</w:t>
      </w:r>
      <w:r w:rsidR="00F7269A">
        <w:rPr>
          <w:lang w:val="en-GB"/>
        </w:rPr>
        <w:t>.</w:t>
      </w:r>
    </w:p>
    <w:p w14:paraId="018A6600" w14:textId="0B05B313" w:rsidR="009B537D" w:rsidRPr="009B537D" w:rsidRDefault="009B537D" w:rsidP="00AC5E51">
      <w:pPr>
        <w:rPr>
          <w:lang w:val="en-GB"/>
        </w:rPr>
      </w:pPr>
      <w:r>
        <w:rPr>
          <w:lang w:val="en-GB"/>
        </w:rPr>
        <w:t>In the scenario below, agreements should be made about business processes, interfaces, what a shared service will do (function) and which information objects will be exchanged. All deviations in business processes should be understood, modelled and mapped to the reference architecture of that domain. Technology layer is modelled only as a part of solution architecture of the hosting party.</w:t>
      </w:r>
    </w:p>
    <w:p w14:paraId="3ABBCB0A" w14:textId="3A209380" w:rsidR="004A0151" w:rsidRPr="00F038BA" w:rsidRDefault="007429AD" w:rsidP="004A0151">
      <w:pPr>
        <w:pStyle w:val="bullet3"/>
        <w:numPr>
          <w:ilvl w:val="0"/>
          <w:numId w:val="0"/>
        </w:numPr>
        <w:ind w:left="1080"/>
        <w:rPr>
          <w:rFonts w:eastAsia="MS Mincho"/>
          <w:lang w:val="en-GB"/>
        </w:rPr>
      </w:pPr>
      <w:r>
        <w:rPr>
          <w:noProof/>
        </w:rPr>
        <mc:AlternateContent>
          <mc:Choice Requires="wpg">
            <w:drawing>
              <wp:anchor distT="0" distB="0" distL="114300" distR="114300" simplePos="0" relativeHeight="251659776" behindDoc="0" locked="0" layoutInCell="1" allowOverlap="1" wp14:anchorId="30E4941F" wp14:editId="5FA95D92">
                <wp:simplePos x="0" y="0"/>
                <wp:positionH relativeFrom="column">
                  <wp:posOffset>30480</wp:posOffset>
                </wp:positionH>
                <wp:positionV relativeFrom="paragraph">
                  <wp:posOffset>10795</wp:posOffset>
                </wp:positionV>
                <wp:extent cx="4191000" cy="1973580"/>
                <wp:effectExtent l="0" t="0" r="19050" b="26670"/>
                <wp:wrapNone/>
                <wp:docPr id="15" name="Group 15"/>
                <wp:cNvGraphicFramePr/>
                <a:graphic xmlns:a="http://schemas.openxmlformats.org/drawingml/2006/main">
                  <a:graphicData uri="http://schemas.microsoft.com/office/word/2010/wordprocessingGroup">
                    <wpg:wgp>
                      <wpg:cNvGrpSpPr/>
                      <wpg:grpSpPr>
                        <a:xfrm>
                          <a:off x="0" y="0"/>
                          <a:ext cx="4191000" cy="1973580"/>
                          <a:chOff x="0" y="0"/>
                          <a:chExt cx="4191000" cy="1973580"/>
                        </a:xfrm>
                      </wpg:grpSpPr>
                      <wps:wsp>
                        <wps:cNvPr id="13" name="Rectangle 13"/>
                        <wps:cNvSpPr/>
                        <wps:spPr>
                          <a:xfrm>
                            <a:off x="3383280" y="243840"/>
                            <a:ext cx="807720" cy="1729740"/>
                          </a:xfrm>
                          <a:prstGeom prst="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0" y="0"/>
                            <a:ext cx="9829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65AB4" w14:textId="0EF1ABE6" w:rsidR="00E40E79" w:rsidRDefault="00E40E79" w:rsidP="002A6E0E">
                              <w:r>
                                <w:t>Reference</w:t>
                              </w:r>
                              <w:r>
                                <w:br/>
                                <w:t>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E4941F" id="Group 15" o:spid="_x0000_s1032" style="position:absolute;left:0;text-align:left;margin-left:2.4pt;margin-top:.85pt;width:330pt;height:155.4pt;z-index:251659776" coordsize="41910,1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">
                <v:rect id="Rectangle 13" o:spid="_x0000_s1033" style="position:absolute;left:33832;top:2438;width:8078;height:17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qr8IA&#10;AADbAAAADwAAAGRycy9kb3ducmV2LnhtbERP32vCMBB+F/wfwgl7s6lubNo1ighjMmRsWnw+m1tb&#10;bC4lybT+98tA8O0+vp+XL3vTijM531hWMElSEMSl1Q1XCor923gGwgdkja1lUnAlD8vFcJBjpu2F&#10;v+m8C5WIIewzVFCH0GVS+rImgz6xHXHkfqwzGCJ0ldQOLzHctHKaps/SYMOxocaO1jWVp92vUXCc&#10;oqPr3n58fm0OL+/zbls8bb1SD6N+9QoiUB/u4pt7o+P8R/j/JR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aqvwgAAANsAAAAPAAAAAAAAAAAAAAAAAJgCAABkcnMvZG93&#10;bnJldi54bWxQSwUGAAAAAAQABAD1AAAAhwMAAAAA&#10;" filled="f" strokecolor="#243f60 [1604]" strokeweight="2pt">
                  <v:stroke dashstyle="longDash"/>
                </v:rect>
                <v:shape id="Text Box 14" o:spid="_x0000_s1034" type="#_x0000_t202" style="position:absolute;width:98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4CE65AB4" w14:textId="0EF1ABE6" w:rsidR="00E40E79" w:rsidRDefault="00E40E79" w:rsidP="002A6E0E">
                        <w:r>
                          <w:t>Reference</w:t>
                        </w:r>
                        <w:r>
                          <w:br/>
                          <w:t>architecture</w:t>
                        </w:r>
                      </w:p>
                    </w:txbxContent>
                  </v:textbox>
                </v:shape>
              </v:group>
            </w:pict>
          </mc:Fallback>
        </mc:AlternateContent>
      </w:r>
    </w:p>
    <w:p w14:paraId="51691566" w14:textId="0EC76BF8" w:rsidR="004A0151" w:rsidRPr="00F038BA" w:rsidRDefault="00E170A7" w:rsidP="004A0151">
      <w:pPr>
        <w:rPr>
          <w:lang w:val="en-GB"/>
        </w:rPr>
      </w:pPr>
      <w:r>
        <w:rPr>
          <w:noProof/>
        </w:rPr>
        <mc:AlternateContent>
          <mc:Choice Requires="wps">
            <w:drawing>
              <wp:anchor distT="0" distB="0" distL="114300" distR="114300" simplePos="0" relativeHeight="251670016" behindDoc="0" locked="0" layoutInCell="1" allowOverlap="1" wp14:anchorId="3D43E5F5" wp14:editId="137A05FB">
                <wp:simplePos x="0" y="0"/>
                <wp:positionH relativeFrom="column">
                  <wp:posOffset>4099560</wp:posOffset>
                </wp:positionH>
                <wp:positionV relativeFrom="paragraph">
                  <wp:posOffset>1793240</wp:posOffset>
                </wp:positionV>
                <wp:extent cx="1181100" cy="2895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8110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8EC6C" w14:textId="6E4D9258" w:rsidR="00E40E79" w:rsidRDefault="00E40E79" w:rsidP="00E170A7">
                            <w:r>
                              <w:t>MS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43E5F5" id="Text Box 20" o:spid="_x0000_s1035" type="#_x0000_t202" style="position:absolute;margin-left:322.8pt;margin-top:141.2pt;width:93pt;height:22.8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" fillcolor="white [3201]" stroked="f" strokeweight=".5pt">
                <v:textbox>
                  <w:txbxContent>
                    <w:p w14:paraId="4008EC6C" w14:textId="6E4D9258" w:rsidR="00E40E79" w:rsidRDefault="00E40E79" w:rsidP="00E170A7">
                      <w:r>
                        <w:t>MS architecture</w:t>
                      </w:r>
                    </w:p>
                  </w:txbxContent>
                </v:textbox>
              </v:shape>
            </w:pict>
          </mc:Fallback>
        </mc:AlternateContent>
      </w:r>
      <w:r w:rsidR="004A0151" w:rsidRPr="00F038BA">
        <w:rPr>
          <w:noProof/>
        </w:rPr>
        <w:drawing>
          <wp:inline distT="0" distB="0" distL="0" distR="0" wp14:anchorId="06833681" wp14:editId="72CEACDB">
            <wp:extent cx="4710067" cy="3235611"/>
            <wp:effectExtent l="0" t="0" r="0" b="317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4"/>
                    <a:srcRect l="36666" t="19630" r="15417" b="21852"/>
                    <a:stretch/>
                  </pic:blipFill>
                  <pic:spPr>
                    <a:xfrm>
                      <a:off x="0" y="0"/>
                      <a:ext cx="4710067" cy="3235611"/>
                    </a:xfrm>
                    <a:prstGeom prst="rect">
                      <a:avLst/>
                    </a:prstGeom>
                  </pic:spPr>
                </pic:pic>
              </a:graphicData>
            </a:graphic>
          </wp:inline>
        </w:drawing>
      </w:r>
    </w:p>
    <w:p w14:paraId="4766D0EE" w14:textId="77777777" w:rsidR="004A0151" w:rsidRPr="00F038BA" w:rsidRDefault="004A0151" w:rsidP="004A0151">
      <w:pPr>
        <w:pStyle w:val="FigureNumberedList"/>
        <w:tabs>
          <w:tab w:val="clear" w:pos="1080"/>
          <w:tab w:val="num" w:pos="2250"/>
        </w:tabs>
        <w:ind w:left="2250"/>
        <w:rPr>
          <w:lang w:val="en-GB"/>
        </w:rPr>
      </w:pPr>
      <w:r w:rsidRPr="00F038BA">
        <w:rPr>
          <w:lang w:val="en-GB"/>
        </w:rPr>
        <w:t>Illustration of Shared scenario</w:t>
      </w:r>
    </w:p>
    <w:p w14:paraId="4E6A235C" w14:textId="77777777" w:rsidR="00A000C2" w:rsidRDefault="00A000C2" w:rsidP="004A0151">
      <w:pPr>
        <w:rPr>
          <w:lang w:val="en-GB"/>
        </w:rPr>
      </w:pPr>
    </w:p>
    <w:p w14:paraId="58DB65A6" w14:textId="77777777" w:rsidR="00A000C2" w:rsidRPr="00A000C2" w:rsidRDefault="00A000C2" w:rsidP="004A0151">
      <w:pPr>
        <w:rPr>
          <w:b/>
          <w:lang w:val="en-GB"/>
        </w:rPr>
      </w:pPr>
      <w:r w:rsidRPr="00A000C2">
        <w:rPr>
          <w:b/>
          <w:lang w:val="en-GB"/>
        </w:rPr>
        <w:t>Summary of scenarios</w:t>
      </w:r>
    </w:p>
    <w:p w14:paraId="73D77A5A" w14:textId="36E97850" w:rsidR="00A000C2" w:rsidRDefault="00A000C2" w:rsidP="004A0151">
      <w:pPr>
        <w:rPr>
          <w:lang w:val="en-GB"/>
        </w:rPr>
      </w:pPr>
      <w:r>
        <w:rPr>
          <w:lang w:val="en-GB"/>
        </w:rPr>
        <w:t xml:space="preserve">In the Annex </w:t>
      </w:r>
      <w:r w:rsidRPr="00F038BA">
        <w:rPr>
          <w:lang w:val="en-GB"/>
        </w:rPr>
        <w:t>“</w:t>
      </w:r>
      <w:r w:rsidRPr="00F038BA">
        <w:rPr>
          <w:lang w:val="en-GB"/>
        </w:rPr>
        <w:fldChar w:fldCharType="begin"/>
      </w:r>
      <w:r w:rsidRPr="00F038BA">
        <w:rPr>
          <w:lang w:val="en-GB"/>
        </w:rPr>
        <w:instrText xml:space="preserve"> REF _Ref470009190 \h </w:instrText>
      </w:r>
      <w:r w:rsidRPr="00F038BA">
        <w:rPr>
          <w:lang w:val="en-GB"/>
        </w:rPr>
      </w:r>
      <w:r w:rsidRPr="00F038BA">
        <w:rPr>
          <w:lang w:val="en-GB"/>
        </w:rPr>
        <w:fldChar w:fldCharType="separate"/>
      </w:r>
      <w:r w:rsidR="004B188D" w:rsidRPr="00F038BA">
        <w:rPr>
          <w:lang w:val="en-GB"/>
        </w:rPr>
        <w:t>Illustration of consolidation approaches</w:t>
      </w:r>
      <w:r w:rsidRPr="00F038BA">
        <w:rPr>
          <w:lang w:val="en-GB"/>
        </w:rPr>
        <w:fldChar w:fldCharType="end"/>
      </w:r>
      <w:r w:rsidRPr="00F038BA">
        <w:rPr>
          <w:lang w:val="en-GB"/>
        </w:rPr>
        <w:t>”</w:t>
      </w:r>
      <w:r>
        <w:rPr>
          <w:lang w:val="en-GB"/>
        </w:rPr>
        <w:t xml:space="preserve"> are three examples on how the shared, replicated, and coordinated scenarios should be interpreted in three specific cases: validation, </w:t>
      </w:r>
      <w:r w:rsidR="00801F37">
        <w:rPr>
          <w:lang w:val="en-GB"/>
        </w:rPr>
        <w:t>SDMX</w:t>
      </w:r>
      <w:r>
        <w:rPr>
          <w:lang w:val="en-GB"/>
        </w:rPr>
        <w:t xml:space="preserve"> converter, and for Metadata Management.</w:t>
      </w:r>
    </w:p>
    <w:p w14:paraId="2C7DC1DD" w14:textId="3644E8BF" w:rsidR="00A000C2" w:rsidRDefault="00A000C2" w:rsidP="004A0151">
      <w:pPr>
        <w:rPr>
          <w:lang w:val="en-GB"/>
        </w:rPr>
      </w:pPr>
      <w:r>
        <w:rPr>
          <w:lang w:val="en-GB"/>
        </w:rPr>
        <w:t>The different scenarios carry with them different potentials for synergies and poses different requirements on interoperability. The shared scenario carry a potential for significant synergies but creates direct dependencies between business processes of ESS members. The replicated scenario does not require a specific dependen</w:t>
      </w:r>
      <w:r w:rsidR="0058726B">
        <w:rPr>
          <w:lang w:val="en-GB"/>
        </w:rPr>
        <w:t>c</w:t>
      </w:r>
      <w:r>
        <w:rPr>
          <w:lang w:val="en-GB"/>
        </w:rPr>
        <w:t>y between business process executions but require common infrastructure components</w:t>
      </w:r>
      <w:r w:rsidR="0078139B">
        <w:rPr>
          <w:lang w:val="en-GB"/>
        </w:rPr>
        <w:t xml:space="preserve"> or required adaptors</w:t>
      </w:r>
      <w:r>
        <w:rPr>
          <w:lang w:val="en-GB"/>
        </w:rPr>
        <w:t xml:space="preserve"> such as </w:t>
      </w:r>
      <w:r w:rsidR="0078139B">
        <w:rPr>
          <w:lang w:val="en-GB"/>
        </w:rPr>
        <w:t xml:space="preserve">containers </w:t>
      </w:r>
      <w:r>
        <w:rPr>
          <w:lang w:val="en-GB"/>
        </w:rPr>
        <w:t xml:space="preserve">or </w:t>
      </w:r>
      <w:r w:rsidR="0078139B">
        <w:rPr>
          <w:lang w:val="en-GB"/>
        </w:rPr>
        <w:t xml:space="preserve">data </w:t>
      </w:r>
      <w:r w:rsidR="0078139B">
        <w:rPr>
          <w:lang w:val="en-GB"/>
        </w:rPr>
        <w:lastRenderedPageBreak/>
        <w:t>base connector</w:t>
      </w:r>
      <w:r w:rsidR="0058726B">
        <w:rPr>
          <w:lang w:val="en-GB"/>
        </w:rPr>
        <w:t>s</w:t>
      </w:r>
      <w:r>
        <w:rPr>
          <w:lang w:val="en-GB"/>
        </w:rPr>
        <w:t>. The coordinated scenario ensures interoperability but offers a more costly option, which also makes it more challenging to cater for change</w:t>
      </w:r>
    </w:p>
    <w:p w14:paraId="6F82F5CD" w14:textId="3E126415" w:rsidR="00A000C2" w:rsidRDefault="00A000C2" w:rsidP="004A0151">
      <w:pPr>
        <w:rPr>
          <w:lang w:val="en-GB"/>
        </w:rPr>
      </w:pPr>
      <w:r>
        <w:rPr>
          <w:lang w:val="en-GB"/>
        </w:rPr>
        <w:t xml:space="preserve">The EIRA distinguishes four layers of interoperability, which should be considered when </w:t>
      </w:r>
      <w:r w:rsidR="0078139B">
        <w:rPr>
          <w:lang w:val="en-GB"/>
        </w:rPr>
        <w:t xml:space="preserve">deciding </w:t>
      </w:r>
      <w:r>
        <w:rPr>
          <w:lang w:val="en-GB"/>
        </w:rPr>
        <w:t>the most suitable</w:t>
      </w:r>
      <w:r w:rsidR="00000E59">
        <w:rPr>
          <w:lang w:val="en-GB"/>
        </w:rPr>
        <w:t xml:space="preserve"> approach to consolidation.</w:t>
      </w:r>
    </w:p>
    <w:p w14:paraId="7E3FDCB3" w14:textId="77777777" w:rsidR="004A0151" w:rsidRPr="00F038BA" w:rsidRDefault="004A0151" w:rsidP="004A0151">
      <w:pPr>
        <w:rPr>
          <w:lang w:val="en-GB"/>
        </w:rPr>
      </w:pPr>
      <w:r w:rsidRPr="00F038BA">
        <w:rPr>
          <w:lang w:val="en-GB"/>
        </w:rPr>
        <w:t xml:space="preserve">It should be noted that the SPRA supports the co-existence of more than one scenario for consolidation such that a coordinated approach </w:t>
      </w:r>
      <w:r w:rsidR="00E00D47">
        <w:rPr>
          <w:lang w:val="en-GB"/>
        </w:rPr>
        <w:t xml:space="preserve">may </w:t>
      </w:r>
      <w:r w:rsidRPr="00F038BA">
        <w:rPr>
          <w:lang w:val="en-GB"/>
        </w:rPr>
        <w:t>be decided among a majority of ESS members while a minority decides to d</w:t>
      </w:r>
      <w:r w:rsidR="00E00D47">
        <w:rPr>
          <w:lang w:val="en-GB"/>
        </w:rPr>
        <w:t xml:space="preserve">evelop and use a shared service </w:t>
      </w:r>
      <w:r w:rsidRPr="00F038BA">
        <w:rPr>
          <w:lang w:val="en-GB"/>
        </w:rPr>
        <w:t>or replicate a software solution.</w:t>
      </w:r>
    </w:p>
    <w:p w14:paraId="7302B077" w14:textId="77777777" w:rsidR="004A0151" w:rsidRPr="00F038BA" w:rsidRDefault="004A0151" w:rsidP="00603EA0">
      <w:pPr>
        <w:pStyle w:val="Num-Heading2"/>
      </w:pPr>
      <w:bookmarkStart w:id="19" w:name="_Toc431196972"/>
      <w:bookmarkStart w:id="20" w:name="_Toc492371626"/>
      <w:bookmarkStart w:id="21" w:name="_Toc525054989"/>
      <w:r w:rsidRPr="00F038BA">
        <w:t>Service orchestration</w:t>
      </w:r>
      <w:bookmarkEnd w:id="9"/>
      <w:bookmarkEnd w:id="19"/>
      <w:bookmarkEnd w:id="20"/>
      <w:bookmarkEnd w:id="21"/>
    </w:p>
    <w:p w14:paraId="2206848E" w14:textId="65BB72F8" w:rsidR="004A0151" w:rsidRPr="00F038BA" w:rsidRDefault="004A0151" w:rsidP="004A0151">
      <w:pPr>
        <w:rPr>
          <w:lang w:val="en-GB"/>
        </w:rPr>
      </w:pPr>
      <w:r w:rsidRPr="00F038BA">
        <w:rPr>
          <w:lang w:val="en-GB"/>
        </w:rPr>
        <w:t>In a specific statistical p</w:t>
      </w:r>
      <w:r w:rsidR="0058726B">
        <w:rPr>
          <w:lang w:val="en-GB"/>
        </w:rPr>
        <w:t>roduction process, a number of S</w:t>
      </w:r>
      <w:r w:rsidRPr="00F038BA">
        <w:rPr>
          <w:lang w:val="en-GB"/>
        </w:rPr>
        <w:t xml:space="preserve">ervices will be orchestrated using a Process Orchestrator, which will manage the execution of </w:t>
      </w:r>
      <w:r w:rsidR="0058726B">
        <w:rPr>
          <w:lang w:val="en-GB"/>
        </w:rPr>
        <w:t>the</w:t>
      </w:r>
      <w:r w:rsidRPr="00F038BA">
        <w:rPr>
          <w:lang w:val="en-GB"/>
        </w:rPr>
        <w:t xml:space="preserve"> statistical production process. </w:t>
      </w:r>
      <w:r w:rsidR="0058726B">
        <w:rPr>
          <w:lang w:val="en-GB"/>
        </w:rPr>
        <w:t>A</w:t>
      </w:r>
      <w:r w:rsidRPr="00F038BA">
        <w:rPr>
          <w:lang w:val="en-GB"/>
        </w:rPr>
        <w:t xml:space="preserve"> statistical production process will </w:t>
      </w:r>
      <w:r w:rsidR="0058726B">
        <w:rPr>
          <w:lang w:val="en-GB"/>
        </w:rPr>
        <w:t xml:space="preserve">thus </w:t>
      </w:r>
      <w:r w:rsidRPr="00F038BA">
        <w:rPr>
          <w:lang w:val="en-GB"/>
        </w:rPr>
        <w:t xml:space="preserve">consist of a number of (GSBPM) phases and steps where Services are invoked </w:t>
      </w:r>
      <w:r w:rsidR="0078139B">
        <w:rPr>
          <w:lang w:val="en-GB"/>
        </w:rPr>
        <w:t>together with</w:t>
      </w:r>
      <w:r w:rsidR="0078139B" w:rsidRPr="00F038BA">
        <w:rPr>
          <w:lang w:val="en-GB"/>
        </w:rPr>
        <w:t xml:space="preserve"> </w:t>
      </w:r>
      <w:r w:rsidRPr="00F038BA">
        <w:rPr>
          <w:lang w:val="en-GB"/>
        </w:rPr>
        <w:t>dataset</w:t>
      </w:r>
      <w:r w:rsidR="0078139B">
        <w:rPr>
          <w:lang w:val="en-GB"/>
        </w:rPr>
        <w:t>s</w:t>
      </w:r>
      <w:r w:rsidRPr="00F038BA">
        <w:rPr>
          <w:lang w:val="en-GB"/>
        </w:rPr>
        <w:t xml:space="preserve"> managed by the data management component (e.g. a data storage) as well as Metadata (parameters)</w:t>
      </w:r>
      <w:r w:rsidR="0058726B">
        <w:rPr>
          <w:lang w:val="en-GB"/>
        </w:rPr>
        <w:t>, all</w:t>
      </w:r>
      <w:r w:rsidRPr="00F038BA">
        <w:rPr>
          <w:lang w:val="en-GB"/>
        </w:rPr>
        <w:t xml:space="preserve"> managed by the Process Orchestrator. The output of the Service invoked will then be stored in the data management component and/or in the Process Orchestrator and used as input for the next Service or used as the basis for manual inspection and manipulation. </w:t>
      </w:r>
    </w:p>
    <w:p w14:paraId="087C7979" w14:textId="5532ED2F" w:rsidR="004A0151" w:rsidRDefault="004A0151" w:rsidP="004A0151">
      <w:pPr>
        <w:rPr>
          <w:lang w:val="en-GB"/>
        </w:rPr>
      </w:pPr>
      <w:r w:rsidRPr="00F038BA">
        <w:rPr>
          <w:lang w:val="en-GB"/>
        </w:rPr>
        <w:t xml:space="preserve">The use of a Process Orchestrator </w:t>
      </w:r>
      <w:r w:rsidR="0058726B">
        <w:rPr>
          <w:lang w:val="en-GB"/>
        </w:rPr>
        <w:t>using</w:t>
      </w:r>
      <w:r w:rsidRPr="00F038BA">
        <w:rPr>
          <w:lang w:val="en-GB"/>
        </w:rPr>
        <w:t xml:space="preserve"> a standard notation such as BPMN and using shared Services will ensure an easy replication of statistical production across domains and geographies and therefore minimize the cost of adjusting or ex</w:t>
      </w:r>
      <w:r w:rsidR="00BE2450">
        <w:rPr>
          <w:lang w:val="en-GB"/>
        </w:rPr>
        <w:t>panding statistical production.</w:t>
      </w:r>
    </w:p>
    <w:p w14:paraId="609703A1" w14:textId="77777777" w:rsidR="00BE2450" w:rsidRPr="00F038BA" w:rsidRDefault="00BE2450" w:rsidP="004A0151">
      <w:pPr>
        <w:rPr>
          <w:lang w:val="en-GB"/>
        </w:rPr>
      </w:pPr>
      <w:r>
        <w:rPr>
          <w:lang w:val="en-GB"/>
        </w:rPr>
        <w:t>The technological implementation of process orchestration may take multiple forms using ETL platforms</w:t>
      </w:r>
      <w:r w:rsidR="0078139B">
        <w:rPr>
          <w:lang w:val="en-GB"/>
        </w:rPr>
        <w:t>, BPMN suites</w:t>
      </w:r>
      <w:r>
        <w:rPr>
          <w:lang w:val="en-GB"/>
        </w:rPr>
        <w:t xml:space="preserve"> or data analytics workbenches, but agreeing on a shared format for describing and exchanging statistical production process offer </w:t>
      </w:r>
      <w:proofErr w:type="spellStart"/>
      <w:r>
        <w:rPr>
          <w:lang w:val="en-GB"/>
        </w:rPr>
        <w:t>a</w:t>
      </w:r>
      <w:proofErr w:type="spellEnd"/>
      <w:r>
        <w:rPr>
          <w:lang w:val="en-GB"/>
        </w:rPr>
        <w:t xml:space="preserve"> opportunity for efficient and coordinated change of a specific production.</w:t>
      </w:r>
    </w:p>
    <w:p w14:paraId="1C732D81" w14:textId="77777777" w:rsidR="00822DCD" w:rsidRPr="00BE2450" w:rsidRDefault="00822DCD" w:rsidP="00603EA0">
      <w:pPr>
        <w:pStyle w:val="Num-Heading2"/>
      </w:pPr>
      <w:bookmarkStart w:id="22" w:name="_Toc492371627"/>
      <w:bookmarkStart w:id="23" w:name="_Toc525054990"/>
      <w:r w:rsidRPr="00BE2450">
        <w:t>Statistical Data Management</w:t>
      </w:r>
      <w:bookmarkEnd w:id="22"/>
      <w:bookmarkEnd w:id="23"/>
      <w:r w:rsidRPr="00BE2450">
        <w:t xml:space="preserve"> </w:t>
      </w:r>
    </w:p>
    <w:p w14:paraId="09A56491" w14:textId="4ECA8870" w:rsidR="00BE2450" w:rsidRDefault="00BE2450" w:rsidP="004A0151">
      <w:pPr>
        <w:rPr>
          <w:lang w:val="en-GB"/>
        </w:rPr>
      </w:pPr>
      <w:r>
        <w:rPr>
          <w:lang w:val="en-GB"/>
        </w:rPr>
        <w:t xml:space="preserve">A key element in any architecture dealing with statistical production is the approach to the management of data. The SPRA models data management taking into account that requirements for data management are evolving rapidly with the increased use of administrative data sets and </w:t>
      </w:r>
      <w:r w:rsidR="00000E59">
        <w:rPr>
          <w:lang w:val="en-GB"/>
        </w:rPr>
        <w:t xml:space="preserve">transactional </w:t>
      </w:r>
      <w:r>
        <w:rPr>
          <w:lang w:val="en-GB"/>
        </w:rPr>
        <w:t>data sets (big data).</w:t>
      </w:r>
    </w:p>
    <w:p w14:paraId="5A47FE7B" w14:textId="6DE05066" w:rsidR="000171E9" w:rsidRDefault="000171E9" w:rsidP="004A0151">
      <w:pPr>
        <w:rPr>
          <w:lang w:val="en-GB"/>
        </w:rPr>
      </w:pPr>
      <w:r>
        <w:rPr>
          <w:lang w:val="en-GB"/>
        </w:rPr>
        <w:t xml:space="preserve">From one perspective, the ESS is engaged in exchanging statistical data sets to be used in consolidated European statistics as well as in improving production of national statistics (e.g. ESBRs). Therefore interoperability at the level of data is key and a long-standing discipline within the ESS. The expansion of reuse and sharing beyond data also </w:t>
      </w:r>
      <w:r w:rsidR="00FC3B5F">
        <w:rPr>
          <w:lang w:val="en-GB"/>
        </w:rPr>
        <w:t>requires</w:t>
      </w:r>
      <w:r>
        <w:rPr>
          <w:lang w:val="en-GB"/>
        </w:rPr>
        <w:t xml:space="preserve"> a coordinated way of managing data</w:t>
      </w:r>
      <w:r w:rsidR="00FC3B5F">
        <w:rPr>
          <w:lang w:val="en-GB"/>
        </w:rPr>
        <w:t>.</w:t>
      </w:r>
      <w:r>
        <w:rPr>
          <w:lang w:val="en-GB"/>
        </w:rPr>
        <w:t xml:space="preserve"> </w:t>
      </w:r>
      <w:r w:rsidR="00FC3B5F">
        <w:rPr>
          <w:lang w:val="en-GB"/>
        </w:rPr>
        <w:t>D</w:t>
      </w:r>
      <w:r>
        <w:rPr>
          <w:lang w:val="en-GB"/>
        </w:rPr>
        <w:t xml:space="preserve">ata virtualisation or </w:t>
      </w:r>
      <w:r w:rsidR="00FC3B5F">
        <w:rPr>
          <w:lang w:val="en-GB"/>
        </w:rPr>
        <w:t xml:space="preserve">data </w:t>
      </w:r>
      <w:r>
        <w:rPr>
          <w:lang w:val="en-GB"/>
        </w:rPr>
        <w:t xml:space="preserve">abstraction is key </w:t>
      </w:r>
      <w:r w:rsidR="00FC3B5F">
        <w:rPr>
          <w:lang w:val="en-GB"/>
        </w:rPr>
        <w:t xml:space="preserve">to the </w:t>
      </w:r>
      <w:r w:rsidR="0094668F">
        <w:rPr>
          <w:lang w:val="en-GB"/>
        </w:rPr>
        <w:t xml:space="preserve">success of this. </w:t>
      </w:r>
      <w:r>
        <w:rPr>
          <w:lang w:val="en-GB"/>
        </w:rPr>
        <w:t>SDMX</w:t>
      </w:r>
      <w:r w:rsidR="0094668F">
        <w:rPr>
          <w:lang w:val="en-GB"/>
        </w:rPr>
        <w:t xml:space="preserve"> can be the preferred standard for this data abstraction but may require supplementing approaches to support micro data and more resource-efficient data formats for big data</w:t>
      </w:r>
      <w:r>
        <w:rPr>
          <w:lang w:val="en-GB"/>
        </w:rPr>
        <w:t xml:space="preserve">. </w:t>
      </w:r>
    </w:p>
    <w:p w14:paraId="25E6F498" w14:textId="1CDE3BBB" w:rsidR="00624CE8" w:rsidRPr="00F038BA" w:rsidRDefault="00091F97" w:rsidP="004A0151">
      <w:pPr>
        <w:rPr>
          <w:lang w:val="en-GB"/>
        </w:rPr>
      </w:pPr>
      <w:r w:rsidRPr="00F038BA">
        <w:rPr>
          <w:lang w:val="en-GB"/>
        </w:rPr>
        <w:t xml:space="preserve">There are a number of new needs </w:t>
      </w:r>
      <w:r w:rsidR="0094668F">
        <w:rPr>
          <w:lang w:val="en-GB"/>
        </w:rPr>
        <w:t xml:space="preserve">for data management, which leads </w:t>
      </w:r>
      <w:r w:rsidRPr="00F038BA">
        <w:rPr>
          <w:lang w:val="en-GB"/>
        </w:rPr>
        <w:t xml:space="preserve">to </w:t>
      </w:r>
      <w:r w:rsidR="0094668F">
        <w:rPr>
          <w:lang w:val="en-GB"/>
        </w:rPr>
        <w:t xml:space="preserve">the </w:t>
      </w:r>
      <w:r w:rsidRPr="00F038BA">
        <w:rPr>
          <w:lang w:val="en-GB"/>
        </w:rPr>
        <w:t>emergence of new architectur</w:t>
      </w:r>
      <w:r w:rsidR="0094668F">
        <w:rPr>
          <w:lang w:val="en-GB"/>
        </w:rPr>
        <w:t>al</w:t>
      </w:r>
      <w:r w:rsidRPr="00F038BA">
        <w:rPr>
          <w:lang w:val="en-GB"/>
        </w:rPr>
        <w:t xml:space="preserve"> </w:t>
      </w:r>
      <w:r w:rsidR="0094668F">
        <w:rPr>
          <w:lang w:val="en-GB"/>
        </w:rPr>
        <w:t>approaches to data management</w:t>
      </w:r>
      <w:r w:rsidRPr="00F038BA">
        <w:rPr>
          <w:lang w:val="en-GB"/>
        </w:rPr>
        <w:t>. One of the important emerging trends is logical data warehouse. T</w:t>
      </w:r>
      <w:r w:rsidR="00624CE8" w:rsidRPr="00F038BA">
        <w:rPr>
          <w:lang w:val="en-GB"/>
        </w:rPr>
        <w:t xml:space="preserve">he logical data warehouse is a new data management architecture for analytics combining the strengths of traditional repository warehouses with alternative data management and access strategies. This approach is able to meet the current Member States demands for flexibility and new data sources provided in different formats and with varying frequency (e.g. streaming data, </w:t>
      </w:r>
      <w:proofErr w:type="spellStart"/>
      <w:r w:rsidR="00624CE8" w:rsidRPr="00F038BA">
        <w:rPr>
          <w:lang w:val="en-GB"/>
        </w:rPr>
        <w:t>unstructural</w:t>
      </w:r>
      <w:proofErr w:type="spellEnd"/>
      <w:r w:rsidR="00624CE8" w:rsidRPr="00F038BA">
        <w:rPr>
          <w:lang w:val="en-GB"/>
        </w:rPr>
        <w:t xml:space="preserve"> data).</w:t>
      </w:r>
    </w:p>
    <w:p w14:paraId="0EBF8063" w14:textId="77777777" w:rsidR="00624CE8" w:rsidRPr="00F038BA" w:rsidRDefault="00624CE8" w:rsidP="00624CE8">
      <w:pPr>
        <w:keepNext/>
        <w:rPr>
          <w:lang w:val="en-GB"/>
        </w:rPr>
      </w:pPr>
      <w:r w:rsidRPr="00F038BA">
        <w:rPr>
          <w:lang w:val="en-GB"/>
        </w:rPr>
        <w:lastRenderedPageBreak/>
        <w:t xml:space="preserve"> </w:t>
      </w:r>
      <w:r w:rsidRPr="00F038BA">
        <w:rPr>
          <w:noProof/>
        </w:rPr>
        <w:drawing>
          <wp:inline distT="0" distB="0" distL="0" distR="0" wp14:anchorId="7C57CC3D" wp14:editId="18079CDE">
            <wp:extent cx="3754475" cy="27482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7351" cy="2750385"/>
                    </a:xfrm>
                    <a:prstGeom prst="rect">
                      <a:avLst/>
                    </a:prstGeom>
                    <a:noFill/>
                  </pic:spPr>
                </pic:pic>
              </a:graphicData>
            </a:graphic>
          </wp:inline>
        </w:drawing>
      </w:r>
    </w:p>
    <w:p w14:paraId="63AD0E3C" w14:textId="77777777" w:rsidR="00624CE8" w:rsidRPr="00F038BA" w:rsidRDefault="00624CE8" w:rsidP="00624CE8">
      <w:pPr>
        <w:pStyle w:val="Caption"/>
        <w:rPr>
          <w:lang w:val="en-GB"/>
        </w:rPr>
      </w:pPr>
      <w:r w:rsidRPr="00F038BA">
        <w:rPr>
          <w:lang w:val="en-GB"/>
        </w:rPr>
        <w:t xml:space="preserve">Figure </w:t>
      </w:r>
      <w:r w:rsidR="00F64437" w:rsidRPr="00F038BA">
        <w:rPr>
          <w:lang w:val="en-GB"/>
        </w:rPr>
        <w:fldChar w:fldCharType="begin"/>
      </w:r>
      <w:r w:rsidR="00F64437" w:rsidRPr="00F038BA">
        <w:rPr>
          <w:lang w:val="en-GB"/>
        </w:rPr>
        <w:instrText xml:space="preserve"> SEQ Figure \* ARABIC </w:instrText>
      </w:r>
      <w:r w:rsidR="00F64437" w:rsidRPr="00F038BA">
        <w:rPr>
          <w:lang w:val="en-GB"/>
        </w:rPr>
        <w:fldChar w:fldCharType="separate"/>
      </w:r>
      <w:r w:rsidR="00594B0D">
        <w:rPr>
          <w:noProof/>
          <w:lang w:val="en-GB"/>
        </w:rPr>
        <w:t>1</w:t>
      </w:r>
      <w:r w:rsidR="00F64437" w:rsidRPr="00F038BA">
        <w:rPr>
          <w:lang w:val="en-GB"/>
        </w:rPr>
        <w:fldChar w:fldCharType="end"/>
      </w:r>
      <w:r w:rsidRPr="00F038BA">
        <w:rPr>
          <w:lang w:val="en-GB"/>
        </w:rPr>
        <w:t xml:space="preserve"> Logical data warehouse components</w:t>
      </w:r>
    </w:p>
    <w:p w14:paraId="0107FD73" w14:textId="77777777" w:rsidR="00624CE8" w:rsidRPr="00F038BA" w:rsidRDefault="00624CE8" w:rsidP="00624CE8">
      <w:pPr>
        <w:rPr>
          <w:lang w:val="en-GB"/>
        </w:rPr>
      </w:pPr>
      <w:r w:rsidRPr="00F038BA">
        <w:rPr>
          <w:lang w:val="en-GB"/>
        </w:rPr>
        <w:t>The logical data warehouse and supporting infrastructure consists of a number of key components:</w:t>
      </w:r>
    </w:p>
    <w:p w14:paraId="2A92DC9A" w14:textId="77777777" w:rsidR="000B7B0A" w:rsidRPr="00F038BA" w:rsidRDefault="00091F97" w:rsidP="00970EAC">
      <w:pPr>
        <w:numPr>
          <w:ilvl w:val="0"/>
          <w:numId w:val="31"/>
        </w:numPr>
        <w:rPr>
          <w:lang w:val="en-GB"/>
        </w:rPr>
      </w:pPr>
      <w:r w:rsidRPr="00F038BA">
        <w:rPr>
          <w:b/>
          <w:bCs/>
          <w:lang w:val="en-GB"/>
        </w:rPr>
        <w:t xml:space="preserve">Data integration: </w:t>
      </w:r>
      <w:r w:rsidRPr="00F038BA">
        <w:rPr>
          <w:lang w:val="en-GB"/>
        </w:rPr>
        <w:t>Batch, ETL, Data Replication, Messaging, Federation, and other techniques.</w:t>
      </w:r>
    </w:p>
    <w:p w14:paraId="5F25BFC9" w14:textId="77777777" w:rsidR="000B7B0A" w:rsidRPr="00F038BA" w:rsidRDefault="00091F97" w:rsidP="00970EAC">
      <w:pPr>
        <w:numPr>
          <w:ilvl w:val="0"/>
          <w:numId w:val="31"/>
        </w:numPr>
        <w:rPr>
          <w:lang w:val="en-GB"/>
        </w:rPr>
      </w:pPr>
      <w:r w:rsidRPr="00F038BA">
        <w:rPr>
          <w:b/>
          <w:bCs/>
          <w:lang w:val="en-GB"/>
        </w:rPr>
        <w:t xml:space="preserve">Repository, virtualization and distributed process: </w:t>
      </w:r>
      <w:r w:rsidRPr="00F038BA">
        <w:rPr>
          <w:lang w:val="en-GB"/>
        </w:rPr>
        <w:t>Three styles complement one another and provide an end-to-end information infrastructure platform for analytics in the big data era.</w:t>
      </w:r>
    </w:p>
    <w:p w14:paraId="463B5E12" w14:textId="77777777" w:rsidR="000B7B0A" w:rsidRPr="00F038BA" w:rsidRDefault="00091F97" w:rsidP="00970EAC">
      <w:pPr>
        <w:numPr>
          <w:ilvl w:val="0"/>
          <w:numId w:val="31"/>
        </w:numPr>
        <w:rPr>
          <w:lang w:val="en-GB"/>
        </w:rPr>
      </w:pPr>
      <w:r w:rsidRPr="00F038BA">
        <w:rPr>
          <w:b/>
          <w:bCs/>
          <w:lang w:val="en-GB"/>
        </w:rPr>
        <w:t xml:space="preserve">Semantic layer: </w:t>
      </w:r>
      <w:r w:rsidRPr="00F038BA">
        <w:rPr>
          <w:lang w:val="en-GB"/>
        </w:rPr>
        <w:t>This maps disparate data into unified schemas to obtain semantic consistency and improve reuse.</w:t>
      </w:r>
    </w:p>
    <w:p w14:paraId="6E94A4D0" w14:textId="77777777" w:rsidR="000B7B0A" w:rsidRPr="00F038BA" w:rsidRDefault="00091F97" w:rsidP="00970EAC">
      <w:pPr>
        <w:numPr>
          <w:ilvl w:val="0"/>
          <w:numId w:val="31"/>
        </w:numPr>
        <w:rPr>
          <w:lang w:val="en-GB"/>
        </w:rPr>
      </w:pPr>
      <w:r w:rsidRPr="00F038BA">
        <w:rPr>
          <w:b/>
          <w:bCs/>
          <w:lang w:val="en-GB"/>
        </w:rPr>
        <w:t xml:space="preserve">Metadata management: </w:t>
      </w:r>
      <w:r w:rsidRPr="00F038BA">
        <w:rPr>
          <w:lang w:val="en-GB"/>
        </w:rPr>
        <w:t>This provides traceability for the LDW information supply chain in order to support semantic consistency, impact analysis and regulatory compliance.</w:t>
      </w:r>
    </w:p>
    <w:p w14:paraId="5783BC51" w14:textId="77777777" w:rsidR="000B7B0A" w:rsidRPr="00F038BA" w:rsidRDefault="00091F97" w:rsidP="00970EAC">
      <w:pPr>
        <w:numPr>
          <w:ilvl w:val="0"/>
          <w:numId w:val="31"/>
        </w:numPr>
        <w:rPr>
          <w:lang w:val="en-GB"/>
        </w:rPr>
      </w:pPr>
      <w:r w:rsidRPr="00F038BA">
        <w:rPr>
          <w:b/>
          <w:bCs/>
          <w:lang w:val="en-GB"/>
        </w:rPr>
        <w:t xml:space="preserve">Analytic tools: </w:t>
      </w:r>
      <w:r w:rsidRPr="00F038BA">
        <w:rPr>
          <w:lang w:val="en-GB"/>
        </w:rPr>
        <w:t>Consume data, provide a business-centric view and perform advanced analytics.</w:t>
      </w:r>
    </w:p>
    <w:p w14:paraId="73DC59E5" w14:textId="77777777" w:rsidR="000B7B0A" w:rsidRDefault="00091F97" w:rsidP="00970EAC">
      <w:pPr>
        <w:numPr>
          <w:ilvl w:val="0"/>
          <w:numId w:val="31"/>
        </w:numPr>
        <w:rPr>
          <w:lang w:val="en-GB"/>
        </w:rPr>
      </w:pPr>
      <w:r w:rsidRPr="00F038BA">
        <w:rPr>
          <w:b/>
          <w:bCs/>
          <w:lang w:val="en-GB"/>
        </w:rPr>
        <w:t xml:space="preserve">Self-Service and Data Preparation: </w:t>
      </w:r>
      <w:r w:rsidRPr="00F038BA">
        <w:rPr>
          <w:lang w:val="en-GB"/>
        </w:rPr>
        <w:t>an iterative agile process for exploring, combining, cleaning and transforming raw data into curated datasets for data science, data discovery, and BI and analytics</w:t>
      </w:r>
      <w:r w:rsidR="00751734">
        <w:rPr>
          <w:lang w:val="en-GB"/>
        </w:rPr>
        <w:t>.</w:t>
      </w:r>
    </w:p>
    <w:p w14:paraId="6771AAAA" w14:textId="0E3C8532" w:rsidR="00751734" w:rsidRPr="00F038BA" w:rsidRDefault="00751734" w:rsidP="00751734">
      <w:pPr>
        <w:rPr>
          <w:lang w:val="en-GB"/>
        </w:rPr>
      </w:pPr>
      <w:r>
        <w:rPr>
          <w:lang w:val="en-GB"/>
        </w:rPr>
        <w:t xml:space="preserve">This trend is reflected in the SPRA building blocks below. Data integration function is </w:t>
      </w:r>
      <w:proofErr w:type="gramStart"/>
      <w:r w:rsidR="0078139B">
        <w:rPr>
          <w:lang w:val="en-GB"/>
        </w:rPr>
        <w:t xml:space="preserve">supported  </w:t>
      </w:r>
      <w:r>
        <w:rPr>
          <w:lang w:val="en-GB"/>
        </w:rPr>
        <w:t>by</w:t>
      </w:r>
      <w:proofErr w:type="gramEnd"/>
      <w:r>
        <w:rPr>
          <w:lang w:val="en-GB"/>
        </w:rPr>
        <w:t xml:space="preserve"> ESS Data Exchange, Data loading and Data processing</w:t>
      </w:r>
      <w:r w:rsidR="0078139B">
        <w:rPr>
          <w:lang w:val="en-GB"/>
        </w:rPr>
        <w:t xml:space="preserve"> building block</w:t>
      </w:r>
      <w:r>
        <w:rPr>
          <w:lang w:val="en-GB"/>
        </w:rPr>
        <w:t xml:space="preserve">. Repository </w:t>
      </w:r>
      <w:r w:rsidR="00FF6243">
        <w:rPr>
          <w:lang w:val="en-GB"/>
        </w:rPr>
        <w:t xml:space="preserve">function </w:t>
      </w:r>
      <w:r>
        <w:rPr>
          <w:lang w:val="en-GB"/>
        </w:rPr>
        <w:t xml:space="preserve">is </w:t>
      </w:r>
      <w:r w:rsidR="00FF6243">
        <w:rPr>
          <w:lang w:val="en-GB"/>
        </w:rPr>
        <w:t>suppo</w:t>
      </w:r>
      <w:r w:rsidR="0094668F">
        <w:rPr>
          <w:lang w:val="en-GB"/>
        </w:rPr>
        <w:t>r</w:t>
      </w:r>
      <w:r w:rsidR="00FF6243">
        <w:rPr>
          <w:lang w:val="en-GB"/>
        </w:rPr>
        <w:t xml:space="preserve">ted </w:t>
      </w:r>
      <w:r>
        <w:rPr>
          <w:lang w:val="en-GB"/>
        </w:rPr>
        <w:t xml:space="preserve">by Data Staging Storage and Primary Data Storage. Virtualization and Metadata management can be mapped consequently one to one to Data </w:t>
      </w:r>
      <w:proofErr w:type="spellStart"/>
      <w:r>
        <w:rPr>
          <w:lang w:val="en-GB"/>
        </w:rPr>
        <w:t>Vistualisation</w:t>
      </w:r>
      <w:proofErr w:type="spellEnd"/>
      <w:r>
        <w:rPr>
          <w:lang w:val="en-GB"/>
        </w:rPr>
        <w:t xml:space="preserve"> and Metadata management. Distributed process inherent as a part of more advanced Data processing. Semantic Layer is distributed across Metadata management and Data Virtualisation. Self-service data discover and preparation is an addition to logical </w:t>
      </w:r>
      <w:proofErr w:type="spellStart"/>
      <w:r>
        <w:rPr>
          <w:lang w:val="en-GB"/>
        </w:rPr>
        <w:t>datawarehouse</w:t>
      </w:r>
      <w:proofErr w:type="spellEnd"/>
      <w:r>
        <w:rPr>
          <w:lang w:val="en-GB"/>
        </w:rPr>
        <w:t xml:space="preserve"> that enables to improve exploration of data across statistical domains, which can be mapped to Data exploration and Statistical analysis building blocks.</w:t>
      </w:r>
    </w:p>
    <w:p w14:paraId="0EAD1AFF" w14:textId="77777777" w:rsidR="00624CE8" w:rsidRDefault="00091F97" w:rsidP="00624CE8">
      <w:pPr>
        <w:rPr>
          <w:lang w:val="en-GB"/>
        </w:rPr>
      </w:pPr>
      <w:r w:rsidRPr="00F038BA">
        <w:rPr>
          <w:lang w:val="en-GB"/>
        </w:rPr>
        <w:t xml:space="preserve">The other important trend is </w:t>
      </w:r>
      <w:r w:rsidR="00FF6243">
        <w:rPr>
          <w:lang w:val="en-GB"/>
        </w:rPr>
        <w:t xml:space="preserve">the </w:t>
      </w:r>
      <w:r w:rsidRPr="00F038BA">
        <w:rPr>
          <w:lang w:val="en-GB"/>
        </w:rPr>
        <w:t xml:space="preserve">emergence of different storages that have different characteristics. Minimally there is a need for data staging storage (that facilitates confidential and non-confidential requirements) and non-production data storage in addition to primary and </w:t>
      </w:r>
      <w:r w:rsidRPr="00F038BA">
        <w:rPr>
          <w:lang w:val="en-GB"/>
        </w:rPr>
        <w:lastRenderedPageBreak/>
        <w:t xml:space="preserve">dissemination data storages. Data staging storage facilitates data that is coming from the </w:t>
      </w:r>
      <w:proofErr w:type="spellStart"/>
      <w:r w:rsidRPr="00F038BA">
        <w:rPr>
          <w:lang w:val="en-GB"/>
        </w:rPr>
        <w:t>ourside</w:t>
      </w:r>
      <w:proofErr w:type="spellEnd"/>
      <w:r w:rsidRPr="00F038BA">
        <w:rPr>
          <w:lang w:val="en-GB"/>
        </w:rPr>
        <w:t xml:space="preserve"> of Member States that has to be checked and evaluated from quality and security point of view before moving it into production storage. Non-production storage is required for storing all data that is accessed rarely and the main characteristics of which is to provide storage for different data types with varied volumes and quality.</w:t>
      </w:r>
    </w:p>
    <w:p w14:paraId="21F156F2" w14:textId="77777777" w:rsidR="004A0151" w:rsidRPr="00F038BA" w:rsidRDefault="004A0151" w:rsidP="00603EA0">
      <w:pPr>
        <w:pStyle w:val="Num-Heading2"/>
      </w:pPr>
      <w:bookmarkStart w:id="24" w:name="_Toc431196973"/>
      <w:bookmarkStart w:id="25" w:name="_Toc492371628"/>
      <w:bookmarkStart w:id="26" w:name="_Toc525054991"/>
      <w:r w:rsidRPr="00F038BA">
        <w:t>Metadata Management</w:t>
      </w:r>
      <w:bookmarkEnd w:id="24"/>
      <w:bookmarkEnd w:id="25"/>
      <w:bookmarkEnd w:id="26"/>
      <w:r w:rsidRPr="00F038BA">
        <w:t xml:space="preserve"> </w:t>
      </w:r>
    </w:p>
    <w:p w14:paraId="42A13F21" w14:textId="77777777" w:rsidR="008B1359" w:rsidRDefault="007F7ED2" w:rsidP="004A0151">
      <w:pPr>
        <w:spacing w:after="0"/>
        <w:rPr>
          <w:lang w:val="en-GB"/>
        </w:rPr>
      </w:pPr>
      <w:r>
        <w:rPr>
          <w:lang w:val="en-GB"/>
        </w:rPr>
        <w:t>The SPRA distinguishes three types of metadata as these will be managed differently and have different requirements for interoperability.</w:t>
      </w:r>
    </w:p>
    <w:p w14:paraId="3EFFBE30" w14:textId="77777777" w:rsidR="00EE1DA8" w:rsidRDefault="00EE1DA8" w:rsidP="004A0151">
      <w:pPr>
        <w:spacing w:after="0"/>
        <w:rPr>
          <w:lang w:val="en-GB"/>
        </w:rPr>
      </w:pPr>
    </w:p>
    <w:p w14:paraId="7430122C" w14:textId="67FC3744" w:rsidR="00EE1DA8" w:rsidRDefault="00DD116D" w:rsidP="004A0151">
      <w:pPr>
        <w:spacing w:after="0"/>
        <w:rPr>
          <w:lang w:val="en-GB"/>
        </w:rPr>
      </w:pPr>
      <w:r>
        <w:rPr>
          <w:lang w:val="en-GB"/>
        </w:rPr>
        <w:t>The</w:t>
      </w:r>
      <w:r w:rsidR="00EE1DA8">
        <w:rPr>
          <w:lang w:val="en-GB"/>
        </w:rPr>
        <w:t xml:space="preserve"> distinction between </w:t>
      </w:r>
      <w:r w:rsidR="00EE1DA8" w:rsidRPr="009400E3">
        <w:rPr>
          <w:b/>
          <w:lang w:val="en-GB"/>
        </w:rPr>
        <w:t>passive</w:t>
      </w:r>
      <w:r w:rsidR="00EE1DA8">
        <w:rPr>
          <w:lang w:val="en-GB"/>
        </w:rPr>
        <w:t xml:space="preserve"> and </w:t>
      </w:r>
      <w:r w:rsidR="00EE1DA8" w:rsidRPr="009400E3">
        <w:rPr>
          <w:b/>
          <w:lang w:val="en-GB"/>
        </w:rPr>
        <w:t>active</w:t>
      </w:r>
      <w:r>
        <w:rPr>
          <w:lang w:val="en-GB"/>
        </w:rPr>
        <w:t xml:space="preserve"> metadata </w:t>
      </w:r>
      <w:r w:rsidR="00EE1DA8">
        <w:rPr>
          <w:lang w:val="en-GB"/>
        </w:rPr>
        <w:t>is an important driver for defining the SPRA. Trad</w:t>
      </w:r>
      <w:r w:rsidR="008B004F">
        <w:rPr>
          <w:lang w:val="en-GB"/>
        </w:rPr>
        <w:t xml:space="preserve">itionally metadata are </w:t>
      </w:r>
      <w:proofErr w:type="spellStart"/>
      <w:r w:rsidR="008B004F">
        <w:rPr>
          <w:lang w:val="en-GB"/>
        </w:rPr>
        <w:t>passive</w:t>
      </w:r>
      <w:proofErr w:type="gramStart"/>
      <w:r w:rsidR="008B004F">
        <w:rPr>
          <w:lang w:val="en-GB"/>
        </w:rPr>
        <w:t>,meaning</w:t>
      </w:r>
      <w:proofErr w:type="spellEnd"/>
      <w:proofErr w:type="gramEnd"/>
      <w:r w:rsidR="008B004F">
        <w:rPr>
          <w:lang w:val="en-GB"/>
        </w:rPr>
        <w:t xml:space="preserve"> that they are </w:t>
      </w:r>
      <w:r w:rsidR="00EE1DA8">
        <w:rPr>
          <w:lang w:val="en-GB"/>
        </w:rPr>
        <w:t>used for documentation purposes and human interpretation. In order to support computation and automation</w:t>
      </w:r>
      <w:r w:rsidR="008B004F">
        <w:rPr>
          <w:lang w:val="en-GB"/>
        </w:rPr>
        <w:t xml:space="preserve"> of processes, “Activating” the </w:t>
      </w:r>
      <w:r w:rsidR="00EE1DA8">
        <w:rPr>
          <w:lang w:val="en-GB"/>
        </w:rPr>
        <w:t xml:space="preserve">metadata is key. </w:t>
      </w:r>
      <w:r w:rsidR="00EE1DA8">
        <w:rPr>
          <w:b/>
          <w:bCs/>
        </w:rPr>
        <w:t xml:space="preserve">Active metadata </w:t>
      </w:r>
      <w:r w:rsidR="00EE1DA8">
        <w:t>are metadata stored and organized in a way that enables operational</w:t>
      </w:r>
      <w:r w:rsidR="008B004F">
        <w:t xml:space="preserve"> and </w:t>
      </w:r>
      <w:proofErr w:type="spellStart"/>
      <w:r w:rsidR="008B004F">
        <w:t>copmutational</w:t>
      </w:r>
      <w:proofErr w:type="spellEnd"/>
      <w:r w:rsidR="00EE1DA8">
        <w:t xml:space="preserve"> use, manual or automated, </w:t>
      </w:r>
      <w:r w:rsidR="008B004F">
        <w:t>in</w:t>
      </w:r>
      <w:r w:rsidR="00EE1DA8">
        <w:t xml:space="preserve"> </w:t>
      </w:r>
      <w:r w:rsidR="008B004F">
        <w:t>multiple</w:t>
      </w:r>
      <w:r w:rsidR="00EE1DA8">
        <w:t xml:space="preserve"> processes.</w:t>
      </w:r>
    </w:p>
    <w:p w14:paraId="7E997F74" w14:textId="64CFD45B" w:rsidR="009F654A" w:rsidRDefault="009400E3" w:rsidP="004A0151">
      <w:pPr>
        <w:spacing w:after="0"/>
        <w:rPr>
          <w:lang w:val="en-GB"/>
        </w:rPr>
      </w:pPr>
      <w:r>
        <w:rPr>
          <w:lang w:val="en-GB"/>
        </w:rPr>
        <w:t>The SPRA is assuming an extensive use of active metadata, distinguishing three types of metadata</w:t>
      </w:r>
      <w:r w:rsidR="008B004F">
        <w:rPr>
          <w:rStyle w:val="FootnoteReference"/>
        </w:rPr>
        <w:footnoteReference w:id="4"/>
      </w:r>
      <w:r>
        <w:rPr>
          <w:lang w:val="en-GB"/>
        </w:rPr>
        <w:t xml:space="preserve"> as they are supported quite differently in the architecture:</w:t>
      </w:r>
    </w:p>
    <w:p w14:paraId="61BB8C3C" w14:textId="77777777" w:rsidR="009400E3" w:rsidRDefault="009400E3" w:rsidP="004A0151">
      <w:pPr>
        <w:spacing w:after="0"/>
        <w:rPr>
          <w:lang w:val="en-GB"/>
        </w:rPr>
      </w:pPr>
    </w:p>
    <w:p w14:paraId="72FFC6D1" w14:textId="74831BD6" w:rsidR="008B1359" w:rsidRPr="009400E3" w:rsidRDefault="008B1359" w:rsidP="009400E3">
      <w:pPr>
        <w:pStyle w:val="ListParagraph"/>
        <w:numPr>
          <w:ilvl w:val="0"/>
          <w:numId w:val="46"/>
        </w:numPr>
        <w:spacing w:after="0"/>
        <w:rPr>
          <w:lang w:val="en-GB"/>
        </w:rPr>
      </w:pPr>
      <w:r w:rsidRPr="009400E3">
        <w:rPr>
          <w:b/>
          <w:bCs/>
        </w:rPr>
        <w:t xml:space="preserve">Process metadata </w:t>
      </w:r>
      <w:r>
        <w:t>are metadata that describe the expected or actual outcome of one or more processes using evaluable and operational metrics</w:t>
      </w:r>
    </w:p>
    <w:p w14:paraId="643ED303" w14:textId="77777777" w:rsidR="008B1359" w:rsidRDefault="008B1359" w:rsidP="009400E3">
      <w:pPr>
        <w:pStyle w:val="ListParagraph"/>
        <w:numPr>
          <w:ilvl w:val="0"/>
          <w:numId w:val="46"/>
        </w:numPr>
        <w:spacing w:after="0"/>
      </w:pPr>
      <w:r w:rsidRPr="009400E3">
        <w:rPr>
          <w:b/>
          <w:bCs/>
        </w:rPr>
        <w:t xml:space="preserve">Reference metadata </w:t>
      </w:r>
      <w:r>
        <w:t>are metadata that describe used concepts, used methods and quality measures for the statistical data</w:t>
      </w:r>
    </w:p>
    <w:p w14:paraId="5932096F" w14:textId="77777777" w:rsidR="008B1359" w:rsidRDefault="008B1359" w:rsidP="009400E3">
      <w:pPr>
        <w:pStyle w:val="ListParagraph"/>
        <w:numPr>
          <w:ilvl w:val="0"/>
          <w:numId w:val="46"/>
        </w:numPr>
        <w:spacing w:after="0"/>
      </w:pPr>
      <w:r w:rsidRPr="009400E3">
        <w:rPr>
          <w:b/>
          <w:bCs/>
        </w:rPr>
        <w:t xml:space="preserve">Structural metadata </w:t>
      </w:r>
      <w:r>
        <w:t>are metadata that help the user find, identify, access and utilize the data</w:t>
      </w:r>
    </w:p>
    <w:p w14:paraId="04A67F5E" w14:textId="77777777" w:rsidR="00D762B0" w:rsidRDefault="00D762B0" w:rsidP="009400E3">
      <w:pPr>
        <w:pStyle w:val="ListParagraph"/>
        <w:numPr>
          <w:ilvl w:val="0"/>
          <w:numId w:val="46"/>
        </w:numPr>
        <w:spacing w:after="0"/>
      </w:pPr>
      <w:r>
        <w:rPr>
          <w:b/>
          <w:bCs/>
        </w:rPr>
        <w:t xml:space="preserve">Quality metadata </w:t>
      </w:r>
      <w:r>
        <w:t>are any kind of metadata that contributes to the description or interpretation of the quality of data.</w:t>
      </w:r>
    </w:p>
    <w:p w14:paraId="0270D972" w14:textId="77777777" w:rsidR="009400E3" w:rsidRDefault="009400E3" w:rsidP="004A0151">
      <w:pPr>
        <w:spacing w:after="0"/>
        <w:rPr>
          <w:b/>
          <w:bCs/>
          <w:iCs/>
        </w:rPr>
      </w:pPr>
    </w:p>
    <w:p w14:paraId="3E52A8E8" w14:textId="77777777" w:rsidR="008B1359" w:rsidRPr="00D762B0" w:rsidRDefault="00D762B0" w:rsidP="004A0151">
      <w:pPr>
        <w:spacing w:after="0"/>
        <w:rPr>
          <w:b/>
          <w:bCs/>
          <w:iCs/>
        </w:rPr>
      </w:pPr>
      <w:r>
        <w:rPr>
          <w:bCs/>
          <w:iCs/>
        </w:rPr>
        <w:t xml:space="preserve">The SPRA supports the extensive use of active metadata. The approach taken to data management and data abstraction is to simplify as much as possible the need for technical metadata in order to support </w:t>
      </w:r>
      <w:proofErr w:type="spellStart"/>
      <w:r>
        <w:rPr>
          <w:bCs/>
          <w:iCs/>
        </w:rPr>
        <w:t>interoperability.</w:t>
      </w:r>
      <w:r w:rsidR="008B1359">
        <w:rPr>
          <w:b/>
          <w:bCs/>
        </w:rPr>
        <w:t>Technical</w:t>
      </w:r>
      <w:proofErr w:type="spellEnd"/>
      <w:r w:rsidR="008B1359">
        <w:rPr>
          <w:b/>
          <w:bCs/>
        </w:rPr>
        <w:t xml:space="preserve"> metadata </w:t>
      </w:r>
      <w:r w:rsidR="008B1359">
        <w:t>are metadata that describe or define the physical storage or location of data.</w:t>
      </w:r>
    </w:p>
    <w:p w14:paraId="0426927F" w14:textId="77777777" w:rsidR="007F7ED2" w:rsidRDefault="007F7ED2" w:rsidP="004A0151">
      <w:pPr>
        <w:spacing w:after="0"/>
        <w:rPr>
          <w:lang w:val="en-GB"/>
        </w:rPr>
      </w:pPr>
      <w:r>
        <w:rPr>
          <w:lang w:val="en-GB"/>
        </w:rPr>
        <w:t xml:space="preserve"> </w:t>
      </w:r>
    </w:p>
    <w:p w14:paraId="56CEBDD2" w14:textId="77777777" w:rsidR="004A0151" w:rsidRPr="00F038BA" w:rsidRDefault="004A0151" w:rsidP="004A0151">
      <w:pPr>
        <w:spacing w:after="0"/>
        <w:rPr>
          <w:lang w:val="en-GB"/>
        </w:rPr>
      </w:pPr>
      <w:r w:rsidRPr="00F038BA">
        <w:rPr>
          <w:lang w:val="en-GB"/>
        </w:rPr>
        <w:t xml:space="preserve">Conceptually speaking, the </w:t>
      </w:r>
      <w:r w:rsidRPr="00F038BA">
        <w:rPr>
          <w:i/>
          <w:lang w:val="en-GB"/>
        </w:rPr>
        <w:t>Process Metadata</w:t>
      </w:r>
      <w:r w:rsidRPr="00F038BA">
        <w:rPr>
          <w:lang w:val="en-GB"/>
        </w:rPr>
        <w:t xml:space="preserve"> is managed by the </w:t>
      </w:r>
      <w:r w:rsidRPr="00F038BA">
        <w:rPr>
          <w:i/>
          <w:lang w:val="en-GB"/>
        </w:rPr>
        <w:t>Process Orchestrator</w:t>
      </w:r>
      <w:r w:rsidRPr="00F038BA">
        <w:rPr>
          <w:lang w:val="en-GB"/>
        </w:rPr>
        <w:t>, which will store information about the different production processes as well as information about each execution of the process. The Metadata managed by the Process Orchestrator will be: links to data sources (</w:t>
      </w:r>
      <w:r w:rsidRPr="00F038BA">
        <w:rPr>
          <w:i/>
          <w:lang w:val="en-GB"/>
        </w:rPr>
        <w:t>statistical micro data</w:t>
      </w:r>
      <w:r w:rsidRPr="00F038BA">
        <w:rPr>
          <w:lang w:val="en-GB"/>
        </w:rPr>
        <w:t xml:space="preserve">), Services invoked, parameters for Services invoked, as well as links to </w:t>
      </w:r>
      <w:r w:rsidRPr="00F038BA">
        <w:rPr>
          <w:i/>
          <w:lang w:val="en-GB"/>
        </w:rPr>
        <w:t xml:space="preserve">statistical </w:t>
      </w:r>
      <w:proofErr w:type="spellStart"/>
      <w:r w:rsidRPr="00F038BA">
        <w:rPr>
          <w:i/>
          <w:lang w:val="en-GB"/>
        </w:rPr>
        <w:t>macrodata</w:t>
      </w:r>
      <w:proofErr w:type="spellEnd"/>
      <w:r w:rsidRPr="00F038BA">
        <w:rPr>
          <w:lang w:val="en-GB"/>
        </w:rPr>
        <w:t xml:space="preserve">, or any other </w:t>
      </w:r>
      <w:r w:rsidRPr="00F038BA">
        <w:rPr>
          <w:i/>
          <w:lang w:val="en-GB"/>
        </w:rPr>
        <w:t>statistical output</w:t>
      </w:r>
      <w:r w:rsidRPr="00F038BA">
        <w:rPr>
          <w:lang w:val="en-GB"/>
        </w:rPr>
        <w:t>.</w:t>
      </w:r>
    </w:p>
    <w:p w14:paraId="5454F728" w14:textId="77777777" w:rsidR="004A0151" w:rsidRPr="00F038BA" w:rsidRDefault="004A0151" w:rsidP="004A0151">
      <w:pPr>
        <w:spacing w:after="0"/>
        <w:rPr>
          <w:lang w:val="en-GB"/>
        </w:rPr>
      </w:pPr>
    </w:p>
    <w:p w14:paraId="5A9A9983" w14:textId="77777777" w:rsidR="00D762B0" w:rsidRDefault="00D762B0" w:rsidP="004A0151">
      <w:pPr>
        <w:spacing w:after="0"/>
        <w:rPr>
          <w:lang w:val="en-GB"/>
        </w:rPr>
      </w:pPr>
      <w:r>
        <w:rPr>
          <w:lang w:val="en-GB"/>
        </w:rPr>
        <w:t>The reference metadata will be managed by the Metadata Management building block.</w:t>
      </w:r>
    </w:p>
    <w:p w14:paraId="78002A93" w14:textId="77777777" w:rsidR="00D762B0" w:rsidRDefault="00D762B0" w:rsidP="004A0151">
      <w:pPr>
        <w:spacing w:after="0"/>
        <w:rPr>
          <w:lang w:val="en-GB"/>
        </w:rPr>
      </w:pPr>
    </w:p>
    <w:p w14:paraId="396E5080" w14:textId="77777777" w:rsidR="004A0151" w:rsidRDefault="004A0151" w:rsidP="004A0151">
      <w:pPr>
        <w:spacing w:after="0"/>
        <w:rPr>
          <w:lang w:val="en-GB"/>
        </w:rPr>
      </w:pPr>
      <w:r w:rsidRPr="00F038BA">
        <w:rPr>
          <w:lang w:val="en-GB"/>
        </w:rPr>
        <w:t xml:space="preserve">The structural Metadata will be partly managed by the primary data storage, partly managed through the Metadata Management System and accessible to the Process Orchestrator through Service interfaces. The structural Metadata managed by the primary data storage will be the </w:t>
      </w:r>
      <w:r w:rsidRPr="00F038BA">
        <w:rPr>
          <w:lang w:val="en-GB"/>
        </w:rPr>
        <w:lastRenderedPageBreak/>
        <w:t>Metadata describing the specific data sets, whereas the structural Metadata managed by the Metadata System will be generic data such as structured code lists.</w:t>
      </w:r>
    </w:p>
    <w:p w14:paraId="58130528" w14:textId="77777777" w:rsidR="00F81ACF" w:rsidRDefault="00F81ACF" w:rsidP="004A0151">
      <w:pPr>
        <w:spacing w:after="0"/>
        <w:rPr>
          <w:lang w:val="en-GB"/>
        </w:rPr>
      </w:pPr>
    </w:p>
    <w:p w14:paraId="6CB9B462" w14:textId="77777777" w:rsidR="00F81ACF" w:rsidRPr="00F038BA" w:rsidRDefault="00F81ACF" w:rsidP="004A0151">
      <w:pPr>
        <w:spacing w:after="0"/>
        <w:rPr>
          <w:lang w:val="en-GB"/>
        </w:rPr>
      </w:pPr>
      <w:r>
        <w:rPr>
          <w:lang w:val="en-GB"/>
        </w:rPr>
        <w:t>Quality Metadata will be managed and available in the quality assessment building block and will base itself on process-, reference- and structural metadata</w:t>
      </w:r>
      <w:r w:rsidR="00E33E3D">
        <w:rPr>
          <w:lang w:val="en-GB"/>
        </w:rPr>
        <w:t xml:space="preserve"> available in the metadata management building block</w:t>
      </w:r>
      <w:r>
        <w:rPr>
          <w:lang w:val="en-GB"/>
        </w:rPr>
        <w:t>.</w:t>
      </w:r>
    </w:p>
    <w:p w14:paraId="2B4A002D" w14:textId="77777777" w:rsidR="004A0151" w:rsidRPr="00F038BA" w:rsidRDefault="004A0151" w:rsidP="004A0151">
      <w:pPr>
        <w:spacing w:after="0"/>
        <w:rPr>
          <w:lang w:val="en-GB"/>
        </w:rPr>
      </w:pPr>
    </w:p>
    <w:p w14:paraId="50F57977" w14:textId="77777777" w:rsidR="004A0151" w:rsidRPr="00F038BA" w:rsidRDefault="00E33E3D" w:rsidP="004A0151">
      <w:pPr>
        <w:spacing w:after="0"/>
        <w:rPr>
          <w:lang w:val="en-GB"/>
        </w:rPr>
      </w:pPr>
      <w:r>
        <w:rPr>
          <w:lang w:val="en-GB"/>
        </w:rPr>
        <w:t>Most</w:t>
      </w:r>
      <w:r w:rsidR="004A0151" w:rsidRPr="00F038BA">
        <w:rPr>
          <w:lang w:val="en-GB"/>
        </w:rPr>
        <w:t xml:space="preserve"> Metadata should be available through a Metadata Management </w:t>
      </w:r>
      <w:r>
        <w:rPr>
          <w:lang w:val="en-GB"/>
        </w:rPr>
        <w:t>building block,</w:t>
      </w:r>
      <w:r w:rsidR="004A0151" w:rsidRPr="00F038BA">
        <w:rPr>
          <w:lang w:val="en-GB"/>
        </w:rPr>
        <w:t xml:space="preserve"> which logically, but not necessarily physically unifies access to the Metadata.</w:t>
      </w:r>
    </w:p>
    <w:p w14:paraId="7441B021" w14:textId="77777777" w:rsidR="004A0151" w:rsidRPr="00F038BA" w:rsidRDefault="004A0151" w:rsidP="004A0151">
      <w:pPr>
        <w:spacing w:after="0"/>
        <w:rPr>
          <w:lang w:val="en-GB"/>
        </w:rPr>
      </w:pPr>
    </w:p>
    <w:p w14:paraId="170EE364" w14:textId="77777777" w:rsidR="004A0151" w:rsidRPr="00F038BA" w:rsidRDefault="004A0151" w:rsidP="004A0151">
      <w:pPr>
        <w:spacing w:after="0"/>
        <w:rPr>
          <w:lang w:val="en-GB"/>
        </w:rPr>
      </w:pPr>
      <w:r w:rsidRPr="00F038BA">
        <w:rPr>
          <w:lang w:val="en-GB"/>
        </w:rPr>
        <w:t xml:space="preserve">The design of statistical production processes will take place using the same functionality provided by the process designer and </w:t>
      </w:r>
      <w:r w:rsidR="00F81ACF">
        <w:rPr>
          <w:lang w:val="en-GB"/>
        </w:rPr>
        <w:t>s</w:t>
      </w:r>
      <w:r w:rsidRPr="00F038BA">
        <w:rPr>
          <w:lang w:val="en-GB"/>
        </w:rPr>
        <w:t>ervices.</w:t>
      </w:r>
    </w:p>
    <w:p w14:paraId="3136417B" w14:textId="77777777" w:rsidR="004A0151" w:rsidRPr="00F038BA" w:rsidRDefault="004A0151" w:rsidP="004A0151">
      <w:pPr>
        <w:spacing w:after="0"/>
        <w:rPr>
          <w:lang w:val="en-GB"/>
        </w:rPr>
      </w:pPr>
    </w:p>
    <w:p w14:paraId="097AD079" w14:textId="77777777" w:rsidR="00450298" w:rsidRPr="00F038BA" w:rsidRDefault="004A0151" w:rsidP="00603EA0">
      <w:pPr>
        <w:pStyle w:val="Num-Heading1"/>
        <w:rPr>
          <w:lang w:val="en-GB"/>
        </w:rPr>
      </w:pPr>
      <w:bookmarkStart w:id="27" w:name="_Toc492371629"/>
      <w:bookmarkStart w:id="28" w:name="_Toc525054992"/>
      <w:r w:rsidRPr="00F038BA">
        <w:rPr>
          <w:lang w:val="en-GB"/>
        </w:rPr>
        <w:t>Building blocks</w:t>
      </w:r>
      <w:bookmarkEnd w:id="27"/>
      <w:r w:rsidR="00A043DA">
        <w:rPr>
          <w:lang w:val="en-GB"/>
        </w:rPr>
        <w:t xml:space="preserve"> of the SPRA</w:t>
      </w:r>
      <w:bookmarkEnd w:id="28"/>
    </w:p>
    <w:p w14:paraId="547675CF" w14:textId="77777777" w:rsidR="002B06C3" w:rsidRPr="00F038BA" w:rsidRDefault="002B06C3" w:rsidP="00603EA0">
      <w:pPr>
        <w:pStyle w:val="Num-Heading2"/>
      </w:pPr>
      <w:bookmarkStart w:id="29" w:name="_Toc410389159"/>
      <w:bookmarkStart w:id="30" w:name="_Toc431197587"/>
      <w:bookmarkStart w:id="31" w:name="_Toc492371630"/>
      <w:bookmarkStart w:id="32" w:name="_Toc410389160"/>
      <w:bookmarkStart w:id="33" w:name="_Toc431197588"/>
      <w:bookmarkStart w:id="34" w:name="_Toc525054993"/>
      <w:r w:rsidRPr="00F038BA">
        <w:t>Description</w:t>
      </w:r>
      <w:bookmarkEnd w:id="29"/>
      <w:bookmarkEnd w:id="30"/>
      <w:bookmarkEnd w:id="31"/>
      <w:bookmarkEnd w:id="34"/>
    </w:p>
    <w:p w14:paraId="5F925E3D" w14:textId="77777777" w:rsidR="002B06C3" w:rsidRPr="00F038BA" w:rsidRDefault="002B06C3" w:rsidP="002B06C3">
      <w:pPr>
        <w:rPr>
          <w:rFonts w:eastAsia="MS Mincho"/>
          <w:lang w:val="en-GB"/>
        </w:rPr>
      </w:pPr>
      <w:r w:rsidRPr="00F038BA">
        <w:rPr>
          <w:rFonts w:eastAsia="MS Mincho"/>
          <w:lang w:val="en-GB"/>
        </w:rPr>
        <w:t xml:space="preserve">The ESS EARF building blocks group related </w:t>
      </w:r>
      <w:r w:rsidR="00FF6243">
        <w:rPr>
          <w:rFonts w:eastAsia="MS Mincho"/>
          <w:lang w:val="en-GB"/>
        </w:rPr>
        <w:t xml:space="preserve">application and infrastructure </w:t>
      </w:r>
      <w:r w:rsidRPr="00F038BA">
        <w:rPr>
          <w:rFonts w:eastAsia="MS Mincho"/>
          <w:lang w:val="en-GB"/>
        </w:rPr>
        <w:t>functions for supporting the production of official statistics.</w:t>
      </w:r>
    </w:p>
    <w:p w14:paraId="0D363469" w14:textId="7E8FC5FA" w:rsidR="002B06C3" w:rsidRPr="00F038BA" w:rsidRDefault="002B06C3" w:rsidP="002B06C3">
      <w:pPr>
        <w:rPr>
          <w:rFonts w:eastAsia="MS Mincho"/>
          <w:lang w:val="en-GB"/>
        </w:rPr>
      </w:pPr>
      <w:r w:rsidRPr="00F038BA">
        <w:rPr>
          <w:rFonts w:eastAsia="MS Mincho"/>
          <w:lang w:val="en-GB"/>
        </w:rPr>
        <w:t xml:space="preserve">Following TOGAF, the boundary and specifications of a </w:t>
      </w:r>
      <w:r w:rsidR="002A6E0E">
        <w:rPr>
          <w:rFonts w:eastAsia="MS Mincho"/>
          <w:lang w:val="en-GB"/>
        </w:rPr>
        <w:t>Building Block (</w:t>
      </w:r>
      <w:r w:rsidRPr="00F038BA">
        <w:rPr>
          <w:rFonts w:eastAsia="MS Mincho"/>
          <w:lang w:val="en-GB"/>
        </w:rPr>
        <w:t>BB</w:t>
      </w:r>
      <w:r w:rsidR="002A6E0E">
        <w:rPr>
          <w:rFonts w:eastAsia="MS Mincho"/>
          <w:lang w:val="en-GB"/>
        </w:rPr>
        <w:t>)</w:t>
      </w:r>
      <w:r w:rsidRPr="00F038BA">
        <w:rPr>
          <w:rFonts w:eastAsia="MS Mincho"/>
          <w:lang w:val="en-GB"/>
        </w:rPr>
        <w:t xml:space="preserve"> should be loosely coupled to its implementation, i.e. it should be possible to realize the BB in several different ways. An appropriate choice of BBs can lead to improvements in system integration, interoperability and flexibility in the creation of new information systems. </w:t>
      </w:r>
    </w:p>
    <w:p w14:paraId="73856959" w14:textId="69B5B052" w:rsidR="002B06C3" w:rsidRDefault="002B06C3" w:rsidP="002B06C3">
      <w:pPr>
        <w:rPr>
          <w:rFonts w:eastAsia="MS Mincho"/>
          <w:lang w:val="en-GB"/>
        </w:rPr>
      </w:pPr>
      <w:r w:rsidRPr="00F038BA">
        <w:rPr>
          <w:rFonts w:eastAsia="MS Mincho"/>
          <w:lang w:val="en-GB"/>
        </w:rPr>
        <w:t xml:space="preserve">In the ESS EARF, the BBs are kept at a </w:t>
      </w:r>
      <w:r w:rsidRPr="00F038BA">
        <w:rPr>
          <w:rFonts w:eastAsia="MS Mincho"/>
          <w:b/>
          <w:lang w:val="en-GB"/>
        </w:rPr>
        <w:t>high level of aggregation</w:t>
      </w:r>
      <w:r w:rsidRPr="00F038BA">
        <w:rPr>
          <w:rFonts w:eastAsia="MS Mincho"/>
          <w:lang w:val="en-GB"/>
        </w:rPr>
        <w:t xml:space="preserve">. They represent a way to structure potential candidates for reuse </w:t>
      </w:r>
      <w:r w:rsidR="00FF6243">
        <w:rPr>
          <w:rFonts w:eastAsia="MS Mincho"/>
          <w:lang w:val="en-GB"/>
        </w:rPr>
        <w:t>across</w:t>
      </w:r>
      <w:r w:rsidR="00FF6243" w:rsidRPr="00F038BA">
        <w:rPr>
          <w:rFonts w:eastAsia="MS Mincho"/>
          <w:lang w:val="en-GB"/>
        </w:rPr>
        <w:t xml:space="preserve"> </w:t>
      </w:r>
      <w:r w:rsidRPr="00F038BA">
        <w:rPr>
          <w:rFonts w:eastAsia="MS Mincho"/>
          <w:lang w:val="en-GB"/>
        </w:rPr>
        <w:t xml:space="preserve">statistical subject matter domains, phases of the statistical business process and members of the ESS. It is a grouping of functions within a statistical organization. They help structuring </w:t>
      </w:r>
      <w:proofErr w:type="spellStart"/>
      <w:r w:rsidRPr="00F038BA">
        <w:rPr>
          <w:rFonts w:eastAsia="MS Mincho"/>
          <w:lang w:val="en-GB"/>
        </w:rPr>
        <w:t>artifacts</w:t>
      </w:r>
      <w:proofErr w:type="spellEnd"/>
      <w:r w:rsidRPr="00F038BA">
        <w:rPr>
          <w:rFonts w:eastAsia="MS Mincho"/>
          <w:lang w:val="en-GB"/>
        </w:rPr>
        <w:t xml:space="preserve"> (e.g. functions, solutions, specifications) and make them findable in registries and repositories</w:t>
      </w:r>
      <w:r w:rsidR="000170F3">
        <w:rPr>
          <w:rFonts w:eastAsia="MS Mincho"/>
          <w:lang w:val="en-GB"/>
        </w:rPr>
        <w:t>.</w:t>
      </w:r>
    </w:p>
    <w:p w14:paraId="750F5ED3" w14:textId="1AD5B3F7" w:rsidR="000170F3" w:rsidRPr="00F038BA" w:rsidRDefault="000170F3" w:rsidP="002B06C3">
      <w:pPr>
        <w:rPr>
          <w:rFonts w:eastAsia="MS Mincho"/>
          <w:lang w:val="en-GB"/>
        </w:rPr>
      </w:pPr>
      <w:r>
        <w:rPr>
          <w:rFonts w:eastAsia="MS Mincho"/>
          <w:lang w:val="en-GB"/>
        </w:rPr>
        <w:t xml:space="preserve">There are two types of Building Blocks required within </w:t>
      </w:r>
      <w:r w:rsidR="00AC5E51">
        <w:rPr>
          <w:rFonts w:eastAsia="MS Mincho"/>
          <w:lang w:val="en-GB"/>
        </w:rPr>
        <w:t xml:space="preserve">the </w:t>
      </w:r>
      <w:r>
        <w:rPr>
          <w:rFonts w:eastAsia="MS Mincho"/>
          <w:lang w:val="en-GB"/>
        </w:rPr>
        <w:t xml:space="preserve">ESS context: </w:t>
      </w:r>
      <w:r w:rsidR="00AC5E51">
        <w:rPr>
          <w:rFonts w:eastAsia="MS Mincho"/>
          <w:lang w:val="en-GB"/>
        </w:rPr>
        <w:t xml:space="preserve">a </w:t>
      </w:r>
      <w:r>
        <w:rPr>
          <w:rFonts w:eastAsia="MS Mincho"/>
          <w:lang w:val="en-GB"/>
        </w:rPr>
        <w:t>set of Building Blocks that represent</w:t>
      </w:r>
      <w:r w:rsidR="00AC5E51">
        <w:rPr>
          <w:rFonts w:eastAsia="MS Mincho"/>
          <w:lang w:val="en-GB"/>
        </w:rPr>
        <w:t xml:space="preserve"> the</w:t>
      </w:r>
      <w:r>
        <w:rPr>
          <w:rFonts w:eastAsia="MS Mincho"/>
          <w:lang w:val="en-GB"/>
        </w:rPr>
        <w:t xml:space="preserve"> statistical production architecture (industry reference architecture) required to conduct statistical business and a set of Building Blocks that are required </w:t>
      </w:r>
      <w:r w:rsidR="00AC5E51">
        <w:rPr>
          <w:rFonts w:eastAsia="MS Mincho"/>
          <w:lang w:val="en-GB"/>
        </w:rPr>
        <w:t>to</w:t>
      </w:r>
      <w:r>
        <w:rPr>
          <w:rFonts w:eastAsia="MS Mincho"/>
          <w:lang w:val="en-GB"/>
        </w:rPr>
        <w:t xml:space="preserve"> collaboration between Member States in order to achieve ESS goals.</w:t>
      </w:r>
    </w:p>
    <w:p w14:paraId="62A48C01" w14:textId="3A47960B" w:rsidR="002B06C3" w:rsidRPr="00F038BA" w:rsidRDefault="000170F3" w:rsidP="002B06C3">
      <w:pPr>
        <w:numPr>
          <w:ilvl w:val="0"/>
          <w:numId w:val="2"/>
        </w:numPr>
        <w:rPr>
          <w:rFonts w:eastAsia="MS Mincho"/>
          <w:lang w:val="en-GB"/>
        </w:rPr>
      </w:pPr>
      <w:r>
        <w:rPr>
          <w:rFonts w:eastAsia="MS Mincho"/>
          <w:b/>
          <w:lang w:val="en-GB"/>
        </w:rPr>
        <w:t xml:space="preserve">Industry </w:t>
      </w:r>
      <w:r w:rsidR="002B06C3" w:rsidRPr="00F038BA">
        <w:rPr>
          <w:rFonts w:eastAsia="MS Mincho"/>
          <w:b/>
          <w:lang w:val="en-GB"/>
        </w:rPr>
        <w:t>reference architecture</w:t>
      </w:r>
      <w:r w:rsidR="002B06C3" w:rsidRPr="00F038BA">
        <w:rPr>
          <w:rFonts w:eastAsia="MS Mincho"/>
          <w:lang w:val="en-GB"/>
        </w:rPr>
        <w:t xml:space="preserve">: One set represents a high-level </w:t>
      </w:r>
      <w:r>
        <w:rPr>
          <w:rFonts w:eastAsia="MS Mincho"/>
          <w:lang w:val="en-GB"/>
        </w:rPr>
        <w:t>industry</w:t>
      </w:r>
      <w:r w:rsidR="002B06C3" w:rsidRPr="00F038BA">
        <w:rPr>
          <w:rFonts w:eastAsia="MS Mincho"/>
          <w:lang w:val="en-GB"/>
        </w:rPr>
        <w:t xml:space="preserve"> reference architecture, the purpose of which is to structure (potentially re-usable) components of </w:t>
      </w:r>
      <w:r w:rsidR="002B06C3" w:rsidRPr="00F038BA">
        <w:rPr>
          <w:rFonts w:eastAsia="MS Mincho"/>
          <w:b/>
          <w:lang w:val="en-GB"/>
        </w:rPr>
        <w:t xml:space="preserve">(IT) capabilities within a statistical organization. </w:t>
      </w:r>
      <w:r w:rsidR="002B06C3" w:rsidRPr="00F038BA">
        <w:rPr>
          <w:rFonts w:eastAsia="MS Mincho"/>
          <w:lang w:val="en-GB"/>
        </w:rPr>
        <w:t>The purpose of this group of building blocks is to identify/describe shareable/replicated/coordinated solutions across Member states;</w:t>
      </w:r>
    </w:p>
    <w:p w14:paraId="5D9BF082" w14:textId="77777777" w:rsidR="002B06C3" w:rsidRPr="00F038BA" w:rsidRDefault="002B06C3" w:rsidP="002B06C3">
      <w:pPr>
        <w:numPr>
          <w:ilvl w:val="0"/>
          <w:numId w:val="2"/>
        </w:numPr>
        <w:rPr>
          <w:rFonts w:eastAsia="MS Mincho"/>
          <w:b/>
          <w:lang w:val="en-GB"/>
        </w:rPr>
      </w:pPr>
      <w:r w:rsidRPr="00F038BA">
        <w:rPr>
          <w:rFonts w:eastAsia="MS Mincho"/>
          <w:b/>
          <w:lang w:val="en-GB"/>
        </w:rPr>
        <w:t xml:space="preserve">ESS Collaboration: </w:t>
      </w:r>
      <w:r w:rsidRPr="00F038BA">
        <w:rPr>
          <w:rFonts w:eastAsia="MS Mincho"/>
          <w:lang w:val="en-GB"/>
        </w:rPr>
        <w:t>The other set represents building blocks that are centrally located to facilitate collaboration within ESS. The purpose of these building blocks is to have a set of collaboration platforms for Member states.</w:t>
      </w:r>
    </w:p>
    <w:p w14:paraId="42668584" w14:textId="77777777" w:rsidR="002B06C3" w:rsidRPr="00F038BA" w:rsidRDefault="002B06C3" w:rsidP="002B06C3">
      <w:pPr>
        <w:rPr>
          <w:rFonts w:eastAsia="MS Mincho"/>
          <w:lang w:val="en-GB"/>
        </w:rPr>
      </w:pPr>
    </w:p>
    <w:p w14:paraId="5AE60F90" w14:textId="77777777" w:rsidR="002B06C3" w:rsidRPr="00F038BA" w:rsidRDefault="002B06C3" w:rsidP="002B06C3">
      <w:pPr>
        <w:rPr>
          <w:lang w:val="en-GB"/>
        </w:rPr>
      </w:pPr>
      <w:r w:rsidRPr="00F038BA">
        <w:rPr>
          <w:noProof/>
        </w:rPr>
        <w:lastRenderedPageBreak/>
        <w:drawing>
          <wp:inline distT="0" distB="0" distL="0" distR="0" wp14:anchorId="6FC20728" wp14:editId="39FC0A60">
            <wp:extent cx="5943600" cy="2964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107" b="19830"/>
                    <a:stretch/>
                  </pic:blipFill>
                  <pic:spPr bwMode="auto">
                    <a:xfrm>
                      <a:off x="0" y="0"/>
                      <a:ext cx="5943600" cy="2964180"/>
                    </a:xfrm>
                    <a:prstGeom prst="rect">
                      <a:avLst/>
                    </a:prstGeom>
                    <a:ln>
                      <a:noFill/>
                    </a:ln>
                    <a:extLst>
                      <a:ext uri="{53640926-AAD7-44D8-BBD7-CCE9431645EC}">
                        <a14:shadowObscured xmlns:a14="http://schemas.microsoft.com/office/drawing/2010/main"/>
                      </a:ext>
                    </a:extLst>
                  </pic:spPr>
                </pic:pic>
              </a:graphicData>
            </a:graphic>
          </wp:inline>
        </w:drawing>
      </w:r>
    </w:p>
    <w:p w14:paraId="46EFFE39" w14:textId="13366413" w:rsidR="002B06C3" w:rsidRPr="00F038BA" w:rsidRDefault="002B06C3" w:rsidP="002B06C3">
      <w:pPr>
        <w:pStyle w:val="Caption"/>
        <w:rPr>
          <w:lang w:val="en-GB"/>
        </w:rPr>
      </w:pPr>
      <w:r w:rsidRPr="00F038BA">
        <w:rPr>
          <w:lang w:val="en-GB"/>
        </w:rPr>
        <w:t xml:space="preserve">Figure </w:t>
      </w:r>
      <w:r w:rsidR="00F64437" w:rsidRPr="00F038BA">
        <w:rPr>
          <w:lang w:val="en-GB"/>
        </w:rPr>
        <w:fldChar w:fldCharType="begin"/>
      </w:r>
      <w:r w:rsidR="00F64437" w:rsidRPr="00F038BA">
        <w:rPr>
          <w:lang w:val="en-GB"/>
        </w:rPr>
        <w:instrText xml:space="preserve"> SEQ Figure \* ARABIC </w:instrText>
      </w:r>
      <w:r w:rsidR="00F64437" w:rsidRPr="00F038BA">
        <w:rPr>
          <w:lang w:val="en-GB"/>
        </w:rPr>
        <w:fldChar w:fldCharType="separate"/>
      </w:r>
      <w:r w:rsidR="00594B0D">
        <w:rPr>
          <w:noProof/>
          <w:lang w:val="en-GB"/>
        </w:rPr>
        <w:t>2</w:t>
      </w:r>
      <w:r w:rsidR="00F64437" w:rsidRPr="00F038BA">
        <w:rPr>
          <w:lang w:val="en-GB"/>
        </w:rPr>
        <w:fldChar w:fldCharType="end"/>
      </w:r>
      <w:r w:rsidRPr="00F038BA">
        <w:rPr>
          <w:lang w:val="en-GB"/>
        </w:rPr>
        <w:t xml:space="preserve"> </w:t>
      </w:r>
      <w:r w:rsidR="000170F3">
        <w:rPr>
          <w:lang w:val="en-GB"/>
        </w:rPr>
        <w:t>Industry</w:t>
      </w:r>
      <w:r w:rsidRPr="00F038BA">
        <w:rPr>
          <w:lang w:val="en-GB"/>
        </w:rPr>
        <w:t xml:space="preserve"> Reference Building Blocks</w:t>
      </w:r>
    </w:p>
    <w:p w14:paraId="7FF8B4A8" w14:textId="10C3B446" w:rsidR="002B06C3" w:rsidRPr="00F038BA" w:rsidRDefault="000170F3" w:rsidP="002B06C3">
      <w:pPr>
        <w:rPr>
          <w:lang w:val="en-GB"/>
        </w:rPr>
      </w:pPr>
      <w:r>
        <w:rPr>
          <w:lang w:val="en-GB"/>
        </w:rPr>
        <w:t>Industry</w:t>
      </w:r>
      <w:r w:rsidR="002B06C3" w:rsidRPr="00F038BA">
        <w:rPr>
          <w:lang w:val="en-GB"/>
        </w:rPr>
        <w:t xml:space="preserve"> Reference Building Blocks will structure repositories and registries describing re-usable interoperability scenarios for different services. Different scenarios have different specification needs; those specifications are grouped according to building blocks to make them easily findable for Member States. </w:t>
      </w:r>
    </w:p>
    <w:p w14:paraId="03379D14" w14:textId="77777777" w:rsidR="002B06C3" w:rsidRPr="00F038BA" w:rsidRDefault="002B06C3" w:rsidP="002B06C3">
      <w:pPr>
        <w:rPr>
          <w:lang w:val="en-GB"/>
        </w:rPr>
      </w:pPr>
      <w:r w:rsidRPr="00F038BA">
        <w:rPr>
          <w:lang w:val="en-GB"/>
        </w:rPr>
        <w:t>Example of potential structure: Validation architecture</w:t>
      </w:r>
    </w:p>
    <w:p w14:paraId="0791A81D" w14:textId="77777777" w:rsidR="002B06C3" w:rsidRPr="00F038BA" w:rsidRDefault="002B06C3" w:rsidP="00970EAC">
      <w:pPr>
        <w:pStyle w:val="ListParagraph"/>
        <w:numPr>
          <w:ilvl w:val="0"/>
          <w:numId w:val="27"/>
        </w:numPr>
        <w:tabs>
          <w:tab w:val="left" w:pos="0"/>
        </w:tabs>
        <w:rPr>
          <w:lang w:val="en-GB"/>
        </w:rPr>
      </w:pPr>
      <w:r w:rsidRPr="00F038BA">
        <w:rPr>
          <w:lang w:val="en-GB"/>
        </w:rPr>
        <w:t>Model/Architecture/Statistical processing/Validation</w:t>
      </w:r>
    </w:p>
    <w:p w14:paraId="79EB1B94" w14:textId="77777777" w:rsidR="002B06C3" w:rsidRPr="00F038BA" w:rsidRDefault="002B06C3" w:rsidP="00970EAC">
      <w:pPr>
        <w:pStyle w:val="ListParagraph"/>
        <w:numPr>
          <w:ilvl w:val="1"/>
          <w:numId w:val="27"/>
        </w:numPr>
        <w:tabs>
          <w:tab w:val="left" w:pos="0"/>
        </w:tabs>
        <w:rPr>
          <w:lang w:val="en-GB"/>
        </w:rPr>
      </w:pPr>
      <w:r w:rsidRPr="00F038BA">
        <w:rPr>
          <w:lang w:val="en-GB"/>
        </w:rPr>
        <w:t>/Overall</w:t>
      </w:r>
    </w:p>
    <w:p w14:paraId="4B8DF2B1" w14:textId="77777777" w:rsidR="002B06C3" w:rsidRPr="00F038BA" w:rsidRDefault="002B06C3" w:rsidP="00970EAC">
      <w:pPr>
        <w:pStyle w:val="ListParagraph"/>
        <w:numPr>
          <w:ilvl w:val="1"/>
          <w:numId w:val="27"/>
        </w:numPr>
        <w:tabs>
          <w:tab w:val="left" w:pos="0"/>
        </w:tabs>
        <w:rPr>
          <w:lang w:val="en-GB"/>
        </w:rPr>
      </w:pPr>
      <w:r w:rsidRPr="00F038BA">
        <w:rPr>
          <w:lang w:val="en-GB"/>
        </w:rPr>
        <w:t>/Shared</w:t>
      </w:r>
    </w:p>
    <w:p w14:paraId="1FA45DA0" w14:textId="77777777" w:rsidR="002B06C3" w:rsidRPr="00F038BA" w:rsidRDefault="002B06C3" w:rsidP="00970EAC">
      <w:pPr>
        <w:pStyle w:val="ListParagraph"/>
        <w:numPr>
          <w:ilvl w:val="1"/>
          <w:numId w:val="27"/>
        </w:numPr>
        <w:tabs>
          <w:tab w:val="left" w:pos="0"/>
        </w:tabs>
        <w:rPr>
          <w:lang w:val="en-GB"/>
        </w:rPr>
      </w:pPr>
      <w:r w:rsidRPr="00F038BA">
        <w:rPr>
          <w:lang w:val="en-GB"/>
        </w:rPr>
        <w:t>/Replicated</w:t>
      </w:r>
    </w:p>
    <w:p w14:paraId="7FA8771F" w14:textId="77777777" w:rsidR="002B06C3" w:rsidRPr="00F038BA" w:rsidRDefault="002B06C3" w:rsidP="00970EAC">
      <w:pPr>
        <w:pStyle w:val="ListParagraph"/>
        <w:numPr>
          <w:ilvl w:val="1"/>
          <w:numId w:val="27"/>
        </w:numPr>
        <w:tabs>
          <w:tab w:val="left" w:pos="0"/>
        </w:tabs>
        <w:rPr>
          <w:lang w:val="en-GB"/>
        </w:rPr>
      </w:pPr>
      <w:r w:rsidRPr="00F038BA">
        <w:rPr>
          <w:lang w:val="en-GB"/>
        </w:rPr>
        <w:t>/Coordinated</w:t>
      </w:r>
    </w:p>
    <w:p w14:paraId="7CEEE2B5" w14:textId="77777777" w:rsidR="002B06C3" w:rsidRPr="00F038BA" w:rsidRDefault="002B06C3" w:rsidP="00970EAC">
      <w:pPr>
        <w:pStyle w:val="ListParagraph"/>
        <w:numPr>
          <w:ilvl w:val="0"/>
          <w:numId w:val="27"/>
        </w:numPr>
        <w:tabs>
          <w:tab w:val="left" w:pos="0"/>
        </w:tabs>
        <w:rPr>
          <w:lang w:val="en-GB"/>
        </w:rPr>
      </w:pPr>
      <w:r w:rsidRPr="00F038BA">
        <w:rPr>
          <w:lang w:val="en-GB"/>
        </w:rPr>
        <w:t>Views/Architecture/Statistical processing/Validation</w:t>
      </w:r>
    </w:p>
    <w:p w14:paraId="737C4318" w14:textId="77777777" w:rsidR="002B06C3" w:rsidRPr="00F038BA" w:rsidRDefault="002B06C3" w:rsidP="00970EAC">
      <w:pPr>
        <w:pStyle w:val="ListParagraph"/>
        <w:numPr>
          <w:ilvl w:val="1"/>
          <w:numId w:val="27"/>
        </w:numPr>
        <w:tabs>
          <w:tab w:val="left" w:pos="0"/>
        </w:tabs>
        <w:rPr>
          <w:lang w:val="en-GB"/>
        </w:rPr>
      </w:pPr>
      <w:r w:rsidRPr="00F038BA">
        <w:rPr>
          <w:lang w:val="en-GB"/>
        </w:rPr>
        <w:t>/Overall</w:t>
      </w:r>
    </w:p>
    <w:p w14:paraId="0126EDFA" w14:textId="77777777" w:rsidR="002B06C3" w:rsidRPr="00F038BA" w:rsidRDefault="002B06C3" w:rsidP="00970EAC">
      <w:pPr>
        <w:pStyle w:val="ListParagraph"/>
        <w:numPr>
          <w:ilvl w:val="1"/>
          <w:numId w:val="27"/>
        </w:numPr>
        <w:tabs>
          <w:tab w:val="left" w:pos="0"/>
        </w:tabs>
        <w:rPr>
          <w:lang w:val="en-GB"/>
        </w:rPr>
      </w:pPr>
      <w:r w:rsidRPr="00F038BA">
        <w:rPr>
          <w:lang w:val="en-GB"/>
        </w:rPr>
        <w:t>/Shared</w:t>
      </w:r>
    </w:p>
    <w:p w14:paraId="4D8445D8" w14:textId="77777777" w:rsidR="002B06C3" w:rsidRPr="00F038BA" w:rsidRDefault="002B06C3" w:rsidP="00970EAC">
      <w:pPr>
        <w:pStyle w:val="ListParagraph"/>
        <w:numPr>
          <w:ilvl w:val="1"/>
          <w:numId w:val="27"/>
        </w:numPr>
        <w:tabs>
          <w:tab w:val="left" w:pos="0"/>
        </w:tabs>
        <w:rPr>
          <w:lang w:val="en-GB"/>
        </w:rPr>
      </w:pPr>
      <w:r w:rsidRPr="00F038BA">
        <w:rPr>
          <w:lang w:val="en-GB"/>
        </w:rPr>
        <w:t>/Replicated</w:t>
      </w:r>
    </w:p>
    <w:p w14:paraId="667847E2" w14:textId="77777777" w:rsidR="002B06C3" w:rsidRPr="00F038BA" w:rsidRDefault="002B06C3" w:rsidP="00970EAC">
      <w:pPr>
        <w:pStyle w:val="ListParagraph"/>
        <w:numPr>
          <w:ilvl w:val="1"/>
          <w:numId w:val="27"/>
        </w:numPr>
        <w:tabs>
          <w:tab w:val="left" w:pos="0"/>
        </w:tabs>
        <w:rPr>
          <w:lang w:val="en-GB"/>
        </w:rPr>
      </w:pPr>
      <w:r w:rsidRPr="00F038BA">
        <w:rPr>
          <w:lang w:val="en-GB"/>
        </w:rPr>
        <w:t>/Coordinated</w:t>
      </w:r>
    </w:p>
    <w:p w14:paraId="2F6A9B4B" w14:textId="77777777" w:rsidR="002B06C3" w:rsidRPr="00F038BA" w:rsidRDefault="002B06C3" w:rsidP="002B06C3">
      <w:pPr>
        <w:rPr>
          <w:lang w:val="en-GB"/>
        </w:rPr>
      </w:pPr>
    </w:p>
    <w:p w14:paraId="27D45F32" w14:textId="77777777" w:rsidR="002B06C3" w:rsidRPr="00F038BA" w:rsidRDefault="002B06C3" w:rsidP="002B06C3">
      <w:pPr>
        <w:keepNext/>
        <w:rPr>
          <w:lang w:val="en-GB"/>
        </w:rPr>
      </w:pPr>
      <w:r w:rsidRPr="00F038BA">
        <w:rPr>
          <w:noProof/>
        </w:rPr>
        <w:drawing>
          <wp:inline distT="0" distB="0" distL="0" distR="0" wp14:anchorId="7B1D596A" wp14:editId="283B42C2">
            <wp:extent cx="2750820" cy="788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9778" r="53718"/>
                    <a:stretch/>
                  </pic:blipFill>
                  <pic:spPr bwMode="auto">
                    <a:xfrm>
                      <a:off x="0" y="0"/>
                      <a:ext cx="2750820" cy="788035"/>
                    </a:xfrm>
                    <a:prstGeom prst="rect">
                      <a:avLst/>
                    </a:prstGeom>
                    <a:ln>
                      <a:noFill/>
                    </a:ln>
                    <a:extLst>
                      <a:ext uri="{53640926-AAD7-44D8-BBD7-CCE9431645EC}">
                        <a14:shadowObscured xmlns:a14="http://schemas.microsoft.com/office/drawing/2010/main"/>
                      </a:ext>
                    </a:extLst>
                  </pic:spPr>
                </pic:pic>
              </a:graphicData>
            </a:graphic>
          </wp:inline>
        </w:drawing>
      </w:r>
    </w:p>
    <w:p w14:paraId="1954B791" w14:textId="77777777" w:rsidR="002B06C3" w:rsidRPr="00F038BA" w:rsidRDefault="002B06C3" w:rsidP="002B06C3">
      <w:pPr>
        <w:pStyle w:val="Caption"/>
        <w:rPr>
          <w:lang w:val="en-GB"/>
        </w:rPr>
      </w:pPr>
      <w:r w:rsidRPr="00F038BA">
        <w:rPr>
          <w:lang w:val="en-GB"/>
        </w:rPr>
        <w:t xml:space="preserve">Figure </w:t>
      </w:r>
      <w:r w:rsidR="00F64437" w:rsidRPr="00F038BA">
        <w:rPr>
          <w:lang w:val="en-GB"/>
        </w:rPr>
        <w:fldChar w:fldCharType="begin"/>
      </w:r>
      <w:r w:rsidR="00F64437" w:rsidRPr="00F038BA">
        <w:rPr>
          <w:lang w:val="en-GB"/>
        </w:rPr>
        <w:instrText xml:space="preserve"> SEQ Figure \* ARABIC </w:instrText>
      </w:r>
      <w:r w:rsidR="00F64437" w:rsidRPr="00F038BA">
        <w:rPr>
          <w:lang w:val="en-GB"/>
        </w:rPr>
        <w:fldChar w:fldCharType="separate"/>
      </w:r>
      <w:r w:rsidR="00594B0D">
        <w:rPr>
          <w:noProof/>
          <w:lang w:val="en-GB"/>
        </w:rPr>
        <w:t>3</w:t>
      </w:r>
      <w:r w:rsidR="00F64437" w:rsidRPr="00F038BA">
        <w:rPr>
          <w:lang w:val="en-GB"/>
        </w:rPr>
        <w:fldChar w:fldCharType="end"/>
      </w:r>
      <w:r w:rsidRPr="00F038BA">
        <w:rPr>
          <w:lang w:val="en-GB"/>
        </w:rPr>
        <w:t xml:space="preserve"> ESS Collaboration Building Blocks</w:t>
      </w:r>
    </w:p>
    <w:p w14:paraId="6212E434" w14:textId="77777777" w:rsidR="002B06C3" w:rsidRPr="00F038BA" w:rsidRDefault="002B06C3" w:rsidP="002B06C3">
      <w:pPr>
        <w:rPr>
          <w:rFonts w:eastAsia="MS Mincho"/>
          <w:lang w:val="en-GB"/>
        </w:rPr>
      </w:pPr>
      <w:r w:rsidRPr="00F038BA">
        <w:rPr>
          <w:lang w:val="en-GB"/>
        </w:rPr>
        <w:t>From architecture perspective ESS collaboration Building Blocks will be realized centrally and will be always shared and not directly related to the core statistical processing. Therefore, architectures behind them should be described in a separate centralized (sub-) repository for the purpose of specification</w:t>
      </w:r>
      <w:r w:rsidRPr="00F038BA">
        <w:rPr>
          <w:rFonts w:eastAsia="MS Mincho"/>
          <w:lang w:val="en-GB"/>
        </w:rPr>
        <w:t xml:space="preserve"> below lists and describes the ESS EARF BBs that constitute the </w:t>
      </w:r>
      <w:r w:rsidRPr="00F038BA">
        <w:rPr>
          <w:rFonts w:eastAsia="MS Mincho"/>
          <w:lang w:val="en-GB"/>
        </w:rPr>
        <w:lastRenderedPageBreak/>
        <w:t xml:space="preserve">major elements in the envisioned ESS IT landscape. Following the classification used in </w:t>
      </w:r>
      <w:proofErr w:type="spellStart"/>
      <w:r w:rsidRPr="00F038BA">
        <w:rPr>
          <w:rFonts w:eastAsia="MS Mincho"/>
          <w:lang w:val="en-GB"/>
        </w:rPr>
        <w:t>Archimate</w:t>
      </w:r>
      <w:proofErr w:type="spellEnd"/>
      <w:r w:rsidRPr="00F038BA">
        <w:rPr>
          <w:rFonts w:eastAsia="MS Mincho"/>
          <w:lang w:val="en-GB"/>
        </w:rPr>
        <w:t xml:space="preserve"> language, the ESS EARF classifies BBs into two categories:</w:t>
      </w:r>
    </w:p>
    <w:p w14:paraId="09C99761" w14:textId="77777777" w:rsidR="002B06C3" w:rsidRPr="00F038BA" w:rsidRDefault="002B06C3" w:rsidP="002B06C3">
      <w:pPr>
        <w:pStyle w:val="bullet1"/>
        <w:numPr>
          <w:ilvl w:val="0"/>
          <w:numId w:val="2"/>
        </w:numPr>
        <w:rPr>
          <w:lang w:val="en-GB"/>
        </w:rPr>
      </w:pPr>
      <w:r w:rsidRPr="00F038BA">
        <w:rPr>
          <w:b/>
          <w:lang w:val="en-GB"/>
        </w:rPr>
        <w:t>Application Functions:</w:t>
      </w:r>
      <w:r w:rsidRPr="00F038BA">
        <w:rPr>
          <w:lang w:val="en-GB"/>
        </w:rPr>
        <w:t xml:space="preserve"> An application function describes the internal </w:t>
      </w:r>
      <w:proofErr w:type="spellStart"/>
      <w:r w:rsidRPr="00F038BA">
        <w:rPr>
          <w:lang w:val="en-GB"/>
        </w:rPr>
        <w:t>behavior</w:t>
      </w:r>
      <w:proofErr w:type="spellEnd"/>
      <w:r w:rsidRPr="00F038BA">
        <w:rPr>
          <w:lang w:val="en-GB"/>
        </w:rPr>
        <w:t xml:space="preserve"> of an application component (in other words a block of functionality). An application function abstracts from the way it is implemented. Only the necessary </w:t>
      </w:r>
      <w:proofErr w:type="spellStart"/>
      <w:r w:rsidRPr="00F038BA">
        <w:rPr>
          <w:lang w:val="en-GB"/>
        </w:rPr>
        <w:t>behavior</w:t>
      </w:r>
      <w:proofErr w:type="spellEnd"/>
      <w:r w:rsidRPr="00F038BA">
        <w:rPr>
          <w:lang w:val="en-GB"/>
        </w:rPr>
        <w:t xml:space="preserve"> is specified. An application function may realize one or more application services, for example SPRA services. </w:t>
      </w:r>
    </w:p>
    <w:p w14:paraId="15C11AB7" w14:textId="77777777" w:rsidR="002B06C3" w:rsidRPr="00F038BA" w:rsidRDefault="002B06C3" w:rsidP="002B06C3">
      <w:pPr>
        <w:pStyle w:val="bullet1"/>
        <w:numPr>
          <w:ilvl w:val="0"/>
          <w:numId w:val="2"/>
        </w:numPr>
        <w:rPr>
          <w:lang w:val="en-GB"/>
        </w:rPr>
      </w:pPr>
      <w:r w:rsidRPr="00F038BA">
        <w:rPr>
          <w:b/>
          <w:lang w:val="en-GB"/>
        </w:rPr>
        <w:t>Infrastructure Functions:</w:t>
      </w:r>
      <w:r w:rsidRPr="00F038BA">
        <w:rPr>
          <w:lang w:val="en-GB"/>
        </w:rPr>
        <w:t xml:space="preserve"> An infrastructure function describes the specific </w:t>
      </w:r>
      <w:proofErr w:type="spellStart"/>
      <w:r w:rsidRPr="00F038BA">
        <w:rPr>
          <w:lang w:val="en-GB"/>
        </w:rPr>
        <w:t>behavior</w:t>
      </w:r>
      <w:proofErr w:type="spellEnd"/>
      <w:r w:rsidRPr="00F038BA">
        <w:rPr>
          <w:lang w:val="en-GB"/>
        </w:rPr>
        <w:t xml:space="preserve"> of an infrastructural component such as a database management system. An infrastructure function abstracts from the way it is implemented. Only the necessary </w:t>
      </w:r>
      <w:proofErr w:type="spellStart"/>
      <w:r w:rsidRPr="00F038BA">
        <w:rPr>
          <w:lang w:val="en-GB"/>
        </w:rPr>
        <w:t>behavior</w:t>
      </w:r>
      <w:proofErr w:type="spellEnd"/>
      <w:r w:rsidRPr="00F038BA">
        <w:rPr>
          <w:lang w:val="en-GB"/>
        </w:rPr>
        <w:t xml:space="preserve"> is specified. An infrastructure function may realize infrastructure services. </w:t>
      </w:r>
    </w:p>
    <w:p w14:paraId="2C2A93FB" w14:textId="77777777" w:rsidR="00CF502C" w:rsidRPr="00F038BA" w:rsidRDefault="00CF502C" w:rsidP="00CF502C">
      <w:pPr>
        <w:pStyle w:val="bullet1"/>
        <w:numPr>
          <w:ilvl w:val="0"/>
          <w:numId w:val="0"/>
        </w:numPr>
        <w:ind w:left="76"/>
        <w:rPr>
          <w:lang w:val="en-GB"/>
        </w:rPr>
      </w:pPr>
      <w:r w:rsidRPr="00F038BA">
        <w:rPr>
          <w:lang w:val="en-GB"/>
        </w:rPr>
        <w:t xml:space="preserve">The former can be seen in the figures above in blue and the latter is </w:t>
      </w:r>
      <w:proofErr w:type="spellStart"/>
      <w:r w:rsidRPr="00F038BA">
        <w:rPr>
          <w:lang w:val="en-GB"/>
        </w:rPr>
        <w:t>colored</w:t>
      </w:r>
      <w:proofErr w:type="spellEnd"/>
      <w:r w:rsidRPr="00F038BA">
        <w:rPr>
          <w:lang w:val="en-GB"/>
        </w:rPr>
        <w:t xml:space="preserve"> in green.</w:t>
      </w:r>
    </w:p>
    <w:p w14:paraId="787BD22E" w14:textId="77777777" w:rsidR="002B06C3" w:rsidRPr="00F038BA" w:rsidRDefault="002B06C3" w:rsidP="002B06C3">
      <w:pPr>
        <w:rPr>
          <w:lang w:val="en-GB"/>
        </w:rPr>
      </w:pPr>
    </w:p>
    <w:tbl>
      <w:tblPr>
        <w:tblStyle w:val="TableGrid"/>
        <w:tblW w:w="9355" w:type="dxa"/>
        <w:tblLook w:val="04A0" w:firstRow="1" w:lastRow="0" w:firstColumn="1" w:lastColumn="0" w:noHBand="0" w:noVBand="1"/>
      </w:tblPr>
      <w:tblGrid>
        <w:gridCol w:w="2140"/>
        <w:gridCol w:w="7215"/>
      </w:tblGrid>
      <w:tr w:rsidR="002B06C3" w:rsidRPr="00F038BA" w14:paraId="33E5C1AE" w14:textId="77777777" w:rsidTr="002B06C3">
        <w:tc>
          <w:tcPr>
            <w:tcW w:w="2140" w:type="dxa"/>
            <w:vAlign w:val="center"/>
          </w:tcPr>
          <w:p w14:paraId="413B3249" w14:textId="77777777" w:rsidR="002B06C3" w:rsidRPr="00F038BA" w:rsidRDefault="002B06C3" w:rsidP="002B06C3">
            <w:pPr>
              <w:pStyle w:val="TableText"/>
              <w:rPr>
                <w:b/>
                <w:bCs/>
                <w:lang w:val="en-GB"/>
              </w:rPr>
            </w:pPr>
            <w:r w:rsidRPr="00F038BA">
              <w:rPr>
                <w:rFonts w:eastAsia="Arial Unicode MS"/>
                <w:b/>
                <w:bCs/>
                <w:lang w:val="en-GB"/>
              </w:rPr>
              <w:t>ESS EARF BBs</w:t>
            </w:r>
          </w:p>
        </w:tc>
        <w:tc>
          <w:tcPr>
            <w:tcW w:w="7215" w:type="dxa"/>
            <w:vAlign w:val="center"/>
          </w:tcPr>
          <w:p w14:paraId="1704F2DD" w14:textId="77777777" w:rsidR="002B06C3" w:rsidRPr="00F038BA" w:rsidRDefault="002B06C3" w:rsidP="002B06C3">
            <w:pPr>
              <w:pStyle w:val="TableText"/>
              <w:rPr>
                <w:b/>
                <w:bCs/>
                <w:szCs w:val="20"/>
                <w:lang w:val="en-GB"/>
              </w:rPr>
            </w:pPr>
            <w:r w:rsidRPr="00F038BA">
              <w:rPr>
                <w:rFonts w:eastAsia="Arial Unicode MS"/>
                <w:b/>
                <w:bCs/>
                <w:szCs w:val="20"/>
                <w:lang w:val="en-GB"/>
              </w:rPr>
              <w:t>Characteristics</w:t>
            </w:r>
          </w:p>
        </w:tc>
      </w:tr>
      <w:tr w:rsidR="002B06C3" w:rsidRPr="00F038BA" w14:paraId="1E0B9D58" w14:textId="77777777" w:rsidTr="002B06C3">
        <w:tc>
          <w:tcPr>
            <w:tcW w:w="9355" w:type="dxa"/>
            <w:gridSpan w:val="2"/>
          </w:tcPr>
          <w:p w14:paraId="10440F4C" w14:textId="77777777" w:rsidR="002B06C3" w:rsidRPr="00F038BA" w:rsidRDefault="002B06C3" w:rsidP="002B06C3">
            <w:pPr>
              <w:pStyle w:val="TableText"/>
              <w:jc w:val="center"/>
              <w:rPr>
                <w:rFonts w:eastAsia="Arial Unicode MS"/>
                <w:b/>
                <w:bCs/>
                <w:lang w:val="en-GB"/>
              </w:rPr>
            </w:pPr>
            <w:proofErr w:type="spellStart"/>
            <w:r w:rsidRPr="00F038BA">
              <w:rPr>
                <w:rFonts w:eastAsia="Arial Unicode MS"/>
                <w:b/>
                <w:bCs/>
                <w:lang w:val="en-GB"/>
              </w:rPr>
              <w:t>Organisatonal</w:t>
            </w:r>
            <w:proofErr w:type="spellEnd"/>
            <w:r w:rsidRPr="00F038BA">
              <w:rPr>
                <w:rFonts w:eastAsia="Arial Unicode MS"/>
                <w:b/>
                <w:bCs/>
                <w:lang w:val="en-GB"/>
              </w:rPr>
              <w:t xml:space="preserve"> architecture</w:t>
            </w:r>
          </w:p>
        </w:tc>
      </w:tr>
      <w:tr w:rsidR="002B06C3" w:rsidRPr="00F038BA" w14:paraId="1806A225" w14:textId="77777777" w:rsidTr="002B06C3">
        <w:tc>
          <w:tcPr>
            <w:tcW w:w="2140" w:type="dxa"/>
          </w:tcPr>
          <w:p w14:paraId="3E9FFE6D" w14:textId="77777777" w:rsidR="002B06C3" w:rsidRPr="00F038BA" w:rsidRDefault="002B06C3" w:rsidP="002B06C3">
            <w:pPr>
              <w:pStyle w:val="TableText"/>
              <w:rPr>
                <w:rFonts w:eastAsia="Arial Unicode MS"/>
                <w:b/>
                <w:bCs/>
                <w:lang w:val="en-GB"/>
              </w:rPr>
            </w:pPr>
            <w:r w:rsidRPr="00F038BA">
              <w:rPr>
                <w:rFonts w:eastAsia="Arial Unicode MS"/>
                <w:b/>
                <w:bCs/>
                <w:lang w:val="en-GB"/>
              </w:rPr>
              <w:t>Design of collection instruments</w:t>
            </w:r>
          </w:p>
        </w:tc>
        <w:tc>
          <w:tcPr>
            <w:tcW w:w="7215" w:type="dxa"/>
          </w:tcPr>
          <w:p w14:paraId="1AF0840D" w14:textId="77777777" w:rsidR="002B06C3" w:rsidRPr="00F038BA" w:rsidRDefault="002B06C3" w:rsidP="002B06C3">
            <w:pPr>
              <w:rPr>
                <w:rFonts w:eastAsia="Arial Unicode MS" w:cs="Arial Unicode MS"/>
                <w:kern w:val="24"/>
                <w:sz w:val="20"/>
                <w:szCs w:val="20"/>
                <w:lang w:val="en-GB"/>
              </w:rPr>
            </w:pPr>
            <w:r w:rsidRPr="00F038BA">
              <w:rPr>
                <w:rFonts w:eastAsia="Arial Unicode MS" w:cs="Arial Unicode MS"/>
                <w:kern w:val="24"/>
                <w:sz w:val="20"/>
                <w:szCs w:val="20"/>
                <w:lang w:val="en-GB"/>
              </w:rPr>
              <w:t>Building Block that supports the design of collection instruments so they can be produced faster and in a more coherent way across ESS members and statistical business processes. Ways to achieve this are the use of harmonized expression languages to build the surveys and harmonized structures for capturing data.</w:t>
            </w:r>
          </w:p>
        </w:tc>
      </w:tr>
      <w:tr w:rsidR="002B06C3" w:rsidRPr="00F038BA" w14:paraId="50684C17" w14:textId="77777777" w:rsidTr="002B06C3">
        <w:tc>
          <w:tcPr>
            <w:tcW w:w="2140" w:type="dxa"/>
          </w:tcPr>
          <w:p w14:paraId="51871A7D" w14:textId="77777777" w:rsidR="002B06C3" w:rsidRPr="00F038BA" w:rsidRDefault="002B06C3" w:rsidP="002B06C3">
            <w:pPr>
              <w:pStyle w:val="TableText"/>
              <w:rPr>
                <w:rFonts w:eastAsia="Arial Unicode MS"/>
                <w:b/>
                <w:bCs/>
                <w:lang w:val="en-GB"/>
              </w:rPr>
            </w:pPr>
            <w:r w:rsidRPr="00F038BA">
              <w:rPr>
                <w:rFonts w:eastAsia="Arial Unicode MS"/>
                <w:b/>
                <w:bCs/>
                <w:lang w:val="en-GB"/>
              </w:rPr>
              <w:t xml:space="preserve">Data collection </w:t>
            </w:r>
          </w:p>
        </w:tc>
        <w:tc>
          <w:tcPr>
            <w:tcW w:w="7215" w:type="dxa"/>
          </w:tcPr>
          <w:p w14:paraId="47101E54" w14:textId="77777777" w:rsidR="002B06C3" w:rsidRPr="00F038BA" w:rsidRDefault="002B06C3" w:rsidP="002B06C3">
            <w:pPr>
              <w:rPr>
                <w:rFonts w:eastAsia="Arial Unicode MS" w:cs="Arial Unicode MS"/>
                <w:bCs/>
                <w:kern w:val="24"/>
                <w:sz w:val="20"/>
                <w:szCs w:val="20"/>
                <w:lang w:val="en-GB"/>
              </w:rPr>
            </w:pPr>
            <w:r w:rsidRPr="00F038BA">
              <w:rPr>
                <w:rFonts w:eastAsia="Arial Unicode MS" w:cs="Arial Unicode MS"/>
                <w:kern w:val="24"/>
                <w:sz w:val="20"/>
                <w:szCs w:val="20"/>
                <w:lang w:val="en-GB"/>
              </w:rPr>
              <w:t>Building Block that allows the collection of data and Metadata and loads the data in the Primary Data Storage.</w:t>
            </w:r>
          </w:p>
        </w:tc>
      </w:tr>
      <w:tr w:rsidR="002B06C3" w:rsidRPr="00BB0DA9" w14:paraId="18D8179A" w14:textId="77777777" w:rsidTr="002B06C3">
        <w:tc>
          <w:tcPr>
            <w:tcW w:w="2140" w:type="dxa"/>
          </w:tcPr>
          <w:p w14:paraId="4C3BE473" w14:textId="77777777" w:rsidR="002B06C3" w:rsidRPr="00BB0DA9" w:rsidRDefault="002B06C3" w:rsidP="002B06C3">
            <w:pPr>
              <w:pStyle w:val="TableText"/>
              <w:rPr>
                <w:b/>
                <w:bCs/>
                <w:lang w:val="en-GB"/>
              </w:rPr>
            </w:pPr>
            <w:r w:rsidRPr="00BB0DA9">
              <w:rPr>
                <w:rFonts w:eastAsia="Arial Unicode MS"/>
                <w:b/>
                <w:bCs/>
                <w:lang w:val="en-GB"/>
              </w:rPr>
              <w:t xml:space="preserve">Statistical processing </w:t>
            </w:r>
          </w:p>
        </w:tc>
        <w:tc>
          <w:tcPr>
            <w:tcW w:w="7215" w:type="dxa"/>
          </w:tcPr>
          <w:p w14:paraId="30B7DE4E" w14:textId="77777777" w:rsidR="002B06C3" w:rsidRPr="00BB0DA9" w:rsidRDefault="00F40604" w:rsidP="00DD49BF">
            <w:pPr>
              <w:rPr>
                <w:rFonts w:eastAsia="Arial Unicode MS" w:cs="Arial Unicode MS"/>
                <w:bCs/>
                <w:kern w:val="24"/>
                <w:sz w:val="20"/>
                <w:szCs w:val="20"/>
                <w:lang w:val="en-GB"/>
              </w:rPr>
            </w:pPr>
            <w:r w:rsidRPr="00BB0DA9">
              <w:rPr>
                <w:rFonts w:eastAsia="Arial Unicode MS" w:cs="Arial Unicode MS"/>
                <w:bCs/>
                <w:kern w:val="24"/>
                <w:sz w:val="20"/>
                <w:szCs w:val="20"/>
                <w:lang w:val="en-GB"/>
              </w:rPr>
              <w:t>Building block, which bundles different</w:t>
            </w:r>
            <w:r w:rsidR="002B06C3" w:rsidRPr="00BB0DA9">
              <w:rPr>
                <w:rFonts w:eastAsia="Arial Unicode MS" w:cs="Arial Unicode MS"/>
                <w:bCs/>
                <w:kern w:val="24"/>
                <w:sz w:val="20"/>
                <w:szCs w:val="20"/>
                <w:lang w:val="en-GB"/>
              </w:rPr>
              <w:t xml:space="preserve"> statistical processing</w:t>
            </w:r>
            <w:r w:rsidR="00DD49BF" w:rsidRPr="00BB0DA9">
              <w:rPr>
                <w:rFonts w:eastAsia="Arial Unicode MS" w:cs="Arial Unicode MS"/>
                <w:bCs/>
                <w:kern w:val="24"/>
                <w:sz w:val="20"/>
                <w:szCs w:val="20"/>
                <w:lang w:val="en-GB"/>
              </w:rPr>
              <w:t>, transforming incoming data into output statistics.</w:t>
            </w:r>
            <w:r w:rsidR="002B06C3" w:rsidRPr="00BB0DA9">
              <w:rPr>
                <w:rFonts w:eastAsia="Arial Unicode MS" w:cs="Arial Unicode MS"/>
                <w:bCs/>
                <w:kern w:val="24"/>
                <w:sz w:val="20"/>
                <w:szCs w:val="20"/>
                <w:lang w:val="en-GB"/>
              </w:rPr>
              <w:t xml:space="preserve"> Examples of such Services would be “classification &amp; coding”, “data aggregation”, etc. The Services should by design collect and track the Metadata required for quality monitoring purposes and trigger corrective/preventive action to address non-compliance with quality requirements where relevant.</w:t>
            </w:r>
          </w:p>
        </w:tc>
      </w:tr>
      <w:tr w:rsidR="002B06C3" w:rsidRPr="00F038BA" w14:paraId="4F5991F9" w14:textId="77777777" w:rsidTr="002B06C3">
        <w:tc>
          <w:tcPr>
            <w:tcW w:w="2140" w:type="dxa"/>
          </w:tcPr>
          <w:p w14:paraId="350E2A70" w14:textId="77777777" w:rsidR="002B06C3" w:rsidRPr="00BB0DA9" w:rsidRDefault="002B06C3" w:rsidP="002B06C3">
            <w:pPr>
              <w:pStyle w:val="TableText"/>
              <w:rPr>
                <w:rFonts w:eastAsia="Arial Unicode MS"/>
                <w:b/>
                <w:bCs/>
                <w:lang w:val="en-GB"/>
              </w:rPr>
            </w:pPr>
            <w:r w:rsidRPr="00BB0DA9">
              <w:rPr>
                <w:rFonts w:eastAsia="Arial Unicode MS"/>
                <w:b/>
                <w:bCs/>
                <w:lang w:val="en-GB"/>
              </w:rPr>
              <w:t>Statistical analysis</w:t>
            </w:r>
          </w:p>
        </w:tc>
        <w:tc>
          <w:tcPr>
            <w:tcW w:w="7215" w:type="dxa"/>
          </w:tcPr>
          <w:p w14:paraId="7B7EED11" w14:textId="77777777" w:rsidR="002B06C3" w:rsidRPr="00BB0DA9" w:rsidRDefault="00BB0DA9" w:rsidP="00BB0DA9">
            <w:pPr>
              <w:rPr>
                <w:rFonts w:eastAsia="Arial Unicode MS" w:cs="Arial Unicode MS"/>
                <w:bCs/>
                <w:kern w:val="24"/>
                <w:sz w:val="20"/>
                <w:szCs w:val="20"/>
                <w:lang w:val="en-GB"/>
              </w:rPr>
            </w:pPr>
            <w:r w:rsidRPr="00BB0DA9">
              <w:rPr>
                <w:rFonts w:eastAsia="Arial Unicode MS" w:cs="Arial Unicode MS"/>
                <w:bCs/>
                <w:kern w:val="24"/>
                <w:sz w:val="20"/>
                <w:szCs w:val="20"/>
                <w:lang w:val="en-GB"/>
              </w:rPr>
              <w:t xml:space="preserve">The building block bundles various services for statistical analysis services. </w:t>
            </w:r>
            <w:r w:rsidR="002B06C3" w:rsidRPr="00BB0DA9">
              <w:rPr>
                <w:rFonts w:eastAsia="Arial Unicode MS" w:cs="Arial Unicode MS"/>
                <w:bCs/>
                <w:kern w:val="24"/>
                <w:sz w:val="20"/>
                <w:szCs w:val="20"/>
                <w:lang w:val="en-GB"/>
              </w:rPr>
              <w:t>Examples of such Services would be “validation of data”, “output finalization”, etc. The Services should by design collect and track the Metadata required for quality monitoring purposes and trigger corrective/preventive action to address non-compliance with quality requirements where relevant.</w:t>
            </w:r>
          </w:p>
        </w:tc>
      </w:tr>
      <w:tr w:rsidR="002B06C3" w:rsidRPr="00F038BA" w14:paraId="70DF19FA" w14:textId="77777777" w:rsidTr="002B06C3">
        <w:tc>
          <w:tcPr>
            <w:tcW w:w="2140" w:type="dxa"/>
            <w:vAlign w:val="center"/>
          </w:tcPr>
          <w:p w14:paraId="3A41CD68" w14:textId="77777777" w:rsidR="002B06C3" w:rsidRPr="00F038BA" w:rsidRDefault="002B06C3" w:rsidP="002B06C3">
            <w:pPr>
              <w:pStyle w:val="TableText"/>
              <w:rPr>
                <w:rFonts w:eastAsia="Arial Unicode MS"/>
                <w:b/>
                <w:bCs/>
                <w:lang w:val="en-GB"/>
              </w:rPr>
            </w:pPr>
            <w:r w:rsidRPr="00F038BA">
              <w:rPr>
                <w:rFonts w:eastAsia="Arial Unicode MS"/>
                <w:b/>
                <w:bCs/>
                <w:lang w:val="en-GB"/>
              </w:rPr>
              <w:t>Data exploration</w:t>
            </w:r>
          </w:p>
        </w:tc>
        <w:tc>
          <w:tcPr>
            <w:tcW w:w="7215" w:type="dxa"/>
          </w:tcPr>
          <w:p w14:paraId="0971E15B" w14:textId="77777777" w:rsidR="002B06C3" w:rsidRPr="00F038BA" w:rsidRDefault="002B06C3" w:rsidP="002B06C3">
            <w:pPr>
              <w:rPr>
                <w:rFonts w:eastAsia="Arial Unicode MS" w:cs="Arial Unicode MS"/>
                <w:bCs/>
                <w:kern w:val="24"/>
                <w:sz w:val="20"/>
                <w:szCs w:val="20"/>
                <w:lang w:val="en-GB"/>
              </w:rPr>
            </w:pPr>
            <w:r w:rsidRPr="00F038BA">
              <w:rPr>
                <w:rFonts w:eastAsia="Arial Unicode MS" w:cs="Arial Unicode MS"/>
                <w:kern w:val="24"/>
                <w:sz w:val="20"/>
                <w:szCs w:val="20"/>
                <w:lang w:val="en-GB"/>
              </w:rPr>
              <w:t>Scalable platform to respond to new statistical needs and help explore potentially very large data sets, with possibly strong privacy requirements. The platform provides sophisticated features to aggregate data and compute indicators, perform statistical operations such as quality assurance and output editing as well as visualize data.</w:t>
            </w:r>
          </w:p>
        </w:tc>
      </w:tr>
      <w:tr w:rsidR="002B06C3" w:rsidRPr="00F038BA" w14:paraId="735996B6" w14:textId="77777777" w:rsidTr="002B06C3">
        <w:tc>
          <w:tcPr>
            <w:tcW w:w="2140" w:type="dxa"/>
            <w:vAlign w:val="center"/>
          </w:tcPr>
          <w:p w14:paraId="39F47552" w14:textId="77777777" w:rsidR="002B06C3" w:rsidRPr="00F038BA" w:rsidRDefault="002B06C3" w:rsidP="002B06C3">
            <w:pPr>
              <w:pStyle w:val="TableText"/>
              <w:rPr>
                <w:rFonts w:eastAsia="Arial Unicode MS"/>
                <w:b/>
                <w:bCs/>
                <w:lang w:val="en-GB"/>
              </w:rPr>
            </w:pPr>
            <w:r w:rsidRPr="00F038BA">
              <w:rPr>
                <w:rFonts w:eastAsia="Arial Unicode MS"/>
                <w:b/>
                <w:bCs/>
                <w:lang w:val="en-GB"/>
              </w:rPr>
              <w:t>Dissemination</w:t>
            </w:r>
          </w:p>
        </w:tc>
        <w:tc>
          <w:tcPr>
            <w:tcW w:w="7215" w:type="dxa"/>
          </w:tcPr>
          <w:p w14:paraId="72459B09" w14:textId="77777777" w:rsidR="002B06C3" w:rsidRPr="00F038BA" w:rsidRDefault="002B06C3" w:rsidP="002B06C3">
            <w:pPr>
              <w:rPr>
                <w:rFonts w:eastAsia="Arial Unicode MS" w:cs="Arial Unicode MS"/>
                <w:kern w:val="24"/>
                <w:sz w:val="20"/>
                <w:szCs w:val="20"/>
                <w:lang w:val="en-GB"/>
              </w:rPr>
            </w:pPr>
            <w:r w:rsidRPr="00F038BA">
              <w:rPr>
                <w:rFonts w:eastAsia="Arial Unicode MS" w:cs="Arial Unicode MS"/>
                <w:bCs/>
                <w:kern w:val="24"/>
                <w:sz w:val="20"/>
                <w:szCs w:val="20"/>
                <w:lang w:val="en-GB"/>
              </w:rPr>
              <w:t xml:space="preserve">ESS-wide platform that enables the dissemination of statistical outputs. The platform’s set up and composition will need to reflect the policy &amp; political priorities the ESS participants have agreed upon.   </w:t>
            </w:r>
          </w:p>
        </w:tc>
      </w:tr>
      <w:tr w:rsidR="002B06C3" w:rsidRPr="00F038BA" w14:paraId="7930818E" w14:textId="77777777" w:rsidTr="002B06C3">
        <w:tc>
          <w:tcPr>
            <w:tcW w:w="2140" w:type="dxa"/>
          </w:tcPr>
          <w:p w14:paraId="4EF7BA6E" w14:textId="77777777" w:rsidR="002B06C3" w:rsidRPr="00F038BA" w:rsidRDefault="002B06C3" w:rsidP="002B06C3">
            <w:pPr>
              <w:pStyle w:val="TableText"/>
              <w:rPr>
                <w:b/>
                <w:bCs/>
                <w:lang w:val="en-GB"/>
              </w:rPr>
            </w:pPr>
            <w:r w:rsidRPr="00F038BA">
              <w:rPr>
                <w:rFonts w:eastAsia="Arial Unicode MS"/>
                <w:b/>
                <w:bCs/>
                <w:lang w:val="en-GB"/>
              </w:rPr>
              <w:t>Consumer management and tracking</w:t>
            </w:r>
          </w:p>
        </w:tc>
        <w:tc>
          <w:tcPr>
            <w:tcW w:w="7215" w:type="dxa"/>
          </w:tcPr>
          <w:p w14:paraId="10B7E09C" w14:textId="77777777" w:rsidR="002B06C3" w:rsidRPr="00F038BA" w:rsidRDefault="002B06C3" w:rsidP="002B06C3">
            <w:pPr>
              <w:rPr>
                <w:sz w:val="20"/>
                <w:szCs w:val="20"/>
                <w:lang w:val="en-GB"/>
              </w:rPr>
            </w:pPr>
            <w:r w:rsidRPr="00F038BA">
              <w:rPr>
                <w:rFonts w:eastAsia="Arial Unicode MS" w:cs="Arial Unicode MS"/>
                <w:bCs/>
                <w:kern w:val="24"/>
                <w:sz w:val="20"/>
                <w:szCs w:val="20"/>
                <w:lang w:val="en-GB"/>
              </w:rPr>
              <w:t xml:space="preserve">To support a consistent surveying of statistical data consumers to monitor user </w:t>
            </w:r>
            <w:proofErr w:type="spellStart"/>
            <w:r w:rsidRPr="00F038BA">
              <w:rPr>
                <w:rFonts w:eastAsia="Arial Unicode MS" w:cs="Arial Unicode MS"/>
                <w:bCs/>
                <w:kern w:val="24"/>
                <w:sz w:val="20"/>
                <w:szCs w:val="20"/>
                <w:lang w:val="en-GB"/>
              </w:rPr>
              <w:t>satification</w:t>
            </w:r>
            <w:proofErr w:type="spellEnd"/>
            <w:r w:rsidRPr="00F038BA">
              <w:rPr>
                <w:rFonts w:eastAsia="Arial Unicode MS" w:cs="Arial Unicode MS"/>
                <w:bCs/>
                <w:kern w:val="24"/>
                <w:sz w:val="20"/>
                <w:szCs w:val="20"/>
                <w:lang w:val="en-GB"/>
              </w:rPr>
              <w:t xml:space="preserve"> and query needs and </w:t>
            </w:r>
            <w:proofErr w:type="spellStart"/>
            <w:r w:rsidRPr="00F038BA">
              <w:rPr>
                <w:rFonts w:eastAsia="Arial Unicode MS" w:cs="Arial Unicode MS"/>
                <w:bCs/>
                <w:kern w:val="24"/>
                <w:sz w:val="20"/>
                <w:szCs w:val="20"/>
                <w:lang w:val="en-GB"/>
              </w:rPr>
              <w:t>analyze</w:t>
            </w:r>
            <w:proofErr w:type="spellEnd"/>
            <w:r w:rsidRPr="00F038BA">
              <w:rPr>
                <w:rFonts w:eastAsia="Arial Unicode MS" w:cs="Arial Unicode MS"/>
                <w:bCs/>
                <w:kern w:val="24"/>
                <w:sz w:val="20"/>
                <w:szCs w:val="20"/>
                <w:lang w:val="en-GB"/>
              </w:rPr>
              <w:t xml:space="preserve"> behaviour and feedback.</w:t>
            </w:r>
          </w:p>
        </w:tc>
      </w:tr>
      <w:tr w:rsidR="002B06C3" w:rsidRPr="00F038BA" w14:paraId="608E2482" w14:textId="77777777" w:rsidTr="002B06C3">
        <w:tc>
          <w:tcPr>
            <w:tcW w:w="2140" w:type="dxa"/>
          </w:tcPr>
          <w:p w14:paraId="54E73054" w14:textId="77777777" w:rsidR="002B06C3" w:rsidRPr="00F038BA" w:rsidRDefault="002B06C3" w:rsidP="002B06C3">
            <w:pPr>
              <w:pStyle w:val="TableText"/>
              <w:rPr>
                <w:b/>
                <w:bCs/>
                <w:lang w:val="en-GB"/>
              </w:rPr>
            </w:pPr>
            <w:r w:rsidRPr="00F038BA">
              <w:rPr>
                <w:rFonts w:eastAsia="Arial Unicode MS"/>
                <w:b/>
                <w:bCs/>
                <w:lang w:val="en-GB"/>
              </w:rPr>
              <w:t>Dissemination Data Storage</w:t>
            </w:r>
          </w:p>
        </w:tc>
        <w:tc>
          <w:tcPr>
            <w:tcW w:w="7215" w:type="dxa"/>
          </w:tcPr>
          <w:p w14:paraId="4435D737" w14:textId="77777777" w:rsidR="002B06C3" w:rsidRPr="00F038BA" w:rsidRDefault="002B06C3" w:rsidP="002B06C3">
            <w:pPr>
              <w:rPr>
                <w:sz w:val="20"/>
                <w:szCs w:val="20"/>
                <w:lang w:val="en-GB"/>
              </w:rPr>
            </w:pPr>
            <w:r w:rsidRPr="00F038BA">
              <w:rPr>
                <w:rFonts w:eastAsia="Arial Unicode MS" w:cs="Arial Unicode MS"/>
                <w:bCs/>
                <w:kern w:val="24"/>
                <w:sz w:val="20"/>
                <w:szCs w:val="20"/>
                <w:lang w:val="en-GB"/>
              </w:rPr>
              <w:t xml:space="preserve">Data storage where the data and statistics for dissemination are stored. Like the Primary Data Storage, this Building Block includes trusted recovery </w:t>
            </w:r>
            <w:r w:rsidRPr="00F038BA">
              <w:rPr>
                <w:rFonts w:eastAsia="Arial Unicode MS" w:cs="Arial Unicode MS"/>
                <w:bCs/>
                <w:kern w:val="24"/>
                <w:sz w:val="20"/>
                <w:szCs w:val="20"/>
                <w:lang w:val="en-GB"/>
              </w:rPr>
              <w:lastRenderedPageBreak/>
              <w:t>providing recovery facilities such as restoring from backups in ways that do not compromise security protection.</w:t>
            </w:r>
          </w:p>
        </w:tc>
      </w:tr>
      <w:tr w:rsidR="002B06C3" w:rsidRPr="00F038BA" w14:paraId="15CE72FA" w14:textId="77777777" w:rsidTr="002B06C3">
        <w:tc>
          <w:tcPr>
            <w:tcW w:w="2140" w:type="dxa"/>
          </w:tcPr>
          <w:p w14:paraId="481B6CA9" w14:textId="77777777" w:rsidR="002B06C3" w:rsidRPr="00F038BA" w:rsidRDefault="002B06C3" w:rsidP="002B06C3">
            <w:pPr>
              <w:pStyle w:val="TableText"/>
              <w:rPr>
                <w:rFonts w:eastAsia="Arial Unicode MS"/>
                <w:b/>
                <w:bCs/>
                <w:lang w:val="en-GB"/>
              </w:rPr>
            </w:pPr>
            <w:r w:rsidRPr="00F038BA">
              <w:rPr>
                <w:rFonts w:eastAsia="Arial Unicode MS"/>
                <w:b/>
                <w:bCs/>
                <w:lang w:val="en-GB"/>
              </w:rPr>
              <w:lastRenderedPageBreak/>
              <w:t xml:space="preserve">Data Staging </w:t>
            </w:r>
            <w:proofErr w:type="spellStart"/>
            <w:r w:rsidRPr="00F038BA">
              <w:rPr>
                <w:rFonts w:eastAsia="Arial Unicode MS"/>
                <w:b/>
                <w:bCs/>
                <w:lang w:val="en-GB"/>
              </w:rPr>
              <w:t>Sotrage</w:t>
            </w:r>
            <w:proofErr w:type="spellEnd"/>
          </w:p>
        </w:tc>
        <w:tc>
          <w:tcPr>
            <w:tcW w:w="7215" w:type="dxa"/>
          </w:tcPr>
          <w:p w14:paraId="5F247CA3" w14:textId="77777777" w:rsidR="002B06C3" w:rsidRPr="00F038BA" w:rsidRDefault="002B06C3" w:rsidP="002B06C3">
            <w:pPr>
              <w:autoSpaceDE w:val="0"/>
              <w:autoSpaceDN w:val="0"/>
              <w:adjustRightInd w:val="0"/>
              <w:spacing w:after="0"/>
              <w:rPr>
                <w:rFonts w:eastAsia="Arial Unicode MS" w:cs="Arial Unicode MS"/>
                <w:bCs/>
                <w:kern w:val="24"/>
                <w:sz w:val="20"/>
                <w:szCs w:val="20"/>
                <w:lang w:val="en-GB"/>
              </w:rPr>
            </w:pPr>
            <w:r w:rsidRPr="00F038BA">
              <w:rPr>
                <w:rFonts w:eastAsia="MS Mincho"/>
                <w:sz w:val="20"/>
                <w:szCs w:val="20"/>
                <w:lang w:val="en-GB"/>
              </w:rPr>
              <w:t>Interim data storage with data collected from external data sources. Data storage where the collected data are stored. The Building Block supports large amounts of data and the flexible addition of new data sources.</w:t>
            </w:r>
          </w:p>
        </w:tc>
      </w:tr>
      <w:tr w:rsidR="002B06C3" w:rsidRPr="00F038BA" w14:paraId="0D9F4141" w14:textId="77777777" w:rsidTr="002B06C3">
        <w:tc>
          <w:tcPr>
            <w:tcW w:w="2140" w:type="dxa"/>
          </w:tcPr>
          <w:p w14:paraId="2C1D9AAB" w14:textId="77777777" w:rsidR="002B06C3" w:rsidRPr="00F038BA" w:rsidRDefault="002B06C3" w:rsidP="002B06C3">
            <w:pPr>
              <w:pStyle w:val="TableText"/>
              <w:rPr>
                <w:b/>
                <w:bCs/>
                <w:lang w:val="en-GB"/>
              </w:rPr>
            </w:pPr>
            <w:r w:rsidRPr="00F038BA">
              <w:rPr>
                <w:rFonts w:eastAsia="Arial Unicode MS"/>
                <w:b/>
                <w:bCs/>
                <w:lang w:val="en-GB"/>
              </w:rPr>
              <w:t>Primary Data Storage</w:t>
            </w:r>
          </w:p>
        </w:tc>
        <w:tc>
          <w:tcPr>
            <w:tcW w:w="7215" w:type="dxa"/>
          </w:tcPr>
          <w:p w14:paraId="06C34E4B" w14:textId="77777777" w:rsidR="002B06C3" w:rsidRPr="00F038BA" w:rsidRDefault="002B06C3" w:rsidP="002B06C3">
            <w:pPr>
              <w:rPr>
                <w:sz w:val="20"/>
                <w:szCs w:val="20"/>
                <w:lang w:val="en-GB"/>
              </w:rPr>
            </w:pPr>
            <w:r w:rsidRPr="00F038BA">
              <w:rPr>
                <w:rFonts w:eastAsia="Arial Unicode MS" w:cs="Arial Unicode MS"/>
                <w:kern w:val="24"/>
                <w:sz w:val="20"/>
                <w:szCs w:val="20"/>
                <w:lang w:val="en-GB"/>
              </w:rPr>
              <w:t>Data storage where the primary data from production are stored. The Building Block supports large amounts of data and the flexible addition of new data sources. It can be split into micro (unit level) data storage and macro (aggregated) data storage as different information (governance) models may apply. The Building Block includes trusted recovery providing recovery facilities such as restoring from backups in ways that do not compromise security protection.</w:t>
            </w:r>
          </w:p>
        </w:tc>
      </w:tr>
      <w:tr w:rsidR="002B06C3" w:rsidRPr="00F038BA" w14:paraId="0F42466A" w14:textId="77777777" w:rsidTr="002B06C3">
        <w:tc>
          <w:tcPr>
            <w:tcW w:w="2140" w:type="dxa"/>
          </w:tcPr>
          <w:p w14:paraId="31972252" w14:textId="77777777" w:rsidR="002B06C3" w:rsidRPr="00F038BA" w:rsidRDefault="002B06C3" w:rsidP="002B06C3">
            <w:pPr>
              <w:pStyle w:val="TableText"/>
              <w:rPr>
                <w:rFonts w:eastAsia="Arial Unicode MS"/>
                <w:b/>
                <w:bCs/>
                <w:lang w:val="en-GB"/>
              </w:rPr>
            </w:pPr>
            <w:r w:rsidRPr="00F038BA">
              <w:rPr>
                <w:rFonts w:eastAsia="Arial Unicode MS"/>
                <w:b/>
                <w:bCs/>
                <w:lang w:val="en-GB"/>
              </w:rPr>
              <w:t>Process Orchestrator</w:t>
            </w:r>
          </w:p>
        </w:tc>
        <w:tc>
          <w:tcPr>
            <w:tcW w:w="7215" w:type="dxa"/>
          </w:tcPr>
          <w:p w14:paraId="0E0C771D" w14:textId="77777777" w:rsidR="002B06C3" w:rsidRPr="00F038BA" w:rsidRDefault="002B06C3" w:rsidP="002B06C3">
            <w:pPr>
              <w:rPr>
                <w:rFonts w:eastAsia="Arial Unicode MS" w:cs="Arial Unicode MS"/>
                <w:bCs/>
                <w:kern w:val="24"/>
                <w:sz w:val="20"/>
                <w:szCs w:val="20"/>
                <w:lang w:val="en-GB"/>
              </w:rPr>
            </w:pPr>
            <w:r w:rsidRPr="00F038BA">
              <w:rPr>
                <w:rFonts w:eastAsia="Arial Unicode MS" w:cs="Arial Unicode MS"/>
                <w:kern w:val="24"/>
                <w:sz w:val="20"/>
                <w:szCs w:val="20"/>
                <w:lang w:val="en-GB"/>
              </w:rPr>
              <w:t xml:space="preserve">As a key element in the ESS, this Building Block will act as BPM implementation and orchestrate the statistical processing Services into production processes and support the design and management of these </w:t>
            </w:r>
            <w:proofErr w:type="spellStart"/>
            <w:r w:rsidRPr="00F038BA">
              <w:rPr>
                <w:rFonts w:eastAsia="Arial Unicode MS" w:cs="Arial Unicode MS"/>
                <w:kern w:val="24"/>
                <w:sz w:val="20"/>
                <w:szCs w:val="20"/>
                <w:lang w:val="en-GB"/>
              </w:rPr>
              <w:t>processes.The</w:t>
            </w:r>
            <w:proofErr w:type="spellEnd"/>
            <w:r w:rsidRPr="00F038BA">
              <w:rPr>
                <w:rFonts w:eastAsia="Arial Unicode MS" w:cs="Arial Unicode MS"/>
                <w:kern w:val="24"/>
                <w:sz w:val="20"/>
                <w:szCs w:val="20"/>
                <w:lang w:val="en-GB"/>
              </w:rPr>
              <w:t xml:space="preserve"> Process Orchestrator can also include select security Services such as audit (the ability to provide forensic data attesting that the systems have been used in accordance with relevant security policies) and access control for subjects (such as processes) and objects (such as files, including control of object creation and deletion).</w:t>
            </w:r>
          </w:p>
        </w:tc>
      </w:tr>
      <w:tr w:rsidR="002B06C3" w:rsidRPr="00F038BA" w14:paraId="7B09751C" w14:textId="77777777" w:rsidTr="002B06C3">
        <w:tc>
          <w:tcPr>
            <w:tcW w:w="2140" w:type="dxa"/>
          </w:tcPr>
          <w:p w14:paraId="7C9410CB" w14:textId="77777777" w:rsidR="002B06C3" w:rsidRPr="00F038BA" w:rsidRDefault="002B06C3" w:rsidP="002B06C3">
            <w:pPr>
              <w:pStyle w:val="TableText"/>
              <w:rPr>
                <w:b/>
                <w:bCs/>
                <w:lang w:val="en-GB"/>
              </w:rPr>
            </w:pPr>
            <w:r w:rsidRPr="00F038BA">
              <w:rPr>
                <w:rFonts w:eastAsia="Arial Unicode MS"/>
                <w:b/>
                <w:bCs/>
                <w:lang w:val="en-GB"/>
              </w:rPr>
              <w:t xml:space="preserve">IT Security </w:t>
            </w:r>
          </w:p>
        </w:tc>
        <w:tc>
          <w:tcPr>
            <w:tcW w:w="7215" w:type="dxa"/>
          </w:tcPr>
          <w:p w14:paraId="5755361A" w14:textId="77777777" w:rsidR="002B06C3" w:rsidRPr="00F038BA" w:rsidRDefault="002B06C3" w:rsidP="002B06C3">
            <w:pPr>
              <w:rPr>
                <w:sz w:val="20"/>
                <w:szCs w:val="20"/>
                <w:lang w:val="en-GB"/>
              </w:rPr>
            </w:pPr>
            <w:r w:rsidRPr="00F038BA">
              <w:rPr>
                <w:rFonts w:eastAsia="Arial Unicode MS" w:cs="Arial Unicode MS"/>
                <w:bCs/>
                <w:kern w:val="24"/>
                <w:sz w:val="20"/>
                <w:szCs w:val="20"/>
                <w:lang w:val="en-GB"/>
              </w:rPr>
              <w:t xml:space="preserve">Secure hosting and network infrastructure providing for secure networking hardware, software and network services as well as additional computing capacity. </w:t>
            </w:r>
          </w:p>
        </w:tc>
      </w:tr>
      <w:tr w:rsidR="002B06C3" w:rsidRPr="00F038BA" w14:paraId="7633B681" w14:textId="77777777" w:rsidTr="002B06C3">
        <w:tc>
          <w:tcPr>
            <w:tcW w:w="2140" w:type="dxa"/>
          </w:tcPr>
          <w:p w14:paraId="34DEA211" w14:textId="77777777" w:rsidR="002B06C3" w:rsidRPr="00F038BA" w:rsidRDefault="002B06C3" w:rsidP="002B06C3">
            <w:pPr>
              <w:pStyle w:val="TableText"/>
              <w:rPr>
                <w:b/>
                <w:bCs/>
                <w:lang w:val="en-GB"/>
              </w:rPr>
            </w:pPr>
            <w:r w:rsidRPr="00F038BA">
              <w:rPr>
                <w:rFonts w:eastAsia="Arial Unicode MS"/>
                <w:b/>
                <w:bCs/>
                <w:lang w:val="en-GB"/>
              </w:rPr>
              <w:t>Identity and access management (IAM)</w:t>
            </w:r>
          </w:p>
        </w:tc>
        <w:tc>
          <w:tcPr>
            <w:tcW w:w="7215" w:type="dxa"/>
          </w:tcPr>
          <w:p w14:paraId="5BFC396B" w14:textId="77777777" w:rsidR="002B06C3" w:rsidRPr="00F038BA" w:rsidRDefault="002B06C3" w:rsidP="002B06C3">
            <w:pPr>
              <w:rPr>
                <w:sz w:val="20"/>
                <w:szCs w:val="20"/>
                <w:lang w:val="en-GB"/>
              </w:rPr>
            </w:pPr>
            <w:r w:rsidRPr="00F038BA">
              <w:rPr>
                <w:rFonts w:eastAsia="Arial Unicode MS" w:cs="Arial Unicode MS"/>
                <w:kern w:val="24"/>
                <w:sz w:val="20"/>
                <w:szCs w:val="20"/>
                <w:lang w:val="en-GB"/>
              </w:rPr>
              <w:t xml:space="preserve">IAM copes with authentication (i.e. the substantiation of the identity of a person or entity) and authorization (i.e. the definition and enforcement of permitted capabilities for a person or entity whose identity has been established) in order to prevent resources from unauthorized and unintended use. It typically also includes system entry control warning unauthorized users, tracking unsuccessful login attempts and locking sessions when required; as well as non-repudiation proving that a user carried out an action, or sent or received data at a particular </w:t>
            </w:r>
            <w:proofErr w:type="spellStart"/>
            <w:r w:rsidRPr="00F038BA">
              <w:rPr>
                <w:rFonts w:eastAsia="Arial Unicode MS" w:cs="Arial Unicode MS"/>
                <w:kern w:val="24"/>
                <w:sz w:val="20"/>
                <w:szCs w:val="20"/>
                <w:lang w:val="en-GB"/>
              </w:rPr>
              <w:t>time.The</w:t>
            </w:r>
            <w:proofErr w:type="spellEnd"/>
            <w:r w:rsidRPr="00F038BA">
              <w:rPr>
                <w:rFonts w:eastAsia="Arial Unicode MS" w:cs="Arial Unicode MS"/>
                <w:kern w:val="24"/>
                <w:sz w:val="20"/>
                <w:szCs w:val="20"/>
                <w:lang w:val="en-GB"/>
              </w:rPr>
              <w:t xml:space="preserve"> Building Block shall implement trust-based identity and access management relying on legal, organizational, semantic and technical interoperability agreements between ESS participants. Such agreements include joint definition of access levels and role-based access criteria as well as harmonized security requirements.</w:t>
            </w:r>
          </w:p>
        </w:tc>
      </w:tr>
      <w:tr w:rsidR="002B06C3" w:rsidRPr="00F038BA" w14:paraId="523F055D" w14:textId="77777777" w:rsidTr="002B06C3">
        <w:tc>
          <w:tcPr>
            <w:tcW w:w="2140" w:type="dxa"/>
          </w:tcPr>
          <w:p w14:paraId="38ED5DA3" w14:textId="77777777" w:rsidR="002B06C3" w:rsidRPr="00F038BA" w:rsidRDefault="002B06C3" w:rsidP="002B06C3">
            <w:pPr>
              <w:pStyle w:val="TableText"/>
              <w:rPr>
                <w:rFonts w:eastAsia="Arial Unicode MS"/>
                <w:b/>
                <w:bCs/>
                <w:lang w:val="en-GB"/>
              </w:rPr>
            </w:pPr>
            <w:r w:rsidRPr="00F038BA">
              <w:rPr>
                <w:rFonts w:eastAsia="Arial Unicode MS"/>
                <w:b/>
                <w:bCs/>
                <w:lang w:val="en-GB"/>
              </w:rPr>
              <w:t>Logging and governance</w:t>
            </w:r>
          </w:p>
        </w:tc>
        <w:tc>
          <w:tcPr>
            <w:tcW w:w="7215" w:type="dxa"/>
          </w:tcPr>
          <w:p w14:paraId="052E09EA" w14:textId="77777777" w:rsidR="002B06C3" w:rsidRPr="00F038BA" w:rsidRDefault="002B06C3" w:rsidP="002B06C3">
            <w:pPr>
              <w:rPr>
                <w:rFonts w:eastAsia="Arial Unicode MS" w:cs="Arial Unicode MS"/>
                <w:kern w:val="24"/>
                <w:sz w:val="20"/>
                <w:szCs w:val="20"/>
                <w:lang w:val="en-GB"/>
              </w:rPr>
            </w:pPr>
            <w:r w:rsidRPr="00F038BA">
              <w:rPr>
                <w:rFonts w:eastAsia="Arial Unicode MS" w:cs="Arial Unicode MS"/>
                <w:kern w:val="24"/>
                <w:sz w:val="20"/>
                <w:szCs w:val="20"/>
                <w:lang w:val="en-GB"/>
              </w:rPr>
              <w:t xml:space="preserve">This Building Block is required to support juridical, governance and audit use cases. Platform that can be used to log and govern data across all systems and processes to enable traceability and </w:t>
            </w:r>
            <w:proofErr w:type="spellStart"/>
            <w:r w:rsidRPr="00F038BA">
              <w:rPr>
                <w:rFonts w:eastAsia="Arial Unicode MS" w:cs="Arial Unicode MS"/>
                <w:kern w:val="24"/>
                <w:sz w:val="20"/>
                <w:szCs w:val="20"/>
                <w:lang w:val="en-GB"/>
              </w:rPr>
              <w:t>governability.All</w:t>
            </w:r>
            <w:proofErr w:type="spellEnd"/>
            <w:r w:rsidRPr="00F038BA">
              <w:rPr>
                <w:rFonts w:eastAsia="Arial Unicode MS" w:cs="Arial Unicode MS"/>
                <w:kern w:val="24"/>
                <w:sz w:val="20"/>
                <w:szCs w:val="20"/>
                <w:lang w:val="en-GB"/>
              </w:rPr>
              <w:t xml:space="preserve"> systems usages should be logged for audit purposes and audit should be easily facilitated in case a need emerges from legal or data quality perspectives</w:t>
            </w:r>
          </w:p>
        </w:tc>
      </w:tr>
      <w:tr w:rsidR="002B06C3" w:rsidRPr="00F038BA" w14:paraId="1CA00FDF" w14:textId="77777777" w:rsidTr="002B06C3">
        <w:tc>
          <w:tcPr>
            <w:tcW w:w="2140" w:type="dxa"/>
          </w:tcPr>
          <w:p w14:paraId="56BD92D5" w14:textId="77777777" w:rsidR="002B06C3" w:rsidRPr="00F038BA" w:rsidRDefault="002B06C3" w:rsidP="002B06C3">
            <w:pPr>
              <w:pStyle w:val="TableText"/>
              <w:rPr>
                <w:b/>
                <w:bCs/>
                <w:lang w:val="en-GB"/>
              </w:rPr>
            </w:pPr>
            <w:r w:rsidRPr="00F038BA">
              <w:rPr>
                <w:rFonts w:eastAsia="Arial Unicode MS"/>
                <w:b/>
                <w:bCs/>
                <w:lang w:val="en-GB"/>
              </w:rPr>
              <w:t>Quality assessment</w:t>
            </w:r>
          </w:p>
        </w:tc>
        <w:tc>
          <w:tcPr>
            <w:tcW w:w="7215" w:type="dxa"/>
          </w:tcPr>
          <w:p w14:paraId="41B6CB3F" w14:textId="77777777" w:rsidR="002B06C3" w:rsidRPr="00F038BA" w:rsidRDefault="002B06C3" w:rsidP="002B06C3">
            <w:pPr>
              <w:rPr>
                <w:sz w:val="20"/>
                <w:szCs w:val="20"/>
                <w:lang w:val="en-GB"/>
              </w:rPr>
            </w:pPr>
            <w:r w:rsidRPr="00F038BA">
              <w:rPr>
                <w:rFonts w:eastAsia="Arial Unicode MS" w:cs="Arial Unicode MS"/>
                <w:kern w:val="24"/>
                <w:sz w:val="20"/>
                <w:szCs w:val="20"/>
                <w:lang w:val="en-GB"/>
              </w:rPr>
              <w:t>Quality assessment supports analytics of quality indicators. This should be integrated with Metadata Management.</w:t>
            </w:r>
          </w:p>
        </w:tc>
      </w:tr>
      <w:tr w:rsidR="002B06C3" w:rsidRPr="00F038BA" w14:paraId="37A66CDC" w14:textId="77777777" w:rsidTr="002B06C3">
        <w:tc>
          <w:tcPr>
            <w:tcW w:w="2140" w:type="dxa"/>
          </w:tcPr>
          <w:p w14:paraId="438DABA3" w14:textId="77777777" w:rsidR="002B06C3" w:rsidRPr="00F038BA" w:rsidRDefault="002B06C3" w:rsidP="002B06C3">
            <w:pPr>
              <w:pStyle w:val="TableText"/>
              <w:rPr>
                <w:rFonts w:eastAsia="Arial Unicode MS"/>
                <w:b/>
                <w:bCs/>
                <w:lang w:val="en-GB"/>
              </w:rPr>
            </w:pPr>
            <w:r w:rsidRPr="00F038BA">
              <w:rPr>
                <w:rFonts w:eastAsia="Arial Unicode MS"/>
                <w:b/>
                <w:bCs/>
                <w:lang w:val="en-GB"/>
              </w:rPr>
              <w:t>ESS Data exchange</w:t>
            </w:r>
          </w:p>
        </w:tc>
        <w:tc>
          <w:tcPr>
            <w:tcW w:w="7215" w:type="dxa"/>
          </w:tcPr>
          <w:p w14:paraId="2CFE6CF3" w14:textId="77777777" w:rsidR="002B06C3" w:rsidRPr="00F038BA" w:rsidRDefault="002B06C3" w:rsidP="002B06C3">
            <w:pPr>
              <w:ind w:hanging="18"/>
              <w:rPr>
                <w:rFonts w:eastAsia="Arial Unicode MS" w:cs="Arial Unicode MS"/>
                <w:kern w:val="24"/>
                <w:sz w:val="20"/>
                <w:szCs w:val="20"/>
                <w:lang w:val="en-GB"/>
              </w:rPr>
            </w:pPr>
            <w:r w:rsidRPr="00F038BA">
              <w:rPr>
                <w:rFonts w:eastAsia="Arial Unicode MS" w:cs="Arial Unicode MS"/>
                <w:kern w:val="24"/>
                <w:sz w:val="20"/>
                <w:szCs w:val="20"/>
                <w:lang w:val="en-GB"/>
              </w:rPr>
              <w:t xml:space="preserve">Platform that can be used to report collected data to either DG ESTAT or other international institutions. The platform facilitates sending and receiving sets of data among ESS members, providing functionalities such as Service message routing, message transformations and data </w:t>
            </w:r>
            <w:proofErr w:type="spellStart"/>
            <w:r w:rsidRPr="00F038BA">
              <w:rPr>
                <w:rFonts w:eastAsia="Arial Unicode MS" w:cs="Arial Unicode MS"/>
                <w:kern w:val="24"/>
                <w:sz w:val="20"/>
                <w:szCs w:val="20"/>
                <w:lang w:val="en-GB"/>
              </w:rPr>
              <w:t>en</w:t>
            </w:r>
            <w:proofErr w:type="spellEnd"/>
            <w:r w:rsidRPr="00F038BA">
              <w:rPr>
                <w:rFonts w:eastAsia="Arial Unicode MS" w:cs="Arial Unicode MS"/>
                <w:kern w:val="24"/>
                <w:sz w:val="20"/>
                <w:szCs w:val="20"/>
                <w:lang w:val="en-GB"/>
              </w:rPr>
              <w:t>/decryption. ESS participants should still implement member-specific integration platforms to support internal Service integration.</w:t>
            </w:r>
          </w:p>
        </w:tc>
      </w:tr>
      <w:tr w:rsidR="002B06C3" w:rsidRPr="00F038BA" w14:paraId="31A2A814" w14:textId="77777777" w:rsidTr="002B06C3">
        <w:tc>
          <w:tcPr>
            <w:tcW w:w="2140" w:type="dxa"/>
          </w:tcPr>
          <w:p w14:paraId="06AB11D0" w14:textId="77777777" w:rsidR="002B06C3" w:rsidRPr="00F038BA" w:rsidRDefault="002B06C3" w:rsidP="002B06C3">
            <w:pPr>
              <w:pStyle w:val="TableText"/>
              <w:rPr>
                <w:rFonts w:eastAsia="Arial Unicode MS"/>
                <w:b/>
                <w:bCs/>
                <w:lang w:val="en-GB"/>
              </w:rPr>
            </w:pPr>
            <w:r w:rsidRPr="00F038BA">
              <w:rPr>
                <w:rFonts w:eastAsia="Arial Unicode MS"/>
                <w:b/>
                <w:bCs/>
                <w:lang w:val="en-GB"/>
              </w:rPr>
              <w:t>Data Virtualisation</w:t>
            </w:r>
          </w:p>
        </w:tc>
        <w:tc>
          <w:tcPr>
            <w:tcW w:w="7215" w:type="dxa"/>
          </w:tcPr>
          <w:p w14:paraId="6BD6FC87" w14:textId="77777777" w:rsidR="002B06C3" w:rsidRPr="00F038BA" w:rsidRDefault="002B06C3" w:rsidP="002B06C3">
            <w:pPr>
              <w:ind w:hanging="18"/>
              <w:rPr>
                <w:rFonts w:eastAsia="Arial Unicode MS" w:cs="Arial Unicode MS"/>
                <w:kern w:val="24"/>
                <w:sz w:val="20"/>
                <w:szCs w:val="20"/>
                <w:lang w:val="en-GB"/>
              </w:rPr>
            </w:pPr>
            <w:r w:rsidRPr="00F038BA">
              <w:rPr>
                <w:rFonts w:eastAsia="Arial Unicode MS" w:cs="Arial Unicode MS"/>
                <w:kern w:val="24"/>
                <w:sz w:val="20"/>
                <w:szCs w:val="20"/>
                <w:lang w:val="en-GB"/>
              </w:rPr>
              <w:t xml:space="preserve">Creates virtualized and integrated views of data that may be stored in memory if needed (rather than executing data movement and physically storing integrated views in a target data structure). It provides a layer of abstraction </w:t>
            </w:r>
            <w:r w:rsidRPr="00F038BA">
              <w:rPr>
                <w:rFonts w:eastAsia="Arial Unicode MS" w:cs="Arial Unicode MS"/>
                <w:kern w:val="24"/>
                <w:sz w:val="20"/>
                <w:szCs w:val="20"/>
                <w:lang w:val="en-GB"/>
              </w:rPr>
              <w:lastRenderedPageBreak/>
              <w:t>above the physical implementation of data. It is based on the execution of distributed queries against multiple data sources, federation of query results into virtual views, and consumption of these views by applications, query/reporting tools or other infrastructure components.</w:t>
            </w:r>
          </w:p>
        </w:tc>
      </w:tr>
      <w:tr w:rsidR="002B06C3" w:rsidRPr="00F038BA" w14:paraId="39356D5F" w14:textId="77777777" w:rsidTr="002B06C3">
        <w:tc>
          <w:tcPr>
            <w:tcW w:w="2140" w:type="dxa"/>
          </w:tcPr>
          <w:p w14:paraId="4816C36F" w14:textId="77777777" w:rsidR="002B06C3" w:rsidRPr="00F038BA" w:rsidRDefault="002B06C3" w:rsidP="002B06C3">
            <w:pPr>
              <w:pStyle w:val="TableText"/>
              <w:rPr>
                <w:rFonts w:eastAsia="Arial Unicode MS"/>
                <w:b/>
                <w:bCs/>
                <w:lang w:val="en-GB"/>
              </w:rPr>
            </w:pPr>
            <w:r w:rsidRPr="00F038BA">
              <w:rPr>
                <w:rFonts w:eastAsia="Arial Unicode MS"/>
                <w:b/>
                <w:bCs/>
                <w:lang w:val="en-GB"/>
              </w:rPr>
              <w:lastRenderedPageBreak/>
              <w:t xml:space="preserve">Data visualisation </w:t>
            </w:r>
            <w:proofErr w:type="spellStart"/>
            <w:r w:rsidRPr="00F038BA">
              <w:rPr>
                <w:rFonts w:eastAsia="Arial Unicode MS"/>
                <w:b/>
                <w:bCs/>
                <w:lang w:val="en-GB"/>
              </w:rPr>
              <w:t>en</w:t>
            </w:r>
            <w:proofErr w:type="spellEnd"/>
            <w:r w:rsidRPr="00F038BA">
              <w:rPr>
                <w:rFonts w:eastAsia="Arial Unicode MS"/>
                <w:b/>
                <w:bCs/>
                <w:lang w:val="en-GB"/>
              </w:rPr>
              <w:t xml:space="preserve"> reporting</w:t>
            </w:r>
          </w:p>
        </w:tc>
        <w:tc>
          <w:tcPr>
            <w:tcW w:w="7215" w:type="dxa"/>
          </w:tcPr>
          <w:p w14:paraId="2C544DB2" w14:textId="77777777" w:rsidR="002B06C3" w:rsidRPr="00F038BA" w:rsidRDefault="002B06C3" w:rsidP="002B06C3">
            <w:pPr>
              <w:ind w:hanging="18"/>
              <w:rPr>
                <w:rFonts w:eastAsia="Arial Unicode MS" w:cs="Arial Unicode MS"/>
                <w:kern w:val="24"/>
                <w:sz w:val="20"/>
                <w:szCs w:val="20"/>
                <w:lang w:val="en-GB"/>
              </w:rPr>
            </w:pPr>
            <w:r w:rsidRPr="00F038BA">
              <w:rPr>
                <w:rFonts w:eastAsia="Arial Unicode MS" w:cs="Arial Unicode MS"/>
                <w:kern w:val="24"/>
                <w:sz w:val="20"/>
                <w:szCs w:val="20"/>
                <w:lang w:val="en-GB"/>
              </w:rPr>
              <w:t>This Building Block supports the building of reports and visualisations that can be used in ESS Member to support various aspects of statistical production. Functionally this Building Block will also be used to support dissemination.</w:t>
            </w:r>
          </w:p>
        </w:tc>
      </w:tr>
      <w:tr w:rsidR="002B06C3" w:rsidRPr="00F038BA" w14:paraId="4504B00D" w14:textId="77777777" w:rsidTr="002B06C3">
        <w:tc>
          <w:tcPr>
            <w:tcW w:w="2140" w:type="dxa"/>
          </w:tcPr>
          <w:p w14:paraId="51B1A8D5" w14:textId="77777777" w:rsidR="002B06C3" w:rsidRPr="00F038BA" w:rsidRDefault="002B06C3" w:rsidP="002B06C3">
            <w:pPr>
              <w:pStyle w:val="TableText"/>
              <w:rPr>
                <w:rFonts w:eastAsia="Arial Unicode MS"/>
                <w:b/>
                <w:bCs/>
                <w:lang w:val="en-GB"/>
              </w:rPr>
            </w:pPr>
            <w:r w:rsidRPr="00F038BA">
              <w:rPr>
                <w:rFonts w:eastAsia="Arial Unicode MS"/>
                <w:b/>
                <w:bCs/>
                <w:lang w:val="en-GB"/>
              </w:rPr>
              <w:t>API management</w:t>
            </w:r>
          </w:p>
        </w:tc>
        <w:tc>
          <w:tcPr>
            <w:tcW w:w="7215" w:type="dxa"/>
          </w:tcPr>
          <w:p w14:paraId="27A6CC9F" w14:textId="77777777" w:rsidR="002B06C3" w:rsidRPr="00F038BA" w:rsidRDefault="002B06C3" w:rsidP="002B06C3">
            <w:pPr>
              <w:ind w:hanging="18"/>
              <w:rPr>
                <w:rFonts w:eastAsia="Arial Unicode MS" w:cs="Arial Unicode MS"/>
                <w:kern w:val="24"/>
                <w:sz w:val="20"/>
                <w:szCs w:val="20"/>
                <w:lang w:val="en-GB"/>
              </w:rPr>
            </w:pPr>
            <w:r w:rsidRPr="00F038BA">
              <w:rPr>
                <w:rFonts w:eastAsia="Arial Unicode MS" w:cs="Arial Unicode MS"/>
                <w:kern w:val="24"/>
                <w:sz w:val="20"/>
                <w:szCs w:val="20"/>
                <w:lang w:val="en-GB"/>
              </w:rPr>
              <w:t xml:space="preserve">A platform to convert data into different formats and provide an access to different end-points (e.g. </w:t>
            </w:r>
            <w:proofErr w:type="spellStart"/>
            <w:r w:rsidRPr="00F038BA">
              <w:rPr>
                <w:rFonts w:eastAsia="Arial Unicode MS" w:cs="Arial Unicode MS"/>
                <w:kern w:val="24"/>
                <w:sz w:val="20"/>
                <w:szCs w:val="20"/>
                <w:lang w:val="en-GB"/>
              </w:rPr>
              <w:t>sparql</w:t>
            </w:r>
            <w:proofErr w:type="spellEnd"/>
            <w:r w:rsidRPr="00F038BA">
              <w:rPr>
                <w:rFonts w:eastAsia="Arial Unicode MS" w:cs="Arial Unicode MS"/>
                <w:kern w:val="24"/>
                <w:sz w:val="20"/>
                <w:szCs w:val="20"/>
                <w:lang w:val="en-GB"/>
              </w:rPr>
              <w:t xml:space="preserve">, REST API, </w:t>
            </w:r>
            <w:proofErr w:type="spellStart"/>
            <w:r w:rsidRPr="00F038BA">
              <w:rPr>
                <w:rFonts w:eastAsia="Arial Unicode MS" w:cs="Arial Unicode MS"/>
                <w:kern w:val="24"/>
                <w:sz w:val="20"/>
                <w:szCs w:val="20"/>
                <w:lang w:val="en-GB"/>
              </w:rPr>
              <w:t>webbrowser</w:t>
            </w:r>
            <w:proofErr w:type="spellEnd"/>
            <w:r w:rsidRPr="00F038BA">
              <w:rPr>
                <w:rFonts w:eastAsia="Arial Unicode MS" w:cs="Arial Unicode MS"/>
                <w:kern w:val="24"/>
                <w:sz w:val="20"/>
                <w:szCs w:val="20"/>
                <w:lang w:val="en-GB"/>
              </w:rPr>
              <w:t>)</w:t>
            </w:r>
          </w:p>
        </w:tc>
      </w:tr>
      <w:tr w:rsidR="002B06C3" w:rsidRPr="00F038BA" w14:paraId="6A0CA676" w14:textId="77777777" w:rsidTr="002B06C3">
        <w:tc>
          <w:tcPr>
            <w:tcW w:w="2140" w:type="dxa"/>
          </w:tcPr>
          <w:p w14:paraId="5FE2B6B7" w14:textId="77777777" w:rsidR="002B06C3" w:rsidRPr="00F038BA" w:rsidRDefault="002B06C3" w:rsidP="002B06C3">
            <w:pPr>
              <w:pStyle w:val="TableText"/>
              <w:rPr>
                <w:rFonts w:eastAsia="Arial Unicode MS"/>
                <w:b/>
                <w:bCs/>
                <w:lang w:val="en-GB"/>
              </w:rPr>
            </w:pPr>
            <w:r w:rsidRPr="00F038BA">
              <w:rPr>
                <w:rFonts w:eastAsia="Arial Unicode MS"/>
                <w:b/>
                <w:bCs/>
                <w:lang w:val="en-GB"/>
              </w:rPr>
              <w:t>Data loading</w:t>
            </w:r>
          </w:p>
        </w:tc>
        <w:tc>
          <w:tcPr>
            <w:tcW w:w="7215" w:type="dxa"/>
          </w:tcPr>
          <w:p w14:paraId="17887C13" w14:textId="77777777" w:rsidR="002B06C3" w:rsidRPr="00F038BA" w:rsidRDefault="002B06C3" w:rsidP="002B06C3">
            <w:pPr>
              <w:ind w:hanging="18"/>
              <w:rPr>
                <w:rFonts w:eastAsia="Arial Unicode MS" w:cs="Arial Unicode MS"/>
                <w:kern w:val="24"/>
                <w:sz w:val="20"/>
                <w:szCs w:val="20"/>
                <w:lang w:val="en-GB"/>
              </w:rPr>
            </w:pPr>
            <w:r w:rsidRPr="00F038BA">
              <w:rPr>
                <w:rFonts w:eastAsia="Arial Unicode MS" w:cs="Arial Unicode MS"/>
                <w:kern w:val="24"/>
                <w:sz w:val="20"/>
                <w:szCs w:val="20"/>
                <w:lang w:val="en-GB"/>
              </w:rPr>
              <w:t>Building Block that allows the collection of data and metadata and loads the data in the Primary Data Storage.</w:t>
            </w:r>
          </w:p>
        </w:tc>
      </w:tr>
      <w:tr w:rsidR="002B06C3" w:rsidRPr="00F038BA" w14:paraId="4F75E39E" w14:textId="77777777" w:rsidTr="002B06C3">
        <w:tc>
          <w:tcPr>
            <w:tcW w:w="2140" w:type="dxa"/>
          </w:tcPr>
          <w:p w14:paraId="025AFA9A" w14:textId="77777777" w:rsidR="002B06C3" w:rsidRPr="00236355" w:rsidRDefault="00F40604" w:rsidP="002B06C3">
            <w:pPr>
              <w:pStyle w:val="TableText"/>
              <w:rPr>
                <w:rFonts w:eastAsia="Arial Unicode MS"/>
                <w:b/>
                <w:bCs/>
                <w:lang w:val="en-GB"/>
              </w:rPr>
            </w:pPr>
            <w:r>
              <w:rPr>
                <w:rFonts w:eastAsia="Arial Unicode MS"/>
                <w:b/>
                <w:bCs/>
                <w:lang w:val="en-GB"/>
              </w:rPr>
              <w:t xml:space="preserve">Big </w:t>
            </w:r>
            <w:r w:rsidR="002B06C3" w:rsidRPr="00236355">
              <w:rPr>
                <w:rFonts w:eastAsia="Arial Unicode MS"/>
                <w:b/>
                <w:bCs/>
                <w:lang w:val="en-GB"/>
              </w:rPr>
              <w:t>Data processing</w:t>
            </w:r>
          </w:p>
        </w:tc>
        <w:tc>
          <w:tcPr>
            <w:tcW w:w="7215" w:type="dxa"/>
          </w:tcPr>
          <w:p w14:paraId="774C917A" w14:textId="77777777" w:rsidR="002B06C3" w:rsidRPr="00236355" w:rsidRDefault="002B06C3" w:rsidP="00236355">
            <w:pPr>
              <w:ind w:hanging="18"/>
              <w:rPr>
                <w:rFonts w:eastAsia="Arial Unicode MS" w:cs="Arial Unicode MS"/>
                <w:kern w:val="24"/>
                <w:sz w:val="20"/>
                <w:szCs w:val="20"/>
                <w:lang w:val="en-GB"/>
              </w:rPr>
            </w:pPr>
            <w:r w:rsidRPr="00236355">
              <w:rPr>
                <w:rFonts w:eastAsia="Arial Unicode MS" w:cs="Arial Unicode MS"/>
                <w:kern w:val="24"/>
                <w:sz w:val="20"/>
                <w:szCs w:val="20"/>
                <w:lang w:val="en-GB"/>
              </w:rPr>
              <w:t xml:space="preserve">Building Block that </w:t>
            </w:r>
            <w:r w:rsidR="00236355" w:rsidRPr="00236355">
              <w:rPr>
                <w:rFonts w:eastAsia="Arial Unicode MS" w:cs="Arial Unicode MS"/>
                <w:kern w:val="24"/>
                <w:sz w:val="20"/>
                <w:szCs w:val="20"/>
                <w:lang w:val="en-GB"/>
              </w:rPr>
              <w:t>supports</w:t>
            </w:r>
            <w:r w:rsidRPr="00236355">
              <w:rPr>
                <w:rFonts w:eastAsia="Arial Unicode MS" w:cs="Arial Unicode MS"/>
                <w:kern w:val="24"/>
                <w:sz w:val="20"/>
                <w:szCs w:val="20"/>
                <w:lang w:val="en-GB"/>
              </w:rPr>
              <w:t xml:space="preserve"> the </w:t>
            </w:r>
            <w:proofErr w:type="spellStart"/>
            <w:r w:rsidRPr="00236355">
              <w:rPr>
                <w:rFonts w:eastAsia="Arial Unicode MS" w:cs="Arial Unicode MS"/>
                <w:kern w:val="24"/>
                <w:sz w:val="20"/>
                <w:szCs w:val="20"/>
                <w:lang w:val="en-GB"/>
              </w:rPr>
              <w:t>proccessing</w:t>
            </w:r>
            <w:proofErr w:type="spellEnd"/>
            <w:r w:rsidRPr="00236355">
              <w:rPr>
                <w:rFonts w:eastAsia="Arial Unicode MS" w:cs="Arial Unicode MS"/>
                <w:kern w:val="24"/>
                <w:sz w:val="20"/>
                <w:szCs w:val="20"/>
                <w:lang w:val="en-GB"/>
              </w:rPr>
              <w:t xml:space="preserve"> of </w:t>
            </w:r>
            <w:r w:rsidR="00A805B4" w:rsidRPr="00236355">
              <w:rPr>
                <w:rFonts w:eastAsia="Arial Unicode MS" w:cs="Arial Unicode MS"/>
                <w:kern w:val="24"/>
                <w:sz w:val="20"/>
                <w:szCs w:val="20"/>
                <w:lang w:val="en-GB"/>
              </w:rPr>
              <w:t>B</w:t>
            </w:r>
            <w:r w:rsidR="00662BC2" w:rsidRPr="00236355">
              <w:rPr>
                <w:rFonts w:eastAsia="Arial Unicode MS" w:cs="Arial Unicode MS"/>
                <w:kern w:val="24"/>
                <w:sz w:val="20"/>
                <w:szCs w:val="20"/>
                <w:lang w:val="en-GB"/>
              </w:rPr>
              <w:t xml:space="preserve">ig </w:t>
            </w:r>
            <w:r w:rsidR="00A805B4" w:rsidRPr="00236355">
              <w:rPr>
                <w:rFonts w:eastAsia="Arial Unicode MS" w:cs="Arial Unicode MS"/>
                <w:kern w:val="24"/>
                <w:sz w:val="20"/>
                <w:szCs w:val="20"/>
                <w:lang w:val="en-GB"/>
              </w:rPr>
              <w:t>D</w:t>
            </w:r>
            <w:r w:rsidRPr="00236355">
              <w:rPr>
                <w:rFonts w:eastAsia="Arial Unicode MS" w:cs="Arial Unicode MS"/>
                <w:kern w:val="24"/>
                <w:sz w:val="20"/>
                <w:szCs w:val="20"/>
                <w:lang w:val="en-GB"/>
              </w:rPr>
              <w:t>ata and loads the resulting data in the Primary Data Storage.</w:t>
            </w:r>
            <w:r w:rsidR="00236355" w:rsidRPr="00236355">
              <w:rPr>
                <w:rFonts w:eastAsia="Arial Unicode MS" w:cs="Arial Unicode MS"/>
                <w:kern w:val="24"/>
                <w:sz w:val="20"/>
                <w:szCs w:val="20"/>
                <w:lang w:val="en-GB"/>
              </w:rPr>
              <w:t xml:space="preserve"> This includes the sampling of very large data sets</w:t>
            </w:r>
          </w:p>
        </w:tc>
      </w:tr>
      <w:tr w:rsidR="002B06C3" w:rsidRPr="00F038BA" w14:paraId="49363D3B" w14:textId="77777777" w:rsidTr="002B06C3">
        <w:tc>
          <w:tcPr>
            <w:tcW w:w="2140" w:type="dxa"/>
          </w:tcPr>
          <w:p w14:paraId="78A9FD56" w14:textId="77777777" w:rsidR="002B06C3" w:rsidRPr="00F038BA" w:rsidRDefault="007B3CF0" w:rsidP="002B06C3">
            <w:pPr>
              <w:pStyle w:val="TableText"/>
              <w:rPr>
                <w:rFonts w:eastAsia="Arial Unicode MS"/>
                <w:b/>
                <w:bCs/>
                <w:lang w:val="en-GB"/>
              </w:rPr>
            </w:pPr>
            <w:r w:rsidRPr="00F038BA">
              <w:rPr>
                <w:rFonts w:eastAsia="Arial Unicode MS"/>
                <w:b/>
                <w:bCs/>
                <w:lang w:val="en-GB"/>
              </w:rPr>
              <w:t>Non-production</w:t>
            </w:r>
            <w:r w:rsidR="002B06C3" w:rsidRPr="00F038BA">
              <w:rPr>
                <w:rFonts w:eastAsia="Arial Unicode MS"/>
                <w:b/>
                <w:bCs/>
                <w:lang w:val="en-GB"/>
              </w:rPr>
              <w:t xml:space="preserve"> data storage</w:t>
            </w:r>
          </w:p>
        </w:tc>
        <w:tc>
          <w:tcPr>
            <w:tcW w:w="7215" w:type="dxa"/>
          </w:tcPr>
          <w:p w14:paraId="2C68BD63" w14:textId="77777777" w:rsidR="002B06C3" w:rsidRPr="00F038BA" w:rsidRDefault="002B06C3" w:rsidP="002B06C3">
            <w:pPr>
              <w:ind w:hanging="18"/>
              <w:rPr>
                <w:rFonts w:eastAsia="Arial Unicode MS" w:cs="Arial Unicode MS"/>
                <w:kern w:val="24"/>
                <w:sz w:val="20"/>
                <w:szCs w:val="20"/>
                <w:lang w:val="en-GB"/>
              </w:rPr>
            </w:pPr>
            <w:r w:rsidRPr="00F038BA">
              <w:rPr>
                <w:rFonts w:eastAsia="Arial Unicode MS" w:cs="Arial Unicode MS"/>
                <w:kern w:val="24"/>
                <w:sz w:val="20"/>
                <w:szCs w:val="20"/>
                <w:lang w:val="en-GB"/>
              </w:rPr>
              <w:t>Data storage where non-production and copy of production data is stored for ad-hoc and big data analysis. The Building Block supports large amounts of data and the flexible addition of new data sources. It can be split into micro (unit level) data storage and macro (aggregated) data storage as different information (governance) models may apply.</w:t>
            </w:r>
          </w:p>
        </w:tc>
      </w:tr>
      <w:tr w:rsidR="002B06C3" w:rsidRPr="00F038BA" w14:paraId="338A24DA" w14:textId="77777777" w:rsidTr="002B06C3">
        <w:tc>
          <w:tcPr>
            <w:tcW w:w="9355" w:type="dxa"/>
            <w:gridSpan w:val="2"/>
          </w:tcPr>
          <w:p w14:paraId="40D7D81A" w14:textId="77777777" w:rsidR="002B06C3" w:rsidRPr="00F038BA" w:rsidRDefault="002B06C3" w:rsidP="002B06C3">
            <w:pPr>
              <w:pStyle w:val="TableText"/>
              <w:jc w:val="center"/>
              <w:rPr>
                <w:rFonts w:eastAsia="Arial Unicode MS" w:cs="Arial Unicode MS"/>
                <w:kern w:val="24"/>
                <w:szCs w:val="20"/>
                <w:lang w:val="en-GB"/>
              </w:rPr>
            </w:pPr>
            <w:r w:rsidRPr="00F038BA">
              <w:rPr>
                <w:rFonts w:eastAsia="Arial Unicode MS"/>
                <w:b/>
                <w:bCs/>
                <w:lang w:val="en-GB"/>
              </w:rPr>
              <w:t>ESS collaboration</w:t>
            </w:r>
          </w:p>
        </w:tc>
      </w:tr>
      <w:tr w:rsidR="002B06C3" w:rsidRPr="00F038BA" w14:paraId="24E74626" w14:textId="77777777" w:rsidTr="002B06C3">
        <w:tc>
          <w:tcPr>
            <w:tcW w:w="2140" w:type="dxa"/>
          </w:tcPr>
          <w:p w14:paraId="55B49D01" w14:textId="77777777" w:rsidR="002B06C3" w:rsidRPr="00F038BA" w:rsidRDefault="002B06C3" w:rsidP="002B06C3">
            <w:pPr>
              <w:pStyle w:val="TableText"/>
              <w:rPr>
                <w:rFonts w:eastAsia="Arial Unicode MS"/>
                <w:b/>
                <w:bCs/>
                <w:lang w:val="en-GB"/>
              </w:rPr>
            </w:pPr>
            <w:r w:rsidRPr="00F038BA">
              <w:rPr>
                <w:rFonts w:eastAsia="Arial Unicode MS"/>
                <w:b/>
                <w:bCs/>
                <w:lang w:val="en-GB"/>
              </w:rPr>
              <w:t xml:space="preserve">Collaboration </w:t>
            </w:r>
          </w:p>
        </w:tc>
        <w:tc>
          <w:tcPr>
            <w:tcW w:w="7215" w:type="dxa"/>
          </w:tcPr>
          <w:p w14:paraId="0CF81917" w14:textId="77777777" w:rsidR="002B06C3" w:rsidRPr="00F038BA" w:rsidRDefault="002B06C3" w:rsidP="002B06C3">
            <w:pPr>
              <w:ind w:hanging="18"/>
              <w:rPr>
                <w:rFonts w:eastAsia="Arial Unicode MS" w:cs="Arial Unicode MS"/>
                <w:kern w:val="24"/>
                <w:sz w:val="20"/>
                <w:szCs w:val="20"/>
                <w:lang w:val="en-GB"/>
              </w:rPr>
            </w:pPr>
            <w:r w:rsidRPr="00F038BA">
              <w:rPr>
                <w:rFonts w:eastAsia="Arial Unicode MS" w:cs="Arial Unicode MS"/>
                <w:kern w:val="24"/>
                <w:sz w:val="20"/>
                <w:szCs w:val="20"/>
                <w:lang w:val="en-GB"/>
              </w:rPr>
              <w:t>This is an ESS platform that enables a collaborative way of working among ESS statisticians across the various phases of the statistical production process. It supports specialized (closed) communities and structured collaboration on developing (new) statistical outputs and processes.</w:t>
            </w:r>
          </w:p>
        </w:tc>
      </w:tr>
      <w:tr w:rsidR="002B06C3" w:rsidRPr="00F038BA" w14:paraId="203A1861" w14:textId="77777777" w:rsidTr="002B06C3">
        <w:tc>
          <w:tcPr>
            <w:tcW w:w="2140" w:type="dxa"/>
          </w:tcPr>
          <w:p w14:paraId="577ADB85" w14:textId="77777777" w:rsidR="002B06C3" w:rsidRPr="00F038BA" w:rsidRDefault="002B06C3" w:rsidP="002B06C3">
            <w:pPr>
              <w:pStyle w:val="TableText"/>
              <w:rPr>
                <w:rFonts w:eastAsia="Arial Unicode MS"/>
                <w:b/>
                <w:bCs/>
                <w:lang w:val="en-GB"/>
              </w:rPr>
            </w:pPr>
            <w:r w:rsidRPr="00F038BA">
              <w:rPr>
                <w:rFonts w:eastAsia="Arial Unicode MS"/>
                <w:b/>
                <w:bCs/>
                <w:lang w:val="en-GB"/>
              </w:rPr>
              <w:t>Catalogue of reusable solutions and standards</w:t>
            </w:r>
          </w:p>
        </w:tc>
        <w:tc>
          <w:tcPr>
            <w:tcW w:w="7215" w:type="dxa"/>
          </w:tcPr>
          <w:p w14:paraId="1F44749B" w14:textId="77777777" w:rsidR="002B06C3" w:rsidRPr="00F038BA" w:rsidRDefault="002B06C3" w:rsidP="002B06C3">
            <w:pPr>
              <w:ind w:hanging="18"/>
              <w:rPr>
                <w:rFonts w:eastAsia="Arial Unicode MS" w:cs="Arial Unicode MS"/>
                <w:kern w:val="24"/>
                <w:sz w:val="20"/>
                <w:szCs w:val="20"/>
                <w:lang w:val="en-GB"/>
              </w:rPr>
            </w:pPr>
            <w:r w:rsidRPr="00F038BA">
              <w:rPr>
                <w:rFonts w:eastAsia="Arial Unicode MS" w:cs="Arial Unicode MS"/>
                <w:bCs/>
                <w:kern w:val="24"/>
                <w:sz w:val="20"/>
                <w:szCs w:val="20"/>
                <w:lang w:val="en-GB"/>
              </w:rPr>
              <w:t xml:space="preserve">The catalogue contains references to various </w:t>
            </w:r>
            <w:proofErr w:type="spellStart"/>
            <w:r w:rsidRPr="00F038BA">
              <w:rPr>
                <w:rFonts w:eastAsia="Arial Unicode MS" w:cs="Arial Unicode MS"/>
                <w:bCs/>
                <w:kern w:val="24"/>
                <w:sz w:val="20"/>
                <w:szCs w:val="20"/>
                <w:lang w:val="en-GB"/>
              </w:rPr>
              <w:t>artifacts</w:t>
            </w:r>
            <w:proofErr w:type="spellEnd"/>
            <w:r w:rsidRPr="00F038BA">
              <w:rPr>
                <w:rFonts w:eastAsia="Arial Unicode MS" w:cs="Arial Unicode MS"/>
                <w:bCs/>
                <w:kern w:val="24"/>
                <w:sz w:val="20"/>
                <w:szCs w:val="20"/>
                <w:lang w:val="en-GB"/>
              </w:rPr>
              <w:t xml:space="preserve"> and Services to support standardization and efficient sharing and reuse of process, information and Services at ESS Level. It contains among others references to methodological guidelines, resources (centre of excellence, </w:t>
            </w:r>
            <w:proofErr w:type="gramStart"/>
            <w:r w:rsidRPr="00F038BA">
              <w:rPr>
                <w:rFonts w:eastAsia="Arial Unicode MS" w:cs="Arial Unicode MS"/>
                <w:bCs/>
                <w:kern w:val="24"/>
                <w:sz w:val="20"/>
                <w:szCs w:val="20"/>
                <w:lang w:val="en-GB"/>
              </w:rPr>
              <w:t>helpdesk, …)</w:t>
            </w:r>
            <w:proofErr w:type="gramEnd"/>
            <w:r w:rsidRPr="00F038BA">
              <w:rPr>
                <w:rFonts w:eastAsia="Arial Unicode MS" w:cs="Arial Unicode MS"/>
                <w:bCs/>
                <w:kern w:val="24"/>
                <w:sz w:val="20"/>
                <w:szCs w:val="20"/>
                <w:lang w:val="en-GB"/>
              </w:rPr>
              <w:t xml:space="preserve"> and IT Services.</w:t>
            </w:r>
          </w:p>
        </w:tc>
      </w:tr>
      <w:tr w:rsidR="002B06C3" w:rsidRPr="00F038BA" w14:paraId="0C1B2E73" w14:textId="77777777" w:rsidTr="002B06C3">
        <w:tc>
          <w:tcPr>
            <w:tcW w:w="2140" w:type="dxa"/>
          </w:tcPr>
          <w:p w14:paraId="6FC6124F" w14:textId="77777777" w:rsidR="002B06C3" w:rsidRPr="00F038BA" w:rsidRDefault="002B06C3" w:rsidP="002B06C3">
            <w:pPr>
              <w:pStyle w:val="TableText"/>
              <w:rPr>
                <w:rFonts w:eastAsia="Arial Unicode MS"/>
                <w:b/>
                <w:bCs/>
                <w:lang w:val="en-GB"/>
              </w:rPr>
            </w:pPr>
            <w:r w:rsidRPr="00F038BA">
              <w:rPr>
                <w:rFonts w:eastAsia="Arial Unicode MS"/>
                <w:b/>
                <w:bCs/>
                <w:lang w:val="en-GB"/>
              </w:rPr>
              <w:t>Data supplier registry</w:t>
            </w:r>
          </w:p>
        </w:tc>
        <w:tc>
          <w:tcPr>
            <w:tcW w:w="7215" w:type="dxa"/>
          </w:tcPr>
          <w:p w14:paraId="1CB94F12" w14:textId="77777777" w:rsidR="002B06C3" w:rsidRPr="00F038BA" w:rsidRDefault="002B06C3" w:rsidP="002B06C3">
            <w:pPr>
              <w:ind w:hanging="18"/>
              <w:rPr>
                <w:rFonts w:eastAsia="Arial Unicode MS" w:cs="Arial Unicode MS"/>
                <w:kern w:val="24"/>
                <w:sz w:val="20"/>
                <w:szCs w:val="20"/>
                <w:lang w:val="en-GB"/>
              </w:rPr>
            </w:pPr>
            <w:r w:rsidRPr="00F038BA">
              <w:rPr>
                <w:rFonts w:eastAsia="Arial Unicode MS" w:cs="Arial Unicode MS"/>
                <w:kern w:val="24"/>
                <w:sz w:val="20"/>
                <w:szCs w:val="20"/>
                <w:lang w:val="en-GB"/>
              </w:rPr>
              <w:t>This Building Block contains key information on potential data providers as well as the Service Level Agreements with them.</w:t>
            </w:r>
          </w:p>
        </w:tc>
      </w:tr>
    </w:tbl>
    <w:p w14:paraId="09D19B24" w14:textId="77777777" w:rsidR="002B06C3" w:rsidRDefault="002B06C3" w:rsidP="002B06C3">
      <w:pPr>
        <w:pStyle w:val="Caption"/>
        <w:rPr>
          <w:lang w:val="en-GB"/>
        </w:rPr>
      </w:pPr>
      <w:r w:rsidRPr="00F038BA">
        <w:rPr>
          <w:lang w:val="en-GB"/>
        </w:rPr>
        <w:t xml:space="preserve">Table </w:t>
      </w:r>
      <w:r w:rsidR="00F64437" w:rsidRPr="00F038BA">
        <w:rPr>
          <w:lang w:val="en-GB"/>
        </w:rPr>
        <w:fldChar w:fldCharType="begin"/>
      </w:r>
      <w:r w:rsidR="00F64437" w:rsidRPr="00F038BA">
        <w:rPr>
          <w:lang w:val="en-GB"/>
        </w:rPr>
        <w:instrText xml:space="preserve"> SEQ Table \* ARABIC </w:instrText>
      </w:r>
      <w:r w:rsidR="00F64437" w:rsidRPr="00F038BA">
        <w:rPr>
          <w:lang w:val="en-GB"/>
        </w:rPr>
        <w:fldChar w:fldCharType="separate"/>
      </w:r>
      <w:r w:rsidR="004B188D">
        <w:rPr>
          <w:noProof/>
          <w:lang w:val="en-GB"/>
        </w:rPr>
        <w:t>1</w:t>
      </w:r>
      <w:r w:rsidR="00F64437" w:rsidRPr="00F038BA">
        <w:rPr>
          <w:lang w:val="en-GB"/>
        </w:rPr>
        <w:fldChar w:fldCharType="end"/>
      </w:r>
      <w:r w:rsidRPr="00F038BA">
        <w:rPr>
          <w:lang w:val="en-GB"/>
        </w:rPr>
        <w:t xml:space="preserve"> ESS EARF BBs</w:t>
      </w:r>
    </w:p>
    <w:p w14:paraId="417D6075" w14:textId="1047A7F7" w:rsidR="00B138EF" w:rsidRPr="00B138EF" w:rsidRDefault="00B138EF" w:rsidP="00B138EF">
      <w:pPr>
        <w:rPr>
          <w:lang w:val="en-GB"/>
        </w:rPr>
      </w:pPr>
      <w:r>
        <w:rPr>
          <w:lang w:val="en-GB"/>
        </w:rPr>
        <w:t xml:space="preserve">The Metadata Management Building Block is broken down in </w:t>
      </w:r>
      <w:proofErr w:type="spellStart"/>
      <w:r>
        <w:rPr>
          <w:lang w:val="en-GB"/>
        </w:rPr>
        <w:t>threy</w:t>
      </w:r>
      <w:proofErr w:type="spellEnd"/>
      <w:r>
        <w:rPr>
          <w:lang w:val="en-GB"/>
        </w:rPr>
        <w:t xml:space="preserve"> key building block elements to reflect the computationally diverse functionality required to manage the different types of metadata.</w:t>
      </w:r>
    </w:p>
    <w:tbl>
      <w:tblPr>
        <w:tblStyle w:val="TableGrid"/>
        <w:tblW w:w="9351" w:type="dxa"/>
        <w:tblLook w:val="04A0" w:firstRow="1" w:lastRow="0" w:firstColumn="1" w:lastColumn="0" w:noHBand="0" w:noVBand="1"/>
      </w:tblPr>
      <w:tblGrid>
        <w:gridCol w:w="2356"/>
        <w:gridCol w:w="6995"/>
      </w:tblGrid>
      <w:tr w:rsidR="002B06C3" w:rsidRPr="00F038BA" w14:paraId="5FC7CCF3" w14:textId="77777777" w:rsidTr="00F63C0F">
        <w:tc>
          <w:tcPr>
            <w:tcW w:w="2356" w:type="dxa"/>
            <w:vAlign w:val="center"/>
          </w:tcPr>
          <w:p w14:paraId="493971BE" w14:textId="77777777" w:rsidR="002B06C3" w:rsidRPr="00F038BA" w:rsidRDefault="002B06C3" w:rsidP="002B06C3">
            <w:pPr>
              <w:tabs>
                <w:tab w:val="left" w:pos="2280"/>
              </w:tabs>
              <w:rPr>
                <w:lang w:val="en-GB"/>
              </w:rPr>
            </w:pPr>
            <w:r w:rsidRPr="00F038BA">
              <w:rPr>
                <w:rFonts w:eastAsia="Arial Unicode MS"/>
                <w:b/>
                <w:bCs/>
                <w:lang w:val="en-GB"/>
              </w:rPr>
              <w:t>Metadata management BBs</w:t>
            </w:r>
          </w:p>
        </w:tc>
        <w:tc>
          <w:tcPr>
            <w:tcW w:w="6995" w:type="dxa"/>
            <w:vAlign w:val="center"/>
          </w:tcPr>
          <w:p w14:paraId="53B4F27F" w14:textId="77777777" w:rsidR="002B06C3" w:rsidRPr="00F038BA" w:rsidRDefault="002B06C3" w:rsidP="002B06C3">
            <w:pPr>
              <w:tabs>
                <w:tab w:val="left" w:pos="2280"/>
              </w:tabs>
              <w:rPr>
                <w:lang w:val="en-GB"/>
              </w:rPr>
            </w:pPr>
            <w:r w:rsidRPr="00F038BA">
              <w:rPr>
                <w:rFonts w:eastAsia="Arial Unicode MS"/>
                <w:b/>
                <w:bCs/>
                <w:szCs w:val="20"/>
                <w:lang w:val="en-GB"/>
              </w:rPr>
              <w:t>Characteristics</w:t>
            </w:r>
          </w:p>
        </w:tc>
      </w:tr>
      <w:tr w:rsidR="00F63C0F" w:rsidRPr="00F038BA" w14:paraId="4E5D9A1E" w14:textId="77777777" w:rsidTr="00F63C0F">
        <w:tc>
          <w:tcPr>
            <w:tcW w:w="2356" w:type="dxa"/>
          </w:tcPr>
          <w:p w14:paraId="0F0E65D0" w14:textId="067A8903" w:rsidR="00F63C0F" w:rsidRPr="00F038BA" w:rsidRDefault="00F63C0F" w:rsidP="00B138EF">
            <w:pPr>
              <w:pStyle w:val="TableText"/>
              <w:rPr>
                <w:b/>
                <w:bCs/>
                <w:lang w:val="en-GB"/>
              </w:rPr>
            </w:pPr>
            <w:r w:rsidRPr="00F038BA">
              <w:rPr>
                <w:rFonts w:eastAsia="Arial Unicode MS"/>
                <w:b/>
                <w:bCs/>
                <w:lang w:val="en-GB"/>
              </w:rPr>
              <w:br/>
            </w:r>
            <w:r w:rsidRPr="00F038BA">
              <w:rPr>
                <w:rFonts w:eastAsia="Arial Unicode MS"/>
                <w:b/>
                <w:bCs/>
                <w:lang w:val="en-GB"/>
              </w:rPr>
              <w:br/>
              <w:t xml:space="preserve">Metadata </w:t>
            </w:r>
            <w:r w:rsidR="00B138EF">
              <w:rPr>
                <w:rFonts w:eastAsia="Arial Unicode MS"/>
                <w:b/>
                <w:bCs/>
                <w:lang w:val="en-GB"/>
              </w:rPr>
              <w:t>m</w:t>
            </w:r>
            <w:r w:rsidRPr="00F038BA">
              <w:rPr>
                <w:rFonts w:eastAsia="Arial Unicode MS"/>
                <w:b/>
                <w:bCs/>
                <w:lang w:val="en-GB"/>
              </w:rPr>
              <w:t>anagement</w:t>
            </w:r>
          </w:p>
        </w:tc>
        <w:tc>
          <w:tcPr>
            <w:tcW w:w="6995" w:type="dxa"/>
          </w:tcPr>
          <w:p w14:paraId="3664A6BE" w14:textId="77777777" w:rsidR="00F63C0F" w:rsidRPr="00F038BA" w:rsidRDefault="00F63C0F" w:rsidP="00A80E3E">
            <w:pPr>
              <w:rPr>
                <w:sz w:val="20"/>
                <w:szCs w:val="20"/>
                <w:lang w:val="en-GB"/>
              </w:rPr>
            </w:pPr>
            <w:r w:rsidRPr="00F038BA">
              <w:rPr>
                <w:rFonts w:eastAsia="Arial Unicode MS" w:cs="Arial Unicode MS"/>
                <w:kern w:val="24"/>
                <w:sz w:val="20"/>
                <w:szCs w:val="20"/>
                <w:lang w:val="en-GB"/>
              </w:rPr>
              <w:t>Building block that manages the entire life cycle of structural, reference</w:t>
            </w:r>
            <w:proofErr w:type="gramStart"/>
            <w:r w:rsidRPr="00F038BA">
              <w:rPr>
                <w:rFonts w:eastAsia="Arial Unicode MS" w:cs="Arial Unicode MS"/>
                <w:kern w:val="24"/>
                <w:sz w:val="20"/>
                <w:szCs w:val="20"/>
                <w:lang w:val="en-GB"/>
              </w:rPr>
              <w:t>,  and</w:t>
            </w:r>
            <w:proofErr w:type="gramEnd"/>
            <w:r w:rsidRPr="00F038BA">
              <w:rPr>
                <w:rFonts w:eastAsia="Arial Unicode MS" w:cs="Arial Unicode MS"/>
                <w:kern w:val="24"/>
                <w:sz w:val="20"/>
                <w:szCs w:val="20"/>
                <w:lang w:val="en-GB"/>
              </w:rPr>
              <w:t xml:space="preserve"> process Metadata and logically connects these data. This will form a key Building Block and prerequisite for standardizing and industrializing statistical production. The building block ensures the availability and integrity of Metadata, as well as the suitability of Metadata for consistent quality monitoring in the ESS. This also includes data lineage tracking, quality management and data security assurance.</w:t>
            </w:r>
          </w:p>
        </w:tc>
      </w:tr>
      <w:tr w:rsidR="002B06C3" w:rsidRPr="00F038BA" w14:paraId="19B511EA" w14:textId="77777777" w:rsidTr="00F63C0F">
        <w:tc>
          <w:tcPr>
            <w:tcW w:w="2356" w:type="dxa"/>
          </w:tcPr>
          <w:p w14:paraId="77EE5B98" w14:textId="621E75EF" w:rsidR="002B06C3" w:rsidRPr="00F038BA" w:rsidRDefault="002B06C3" w:rsidP="002B06C3">
            <w:pPr>
              <w:pStyle w:val="TableText"/>
              <w:rPr>
                <w:rFonts w:eastAsia="Arial Unicode MS"/>
                <w:b/>
                <w:bCs/>
                <w:lang w:val="en-GB"/>
              </w:rPr>
            </w:pPr>
            <w:r w:rsidRPr="00F038BA">
              <w:rPr>
                <w:rFonts w:eastAsia="Arial Unicode MS"/>
                <w:b/>
                <w:bCs/>
                <w:lang w:val="en-GB"/>
              </w:rPr>
              <w:t>Structural metadata</w:t>
            </w:r>
            <w:r w:rsidR="00B138EF">
              <w:rPr>
                <w:rFonts w:eastAsia="Arial Unicode MS"/>
                <w:b/>
                <w:bCs/>
                <w:lang w:val="en-GB"/>
              </w:rPr>
              <w:t xml:space="preserve"> management</w:t>
            </w:r>
          </w:p>
        </w:tc>
        <w:tc>
          <w:tcPr>
            <w:tcW w:w="6995" w:type="dxa"/>
          </w:tcPr>
          <w:p w14:paraId="4D00D5BE" w14:textId="77777777" w:rsidR="002B06C3" w:rsidRDefault="002B06C3" w:rsidP="002B06C3">
            <w:pPr>
              <w:tabs>
                <w:tab w:val="left" w:pos="2280"/>
              </w:tabs>
              <w:rPr>
                <w:rFonts w:eastAsia="Arial Unicode MS" w:cs="Arial Unicode MS"/>
                <w:kern w:val="24"/>
                <w:sz w:val="20"/>
                <w:szCs w:val="20"/>
                <w:lang w:val="en-GB"/>
              </w:rPr>
            </w:pPr>
            <w:r w:rsidRPr="00F038BA">
              <w:rPr>
                <w:rFonts w:eastAsia="Arial Unicode MS" w:cs="Arial Unicode MS"/>
                <w:kern w:val="24"/>
                <w:sz w:val="20"/>
                <w:szCs w:val="20"/>
                <w:lang w:val="en-GB"/>
              </w:rPr>
              <w:t xml:space="preserve">Management of </w:t>
            </w:r>
            <w:r w:rsidR="00054CB8">
              <w:rPr>
                <w:rFonts w:eastAsia="Arial Unicode MS" w:cs="Arial Unicode MS"/>
                <w:kern w:val="24"/>
                <w:sz w:val="20"/>
                <w:szCs w:val="20"/>
                <w:lang w:val="en-GB"/>
              </w:rPr>
              <w:t xml:space="preserve">data describing the data set as well as </w:t>
            </w:r>
            <w:r w:rsidRPr="00F038BA">
              <w:rPr>
                <w:rFonts w:eastAsia="Arial Unicode MS" w:cs="Arial Unicode MS"/>
                <w:kern w:val="24"/>
                <w:sz w:val="20"/>
                <w:szCs w:val="20"/>
                <w:lang w:val="en-GB"/>
              </w:rPr>
              <w:t>reference data such as classifications, code lists, etc.</w:t>
            </w:r>
          </w:p>
          <w:p w14:paraId="3414B6C9" w14:textId="77777777" w:rsidR="00865CD9" w:rsidRPr="00F038BA" w:rsidRDefault="00865CD9" w:rsidP="00865CD9">
            <w:pPr>
              <w:tabs>
                <w:tab w:val="left" w:pos="2280"/>
              </w:tabs>
              <w:rPr>
                <w:rFonts w:eastAsia="Arial Unicode MS" w:cs="Arial Unicode MS"/>
                <w:kern w:val="24"/>
                <w:sz w:val="20"/>
                <w:szCs w:val="20"/>
                <w:lang w:val="en-GB"/>
              </w:rPr>
            </w:pPr>
            <w:r>
              <w:rPr>
                <w:rFonts w:eastAsia="Arial Unicode MS" w:cs="Arial Unicode MS"/>
                <w:kern w:val="24"/>
                <w:sz w:val="20"/>
                <w:szCs w:val="20"/>
                <w:lang w:val="en-GB"/>
              </w:rPr>
              <w:t>It</w:t>
            </w:r>
            <w:r w:rsidRPr="00F038BA">
              <w:rPr>
                <w:rFonts w:eastAsia="Arial Unicode MS" w:cs="Arial Unicode MS"/>
                <w:kern w:val="24"/>
                <w:sz w:val="20"/>
                <w:szCs w:val="20"/>
                <w:lang w:val="en-GB"/>
              </w:rPr>
              <w:t xml:space="preserve"> manages the entire life cycle of structural Metadata that are shared between ESS members such as code lists, reference tables </w:t>
            </w:r>
            <w:proofErr w:type="spellStart"/>
            <w:r w:rsidRPr="00F038BA">
              <w:rPr>
                <w:rFonts w:eastAsia="Arial Unicode MS" w:cs="Arial Unicode MS"/>
                <w:kern w:val="24"/>
                <w:sz w:val="20"/>
                <w:szCs w:val="20"/>
                <w:lang w:val="en-GB"/>
              </w:rPr>
              <w:t>etc.This</w:t>
            </w:r>
            <w:proofErr w:type="spellEnd"/>
            <w:r w:rsidRPr="00F038BA">
              <w:rPr>
                <w:rFonts w:eastAsia="Arial Unicode MS" w:cs="Arial Unicode MS"/>
                <w:kern w:val="24"/>
                <w:sz w:val="20"/>
                <w:szCs w:val="20"/>
                <w:lang w:val="en-GB"/>
              </w:rPr>
              <w:t xml:space="preserve"> will </w:t>
            </w:r>
            <w:r w:rsidRPr="00F038BA">
              <w:rPr>
                <w:rFonts w:eastAsia="Arial Unicode MS" w:cs="Arial Unicode MS"/>
                <w:kern w:val="24"/>
                <w:sz w:val="20"/>
                <w:szCs w:val="20"/>
                <w:lang w:val="en-GB"/>
              </w:rPr>
              <w:lastRenderedPageBreak/>
              <w:t>include both ESS-agreed metadata as well as link to other international meta data standards.</w:t>
            </w:r>
          </w:p>
        </w:tc>
      </w:tr>
      <w:tr w:rsidR="002B06C3" w:rsidRPr="00F038BA" w14:paraId="1E39E084" w14:textId="77777777" w:rsidTr="00F63C0F">
        <w:tc>
          <w:tcPr>
            <w:tcW w:w="2356" w:type="dxa"/>
          </w:tcPr>
          <w:p w14:paraId="527D1021" w14:textId="5F453331" w:rsidR="002B06C3" w:rsidRPr="00F038BA" w:rsidRDefault="002B06C3" w:rsidP="002B06C3">
            <w:pPr>
              <w:pStyle w:val="TableText"/>
              <w:rPr>
                <w:rFonts w:eastAsia="Arial Unicode MS"/>
                <w:b/>
                <w:bCs/>
                <w:lang w:val="en-GB"/>
              </w:rPr>
            </w:pPr>
            <w:r w:rsidRPr="00F038BA">
              <w:rPr>
                <w:rFonts w:eastAsia="Arial Unicode MS"/>
                <w:b/>
                <w:bCs/>
                <w:lang w:val="en-GB"/>
              </w:rPr>
              <w:lastRenderedPageBreak/>
              <w:t>Descriptive Metadata</w:t>
            </w:r>
            <w:r w:rsidR="00B138EF">
              <w:rPr>
                <w:rFonts w:eastAsia="Arial Unicode MS"/>
                <w:b/>
                <w:bCs/>
                <w:lang w:val="en-GB"/>
              </w:rPr>
              <w:t xml:space="preserve"> management</w:t>
            </w:r>
          </w:p>
        </w:tc>
        <w:tc>
          <w:tcPr>
            <w:tcW w:w="6995" w:type="dxa"/>
          </w:tcPr>
          <w:p w14:paraId="22E09ED4" w14:textId="77777777" w:rsidR="002B06C3" w:rsidRPr="00F038BA" w:rsidRDefault="00054CB8" w:rsidP="00054CB8">
            <w:pPr>
              <w:tabs>
                <w:tab w:val="left" w:pos="2280"/>
              </w:tabs>
              <w:rPr>
                <w:rFonts w:eastAsia="Arial Unicode MS" w:cs="Arial Unicode MS"/>
                <w:kern w:val="24"/>
                <w:sz w:val="20"/>
                <w:szCs w:val="20"/>
                <w:lang w:val="en-GB"/>
              </w:rPr>
            </w:pPr>
            <w:r>
              <w:rPr>
                <w:rFonts w:eastAsia="Arial Unicode MS" w:cs="Arial Unicode MS"/>
                <w:kern w:val="24"/>
                <w:sz w:val="20"/>
                <w:szCs w:val="20"/>
                <w:lang w:val="en-GB"/>
              </w:rPr>
              <w:t>Management of i</w:t>
            </w:r>
            <w:r w:rsidR="002B06C3" w:rsidRPr="00F038BA">
              <w:rPr>
                <w:rFonts w:eastAsia="Arial Unicode MS" w:cs="Arial Unicode MS"/>
                <w:kern w:val="24"/>
                <w:sz w:val="20"/>
                <w:szCs w:val="20"/>
                <w:lang w:val="en-GB"/>
              </w:rPr>
              <w:t xml:space="preserve">nformation </w:t>
            </w:r>
            <w:r w:rsidR="001356F9">
              <w:rPr>
                <w:rFonts w:eastAsia="Arial Unicode MS" w:cs="Arial Unicode MS"/>
                <w:kern w:val="24"/>
                <w:sz w:val="20"/>
                <w:szCs w:val="20"/>
                <w:lang w:val="en-GB"/>
              </w:rPr>
              <w:t xml:space="preserve">facilitating the interpretation of the </w:t>
            </w:r>
            <w:r w:rsidR="002B06C3" w:rsidRPr="00F038BA">
              <w:rPr>
                <w:rFonts w:eastAsia="Arial Unicode MS" w:cs="Arial Unicode MS"/>
                <w:kern w:val="24"/>
                <w:sz w:val="20"/>
                <w:szCs w:val="20"/>
                <w:lang w:val="en-GB"/>
              </w:rPr>
              <w:t>data sets, how they were produced, etc.</w:t>
            </w:r>
          </w:p>
        </w:tc>
      </w:tr>
      <w:tr w:rsidR="002B06C3" w:rsidRPr="00F038BA" w14:paraId="27CE5C88" w14:textId="77777777" w:rsidTr="00F63C0F">
        <w:tc>
          <w:tcPr>
            <w:tcW w:w="2356" w:type="dxa"/>
          </w:tcPr>
          <w:p w14:paraId="2D66F5F4" w14:textId="7724A681" w:rsidR="002B06C3" w:rsidRPr="00F038BA" w:rsidRDefault="002B06C3" w:rsidP="002B06C3">
            <w:pPr>
              <w:pStyle w:val="TableText"/>
              <w:rPr>
                <w:rFonts w:eastAsia="Arial Unicode MS"/>
                <w:b/>
                <w:bCs/>
                <w:lang w:val="en-GB"/>
              </w:rPr>
            </w:pPr>
            <w:r w:rsidRPr="00F038BA">
              <w:rPr>
                <w:rFonts w:eastAsia="Arial Unicode MS"/>
                <w:b/>
                <w:bCs/>
                <w:lang w:val="en-GB"/>
              </w:rPr>
              <w:t>Process metadata</w:t>
            </w:r>
            <w:r w:rsidR="00B138EF">
              <w:rPr>
                <w:rFonts w:eastAsia="Arial Unicode MS"/>
                <w:b/>
                <w:bCs/>
                <w:lang w:val="en-GB"/>
              </w:rPr>
              <w:t xml:space="preserve"> management</w:t>
            </w:r>
          </w:p>
        </w:tc>
        <w:tc>
          <w:tcPr>
            <w:tcW w:w="6995" w:type="dxa"/>
          </w:tcPr>
          <w:p w14:paraId="46077989" w14:textId="77777777" w:rsidR="002B06C3" w:rsidRPr="00F038BA" w:rsidRDefault="002B06C3" w:rsidP="00162E87">
            <w:pPr>
              <w:keepNext/>
              <w:autoSpaceDE w:val="0"/>
              <w:autoSpaceDN w:val="0"/>
              <w:adjustRightInd w:val="0"/>
              <w:rPr>
                <w:rFonts w:eastAsia="Arial Unicode MS" w:cs="Arial Unicode MS"/>
                <w:kern w:val="24"/>
                <w:sz w:val="20"/>
                <w:szCs w:val="20"/>
                <w:lang w:val="en-GB"/>
              </w:rPr>
            </w:pPr>
            <w:r w:rsidRPr="00F038BA">
              <w:rPr>
                <w:rFonts w:eastAsia="Arial Unicode MS" w:cs="Arial Unicode MS"/>
                <w:kern w:val="24"/>
                <w:sz w:val="20"/>
                <w:szCs w:val="20"/>
                <w:lang w:val="en-GB"/>
              </w:rPr>
              <w:t>The man</w:t>
            </w:r>
            <w:r w:rsidR="00162E87">
              <w:rPr>
                <w:rFonts w:eastAsia="Arial Unicode MS" w:cs="Arial Unicode MS"/>
                <w:kern w:val="24"/>
                <w:sz w:val="20"/>
                <w:szCs w:val="20"/>
                <w:lang w:val="en-GB"/>
              </w:rPr>
              <w:t>agement of the process metadata, i.e. the metadata describing the steps, services, and parameters used to produce the data set.</w:t>
            </w:r>
            <w:r w:rsidR="00407D10">
              <w:rPr>
                <w:rFonts w:eastAsia="Arial Unicode MS" w:cs="Arial Unicode MS"/>
                <w:kern w:val="24"/>
                <w:sz w:val="20"/>
                <w:szCs w:val="20"/>
                <w:lang w:val="en-GB"/>
              </w:rPr>
              <w:t xml:space="preserve"> This building block will be tightly connected to the process orchestrator.</w:t>
            </w:r>
          </w:p>
        </w:tc>
      </w:tr>
    </w:tbl>
    <w:p w14:paraId="32C08621" w14:textId="77777777" w:rsidR="002B06C3" w:rsidRPr="00F038BA" w:rsidRDefault="002B06C3">
      <w:pPr>
        <w:pStyle w:val="Caption"/>
        <w:rPr>
          <w:lang w:val="en-GB"/>
        </w:rPr>
      </w:pPr>
      <w:r w:rsidRPr="00F038BA">
        <w:rPr>
          <w:lang w:val="en-GB"/>
        </w:rPr>
        <w:t xml:space="preserve">Table </w:t>
      </w:r>
      <w:r w:rsidR="00F64437" w:rsidRPr="00F038BA">
        <w:rPr>
          <w:lang w:val="en-GB"/>
        </w:rPr>
        <w:fldChar w:fldCharType="begin"/>
      </w:r>
      <w:r w:rsidR="00F64437" w:rsidRPr="00F038BA">
        <w:rPr>
          <w:lang w:val="en-GB"/>
        </w:rPr>
        <w:instrText xml:space="preserve"> SEQ Table \* ARABIC </w:instrText>
      </w:r>
      <w:r w:rsidR="00F64437" w:rsidRPr="00F038BA">
        <w:rPr>
          <w:lang w:val="en-GB"/>
        </w:rPr>
        <w:fldChar w:fldCharType="separate"/>
      </w:r>
      <w:r w:rsidR="004B188D">
        <w:rPr>
          <w:noProof/>
          <w:lang w:val="en-GB"/>
        </w:rPr>
        <w:t>2</w:t>
      </w:r>
      <w:r w:rsidR="00F64437" w:rsidRPr="00F038BA">
        <w:rPr>
          <w:lang w:val="en-GB"/>
        </w:rPr>
        <w:fldChar w:fldCharType="end"/>
      </w:r>
      <w:r w:rsidRPr="00F038BA">
        <w:rPr>
          <w:lang w:val="en-GB"/>
        </w:rPr>
        <w:t xml:space="preserve"> </w:t>
      </w:r>
      <w:r w:rsidRPr="00F038BA">
        <w:rPr>
          <w:rFonts w:eastAsia="MS Mincho"/>
          <w:lang w:val="en-GB"/>
        </w:rPr>
        <w:t>ESS EARF Metadata management BBs</w:t>
      </w:r>
    </w:p>
    <w:p w14:paraId="1EE666B9" w14:textId="77777777" w:rsidR="00EF34FB" w:rsidRPr="00F038BA" w:rsidRDefault="00946C48" w:rsidP="00603EA0">
      <w:pPr>
        <w:pStyle w:val="Num-Heading2"/>
      </w:pPr>
      <w:bookmarkStart w:id="35" w:name="_Toc525054994"/>
      <w:bookmarkEnd w:id="32"/>
      <w:bookmarkEnd w:id="33"/>
      <w:r>
        <w:t xml:space="preserve">User story </w:t>
      </w:r>
      <w:r w:rsidR="006768E8">
        <w:t>illustrating statistical production and the role of the building blocks</w:t>
      </w:r>
      <w:bookmarkEnd w:id="35"/>
    </w:p>
    <w:p w14:paraId="07FF8CAB" w14:textId="77777777" w:rsidR="009E58A8" w:rsidRDefault="009E58A8" w:rsidP="00946C48">
      <w:pPr>
        <w:pStyle w:val="Heading6"/>
        <w:rPr>
          <w:lang w:val="en-GB"/>
        </w:rPr>
      </w:pPr>
      <w:bookmarkStart w:id="36" w:name="_Toc477161685"/>
      <w:bookmarkStart w:id="37" w:name="_Toc492371632"/>
      <w:r>
        <w:rPr>
          <w:lang w:val="en-GB"/>
        </w:rPr>
        <w:t xml:space="preserve">The user story serves to describe how the various building blocks are mobilised to provide an end-to-end solution to the user </w:t>
      </w:r>
    </w:p>
    <w:p w14:paraId="71C43E35" w14:textId="77777777" w:rsidR="00946C48" w:rsidRPr="00321D1A" w:rsidRDefault="00946C48" w:rsidP="00946C48">
      <w:pPr>
        <w:pStyle w:val="Heading6"/>
        <w:rPr>
          <w:lang w:val="en-GB"/>
        </w:rPr>
      </w:pPr>
      <w:r>
        <w:rPr>
          <w:lang w:val="en-GB"/>
        </w:rPr>
        <w:t>User Story</w:t>
      </w:r>
      <w:r w:rsidRPr="00321D1A">
        <w:rPr>
          <w:lang w:val="en-GB"/>
        </w:rPr>
        <w:t xml:space="preserve">: Development and production of </w:t>
      </w:r>
      <w:r>
        <w:rPr>
          <w:lang w:val="en-GB"/>
        </w:rPr>
        <w:t>national</w:t>
      </w:r>
      <w:r w:rsidRPr="00321D1A">
        <w:rPr>
          <w:lang w:val="en-GB"/>
        </w:rPr>
        <w:t xml:space="preserve"> level statistics from multiple data </w:t>
      </w:r>
      <w:bookmarkEnd w:id="36"/>
      <w:r w:rsidRPr="00321D1A">
        <w:rPr>
          <w:lang w:val="en-GB"/>
        </w:rPr>
        <w:t xml:space="preserve">sources </w:t>
      </w:r>
    </w:p>
    <w:p w14:paraId="1093590A" w14:textId="210D24B0" w:rsidR="00946C48" w:rsidRPr="00321D1A" w:rsidRDefault="00526D38" w:rsidP="00946C48">
      <w:pPr>
        <w:rPr>
          <w:lang w:val="en-GB"/>
        </w:rPr>
      </w:pPr>
      <w:r>
        <w:rPr>
          <w:lang w:val="en-GB"/>
        </w:rPr>
        <w:t>The user st</w:t>
      </w:r>
      <w:r w:rsidR="009E58A8">
        <w:rPr>
          <w:lang w:val="en-GB"/>
        </w:rPr>
        <w:t>or</w:t>
      </w:r>
      <w:r>
        <w:rPr>
          <w:lang w:val="en-GB"/>
        </w:rPr>
        <w:t xml:space="preserve">y describes a </w:t>
      </w:r>
      <w:r w:rsidR="00946C48" w:rsidRPr="00321D1A">
        <w:rPr>
          <w:lang w:val="en-GB"/>
        </w:rPr>
        <w:t>statistical production</w:t>
      </w:r>
      <w:r>
        <w:rPr>
          <w:lang w:val="en-GB"/>
        </w:rPr>
        <w:t xml:space="preserve"> process</w:t>
      </w:r>
      <w:r w:rsidR="00946C48" w:rsidRPr="00321D1A">
        <w:rPr>
          <w:lang w:val="en-GB"/>
        </w:rPr>
        <w:t xml:space="preserve"> which combines data from various data sources. This includes managing data of differing quality and using different means of access.</w:t>
      </w:r>
    </w:p>
    <w:p w14:paraId="3E70A900" w14:textId="77777777" w:rsidR="00946C48" w:rsidRPr="00321D1A" w:rsidRDefault="00946C48" w:rsidP="00946C48">
      <w:pPr>
        <w:rPr>
          <w:b/>
          <w:bCs/>
          <w:lang w:val="en-GB"/>
        </w:rPr>
      </w:pPr>
      <w:r w:rsidRPr="00321D1A">
        <w:rPr>
          <w:b/>
          <w:bCs/>
          <w:lang w:val="en-GB"/>
        </w:rPr>
        <w:t>Storyline:</w:t>
      </w:r>
    </w:p>
    <w:p w14:paraId="03103075" w14:textId="77777777" w:rsidR="00946C48" w:rsidRPr="00321D1A" w:rsidRDefault="00946C48" w:rsidP="00946C48">
      <w:pPr>
        <w:rPr>
          <w:bCs/>
          <w:lang w:val="en-GB"/>
        </w:rPr>
      </w:pPr>
      <w:r w:rsidRPr="00321D1A">
        <w:rPr>
          <w:bCs/>
          <w:lang w:val="en-GB"/>
        </w:rPr>
        <w:t xml:space="preserve">Marco, a </w:t>
      </w:r>
      <w:r>
        <w:rPr>
          <w:bCs/>
          <w:lang w:val="en-GB"/>
        </w:rPr>
        <w:t>Member State</w:t>
      </w:r>
      <w:r w:rsidRPr="00321D1A">
        <w:rPr>
          <w:bCs/>
          <w:lang w:val="en-GB"/>
        </w:rPr>
        <w:t xml:space="preserve"> statistician, is responsible for producing </w:t>
      </w:r>
      <w:r>
        <w:rPr>
          <w:bCs/>
          <w:lang w:val="en-GB"/>
        </w:rPr>
        <w:t>national</w:t>
      </w:r>
      <w:r w:rsidRPr="00321D1A">
        <w:rPr>
          <w:bCs/>
          <w:lang w:val="en-GB"/>
        </w:rPr>
        <w:t xml:space="preserve"> level statistics. For this, he regularly receives administrative data sets from </w:t>
      </w:r>
      <w:r>
        <w:rPr>
          <w:bCs/>
          <w:lang w:val="en-GB"/>
        </w:rPr>
        <w:t>national authorities</w:t>
      </w:r>
      <w:r w:rsidRPr="00321D1A">
        <w:rPr>
          <w:bCs/>
          <w:lang w:val="en-GB"/>
        </w:rPr>
        <w:t xml:space="preserve">. He is also provided access to a database at the </w:t>
      </w:r>
      <w:r>
        <w:rPr>
          <w:bCs/>
          <w:lang w:val="en-GB"/>
        </w:rPr>
        <w:t>national bank</w:t>
      </w:r>
      <w:r w:rsidRPr="00321D1A">
        <w:rPr>
          <w:bCs/>
          <w:lang w:val="en-GB"/>
        </w:rPr>
        <w:t xml:space="preserve"> as well as receives a data set in .CSV from a private data provider.</w:t>
      </w:r>
    </w:p>
    <w:p w14:paraId="1F1FA89C" w14:textId="77777777" w:rsidR="00946C48" w:rsidRPr="00321D1A" w:rsidRDefault="00946C48" w:rsidP="00946C48">
      <w:pPr>
        <w:rPr>
          <w:bCs/>
          <w:lang w:val="en-GB"/>
        </w:rPr>
      </w:pPr>
      <w:r>
        <w:rPr>
          <w:bCs/>
          <w:lang w:val="en-GB"/>
        </w:rPr>
        <w:t xml:space="preserve">The data sets submitted by national authorities </w:t>
      </w:r>
      <w:r w:rsidRPr="00321D1A">
        <w:rPr>
          <w:bCs/>
          <w:lang w:val="en-GB"/>
        </w:rPr>
        <w:t xml:space="preserve">are validated, transformed, and loaded into </w:t>
      </w:r>
      <w:proofErr w:type="gramStart"/>
      <w:r w:rsidRPr="00321D1A">
        <w:rPr>
          <w:bCs/>
          <w:lang w:val="en-GB"/>
        </w:rPr>
        <w:t xml:space="preserve">the  </w:t>
      </w:r>
      <w:r w:rsidRPr="00946C48">
        <w:rPr>
          <w:b/>
          <w:bCs/>
          <w:lang w:val="en-GB"/>
        </w:rPr>
        <w:t>Data</w:t>
      </w:r>
      <w:proofErr w:type="gramEnd"/>
      <w:r w:rsidRPr="00946C48">
        <w:rPr>
          <w:b/>
          <w:bCs/>
          <w:lang w:val="en-GB"/>
        </w:rPr>
        <w:t xml:space="preserve"> staging storage</w:t>
      </w:r>
      <w:r w:rsidRPr="00321D1A">
        <w:rPr>
          <w:bCs/>
          <w:lang w:val="en-GB"/>
        </w:rPr>
        <w:t xml:space="preserve">. Marco triggers this upload </w:t>
      </w:r>
      <w:r w:rsidR="00966229">
        <w:rPr>
          <w:bCs/>
          <w:lang w:val="en-GB"/>
        </w:rPr>
        <w:t xml:space="preserve">in the </w:t>
      </w:r>
      <w:r w:rsidR="00966229" w:rsidRPr="00966229">
        <w:rPr>
          <w:b/>
          <w:bCs/>
          <w:lang w:val="en-GB"/>
        </w:rPr>
        <w:t>Process Orchestrator</w:t>
      </w:r>
      <w:r w:rsidR="00966229">
        <w:rPr>
          <w:bCs/>
          <w:lang w:val="en-GB"/>
        </w:rPr>
        <w:t xml:space="preserve"> using a pre-defined workflow orchestrating a number of services from </w:t>
      </w:r>
      <w:r w:rsidR="00966229" w:rsidRPr="00966229">
        <w:rPr>
          <w:b/>
          <w:bCs/>
          <w:lang w:val="en-GB"/>
        </w:rPr>
        <w:t>Statistical Processing</w:t>
      </w:r>
      <w:r w:rsidRPr="00321D1A">
        <w:rPr>
          <w:bCs/>
          <w:lang w:val="en-GB"/>
        </w:rPr>
        <w:t xml:space="preserve">. The workflow validates the .csv file and transfers it to </w:t>
      </w:r>
      <w:r w:rsidRPr="00946C48">
        <w:rPr>
          <w:b/>
          <w:bCs/>
          <w:lang w:val="en-GB"/>
        </w:rPr>
        <w:t>Primary data storage</w:t>
      </w:r>
      <w:r w:rsidR="00966229">
        <w:rPr>
          <w:bCs/>
          <w:lang w:val="en-GB"/>
        </w:rPr>
        <w:t xml:space="preserve"> </w:t>
      </w:r>
      <w:r w:rsidRPr="00321D1A">
        <w:rPr>
          <w:bCs/>
          <w:lang w:val="en-GB"/>
        </w:rPr>
        <w:t xml:space="preserve">as-is. As Marco has recently modified the statistics by also making use of this data set, he has registered the data set in the </w:t>
      </w:r>
      <w:r w:rsidRPr="00946C48">
        <w:rPr>
          <w:b/>
          <w:bCs/>
          <w:lang w:val="en-GB"/>
        </w:rPr>
        <w:t>Metadata Management</w:t>
      </w:r>
      <w:r w:rsidRPr="00321D1A">
        <w:rPr>
          <w:bCs/>
          <w:lang w:val="en-GB"/>
        </w:rPr>
        <w:t xml:space="preserve">, allowing his </w:t>
      </w:r>
      <w:r w:rsidR="00966229">
        <w:rPr>
          <w:bCs/>
          <w:lang w:val="en-GB"/>
        </w:rPr>
        <w:t xml:space="preserve">services from </w:t>
      </w:r>
      <w:r w:rsidRPr="00946C48">
        <w:rPr>
          <w:b/>
          <w:bCs/>
          <w:lang w:val="en-GB"/>
        </w:rPr>
        <w:t xml:space="preserve">Statistical </w:t>
      </w:r>
      <w:r w:rsidR="00966229">
        <w:rPr>
          <w:b/>
          <w:bCs/>
          <w:lang w:val="en-GB"/>
        </w:rPr>
        <w:t>processing</w:t>
      </w:r>
      <w:r w:rsidRPr="00321D1A">
        <w:rPr>
          <w:bCs/>
          <w:lang w:val="en-GB"/>
        </w:rPr>
        <w:t xml:space="preserve"> to interpret the file correctly as well as providing easy access to the file by others.</w:t>
      </w:r>
    </w:p>
    <w:p w14:paraId="1C9433AE" w14:textId="77777777" w:rsidR="00946C48" w:rsidRPr="00321D1A" w:rsidRDefault="00946C48" w:rsidP="00946C48">
      <w:pPr>
        <w:rPr>
          <w:bCs/>
          <w:lang w:val="en-GB"/>
        </w:rPr>
      </w:pPr>
      <w:r w:rsidRPr="00321D1A">
        <w:rPr>
          <w:bCs/>
          <w:lang w:val="en-GB"/>
        </w:rPr>
        <w:t xml:space="preserve">When </w:t>
      </w:r>
      <w:proofErr w:type="gramStart"/>
      <w:r w:rsidR="00154052">
        <w:rPr>
          <w:bCs/>
          <w:lang w:val="en-GB"/>
        </w:rPr>
        <w:t xml:space="preserve">the </w:t>
      </w:r>
      <w:r w:rsidRPr="00321D1A">
        <w:rPr>
          <w:bCs/>
          <w:lang w:val="en-GB"/>
        </w:rPr>
        <w:t xml:space="preserve"> data</w:t>
      </w:r>
      <w:proofErr w:type="gramEnd"/>
      <w:r w:rsidRPr="00321D1A">
        <w:rPr>
          <w:bCs/>
          <w:lang w:val="en-GB"/>
        </w:rPr>
        <w:t xml:space="preserve"> sets and the .csv file are in the </w:t>
      </w:r>
      <w:r w:rsidRPr="00946C48">
        <w:rPr>
          <w:b/>
          <w:bCs/>
          <w:lang w:val="en-GB"/>
        </w:rPr>
        <w:t>Primary data storage</w:t>
      </w:r>
      <w:r w:rsidRPr="00321D1A">
        <w:rPr>
          <w:bCs/>
          <w:lang w:val="en-GB"/>
        </w:rPr>
        <w:t>, Marco executes a second workflow</w:t>
      </w:r>
      <w:r w:rsidR="00966229">
        <w:rPr>
          <w:bCs/>
          <w:lang w:val="en-GB"/>
        </w:rPr>
        <w:t xml:space="preserve"> in the </w:t>
      </w:r>
      <w:r w:rsidR="0093537F" w:rsidRPr="0093537F">
        <w:rPr>
          <w:b/>
          <w:bCs/>
          <w:lang w:val="en-GB"/>
        </w:rPr>
        <w:t>Process orchestrator</w:t>
      </w:r>
      <w:r w:rsidR="0093537F" w:rsidRPr="00946C48">
        <w:rPr>
          <w:b/>
          <w:bCs/>
          <w:lang w:val="en-GB"/>
        </w:rPr>
        <w:t xml:space="preserve"> </w:t>
      </w:r>
      <w:r w:rsidR="00966229" w:rsidRPr="00966229">
        <w:rPr>
          <w:bCs/>
          <w:lang w:val="en-GB"/>
        </w:rPr>
        <w:t>orchestrating another set of</w:t>
      </w:r>
      <w:r w:rsidR="00966229">
        <w:rPr>
          <w:b/>
          <w:bCs/>
          <w:lang w:val="en-GB"/>
        </w:rPr>
        <w:t xml:space="preserve"> </w:t>
      </w:r>
      <w:r w:rsidRPr="00946C48">
        <w:rPr>
          <w:b/>
          <w:bCs/>
          <w:lang w:val="en-GB"/>
        </w:rPr>
        <w:t>Statistical processing</w:t>
      </w:r>
      <w:r w:rsidR="00966229">
        <w:rPr>
          <w:b/>
          <w:bCs/>
          <w:lang w:val="en-GB"/>
        </w:rPr>
        <w:t xml:space="preserve"> </w:t>
      </w:r>
      <w:r w:rsidR="00966229" w:rsidRPr="00966229">
        <w:rPr>
          <w:bCs/>
          <w:lang w:val="en-GB"/>
        </w:rPr>
        <w:t>services</w:t>
      </w:r>
      <w:r w:rsidRPr="00321D1A">
        <w:rPr>
          <w:bCs/>
          <w:lang w:val="en-GB"/>
        </w:rPr>
        <w:t>, which uses the two data sources as well as opens a query</w:t>
      </w:r>
      <w:r>
        <w:rPr>
          <w:bCs/>
          <w:lang w:val="en-GB"/>
        </w:rPr>
        <w:t xml:space="preserve"> </w:t>
      </w:r>
      <w:r w:rsidR="00966229">
        <w:rPr>
          <w:bCs/>
          <w:lang w:val="en-GB"/>
        </w:rPr>
        <w:t xml:space="preserve">through the </w:t>
      </w:r>
      <w:r w:rsidRPr="00946C48">
        <w:rPr>
          <w:b/>
          <w:bCs/>
          <w:lang w:val="en-GB"/>
        </w:rPr>
        <w:t>API management</w:t>
      </w:r>
      <w:r w:rsidRPr="00321D1A">
        <w:rPr>
          <w:bCs/>
          <w:lang w:val="en-GB"/>
        </w:rPr>
        <w:t xml:space="preserve"> in the </w:t>
      </w:r>
      <w:r>
        <w:rPr>
          <w:bCs/>
          <w:lang w:val="en-GB"/>
        </w:rPr>
        <w:t>national bank</w:t>
      </w:r>
      <w:r w:rsidRPr="00321D1A">
        <w:rPr>
          <w:bCs/>
          <w:lang w:val="en-GB"/>
        </w:rPr>
        <w:t xml:space="preserve"> database to produce the output data set, which gives an index for all individual </w:t>
      </w:r>
      <w:r w:rsidR="00706E8E">
        <w:rPr>
          <w:bCs/>
          <w:lang w:val="en-GB"/>
        </w:rPr>
        <w:t>regions</w:t>
      </w:r>
      <w:r w:rsidR="0093537F">
        <w:rPr>
          <w:bCs/>
          <w:lang w:val="en-GB"/>
        </w:rPr>
        <w:t xml:space="preserve"> as well as aggregate national</w:t>
      </w:r>
      <w:r w:rsidRPr="00321D1A">
        <w:rPr>
          <w:bCs/>
          <w:lang w:val="en-GB"/>
        </w:rPr>
        <w:t xml:space="preserve"> numbers.</w:t>
      </w:r>
    </w:p>
    <w:p w14:paraId="7C8F5DDE" w14:textId="7ED57B6A" w:rsidR="00946C48" w:rsidRDefault="00946C48" w:rsidP="00946C48">
      <w:pPr>
        <w:rPr>
          <w:bCs/>
          <w:lang w:val="en-GB"/>
        </w:rPr>
      </w:pPr>
      <w:r w:rsidRPr="00321D1A">
        <w:rPr>
          <w:bCs/>
          <w:lang w:val="en-GB"/>
        </w:rPr>
        <w:t xml:space="preserve">Once visually </w:t>
      </w:r>
      <w:proofErr w:type="gramStart"/>
      <w:r w:rsidRPr="00321D1A">
        <w:rPr>
          <w:bCs/>
          <w:lang w:val="en-GB"/>
        </w:rPr>
        <w:t>inspected</w:t>
      </w:r>
      <w:r w:rsidR="008E35CC">
        <w:rPr>
          <w:bCs/>
          <w:lang w:val="en-GB"/>
        </w:rPr>
        <w:t xml:space="preserve">  using</w:t>
      </w:r>
      <w:proofErr w:type="gramEnd"/>
      <w:r w:rsidR="008E35CC">
        <w:rPr>
          <w:bCs/>
          <w:lang w:val="en-GB"/>
        </w:rPr>
        <w:t xml:space="preserve"> the </w:t>
      </w:r>
      <w:r w:rsidR="0093537F" w:rsidRPr="0093537F">
        <w:rPr>
          <w:b/>
          <w:bCs/>
          <w:lang w:val="en-GB"/>
        </w:rPr>
        <w:t>Data visualisation and reporting</w:t>
      </w:r>
      <w:r w:rsidR="008E35CC">
        <w:rPr>
          <w:bCs/>
          <w:lang w:val="en-GB"/>
        </w:rPr>
        <w:t xml:space="preserve"> building block</w:t>
      </w:r>
      <w:r w:rsidRPr="00321D1A">
        <w:rPr>
          <w:bCs/>
          <w:lang w:val="en-GB"/>
        </w:rPr>
        <w:t>, Marco executes a third workflow</w:t>
      </w:r>
      <w:r w:rsidR="008E35CC">
        <w:rPr>
          <w:bCs/>
          <w:lang w:val="en-GB"/>
        </w:rPr>
        <w:t xml:space="preserve">  using the </w:t>
      </w:r>
      <w:r w:rsidR="0093537F" w:rsidRPr="0093537F">
        <w:rPr>
          <w:b/>
          <w:bCs/>
          <w:lang w:val="en-GB"/>
        </w:rPr>
        <w:t>Process orchestrator</w:t>
      </w:r>
      <w:r w:rsidR="008E35CC">
        <w:rPr>
          <w:b/>
          <w:bCs/>
          <w:lang w:val="en-GB"/>
        </w:rPr>
        <w:t xml:space="preserve"> </w:t>
      </w:r>
      <w:r w:rsidR="008E35CC" w:rsidRPr="008E35CC">
        <w:rPr>
          <w:bCs/>
          <w:lang w:val="en-GB"/>
        </w:rPr>
        <w:t>and services from</w:t>
      </w:r>
      <w:r w:rsidR="0093537F">
        <w:rPr>
          <w:b/>
          <w:bCs/>
          <w:lang w:val="en-GB"/>
        </w:rPr>
        <w:t xml:space="preserve"> St</w:t>
      </w:r>
      <w:r w:rsidR="0093537F" w:rsidRPr="00946C48">
        <w:rPr>
          <w:b/>
          <w:bCs/>
          <w:lang w:val="en-GB"/>
        </w:rPr>
        <w:t>atistical processing</w:t>
      </w:r>
      <w:r w:rsidRPr="00321D1A">
        <w:rPr>
          <w:bCs/>
          <w:lang w:val="en-GB"/>
        </w:rPr>
        <w:t xml:space="preserve">, which transfers the data to the </w:t>
      </w:r>
      <w:r w:rsidR="00203071" w:rsidRPr="00203071">
        <w:rPr>
          <w:b/>
          <w:bCs/>
          <w:lang w:val="en-GB"/>
        </w:rPr>
        <w:t>Dissemination data storage</w:t>
      </w:r>
      <w:r w:rsidRPr="00321D1A">
        <w:rPr>
          <w:bCs/>
          <w:lang w:val="en-GB"/>
        </w:rPr>
        <w:t xml:space="preserve">. In addition to the index, the </w:t>
      </w:r>
      <w:r w:rsidR="00154052">
        <w:rPr>
          <w:bCs/>
          <w:lang w:val="en-GB"/>
        </w:rPr>
        <w:t>Member State</w:t>
      </w:r>
      <w:r w:rsidRPr="00321D1A">
        <w:rPr>
          <w:bCs/>
          <w:lang w:val="en-GB"/>
        </w:rPr>
        <w:t xml:space="preserve"> data sets are transferred to be used by data scientists in the </w:t>
      </w:r>
      <w:r w:rsidR="00154052">
        <w:rPr>
          <w:bCs/>
          <w:lang w:val="en-GB"/>
        </w:rPr>
        <w:t>national bank</w:t>
      </w:r>
      <w:r w:rsidRPr="00321D1A">
        <w:rPr>
          <w:bCs/>
          <w:lang w:val="en-GB"/>
        </w:rPr>
        <w:t xml:space="preserve"> as well as in the public domain.</w:t>
      </w:r>
      <w:r w:rsidR="00594B0D">
        <w:rPr>
          <w:bCs/>
          <w:lang w:val="en-GB"/>
        </w:rPr>
        <w:t xml:space="preserve"> The process above is </w:t>
      </w:r>
      <w:proofErr w:type="gramStart"/>
      <w:r w:rsidR="00C666BA">
        <w:rPr>
          <w:bCs/>
          <w:lang w:val="en-GB"/>
        </w:rPr>
        <w:t xml:space="preserve">visualised </w:t>
      </w:r>
      <w:r w:rsidR="00594B0D">
        <w:rPr>
          <w:bCs/>
          <w:lang w:val="en-GB"/>
        </w:rPr>
        <w:t xml:space="preserve"> in</w:t>
      </w:r>
      <w:proofErr w:type="gramEnd"/>
      <w:r w:rsidR="00594B0D">
        <w:rPr>
          <w:bCs/>
          <w:lang w:val="en-GB"/>
        </w:rPr>
        <w:t xml:space="preserve"> the figure </w:t>
      </w:r>
      <w:r w:rsidR="00C666BA">
        <w:rPr>
          <w:bCs/>
          <w:lang w:val="en-GB"/>
        </w:rPr>
        <w:t>below</w:t>
      </w:r>
      <w:r w:rsidR="00594B0D">
        <w:rPr>
          <w:bCs/>
          <w:lang w:val="en-GB"/>
        </w:rPr>
        <w:t>.</w:t>
      </w:r>
    </w:p>
    <w:p w14:paraId="57FBD369" w14:textId="77777777" w:rsidR="00594B0D" w:rsidRDefault="00594B0D" w:rsidP="00C666BA">
      <w:pPr>
        <w:keepNext/>
      </w:pPr>
      <w:r>
        <w:object w:dxaOrig="15000" w:dyaOrig="11352" w14:anchorId="32CF5355">
          <v:shape id="_x0000_i1025" type="#_x0000_t75" style="width:468pt;height:354pt" o:ole="">
            <v:imagedata r:id="rId27" o:title=""/>
          </v:shape>
          <o:OLEObject Type="Embed" ProgID="Visio.Drawing.15" ShapeID="_x0000_i1025" DrawAspect="Content" ObjectID="_1598796899" r:id="rId28"/>
        </w:object>
      </w:r>
    </w:p>
    <w:p w14:paraId="5916AED4" w14:textId="153F43B4" w:rsidR="00594B0D" w:rsidRDefault="00594B0D" w:rsidP="00C666BA">
      <w:pPr>
        <w:pStyle w:val="Caption"/>
        <w:rPr>
          <w:lang w:val="en-GB"/>
        </w:rPr>
      </w:pPr>
      <w:r>
        <w:t xml:space="preserve">Figure </w:t>
      </w:r>
      <w:r w:rsidR="006C3C64">
        <w:fldChar w:fldCharType="begin"/>
      </w:r>
      <w:r w:rsidR="006C3C64">
        <w:instrText xml:space="preserve"> S</w:instrText>
      </w:r>
      <w:r w:rsidR="006C3C64">
        <w:instrText xml:space="preserve">EQ Figure \* ARABIC </w:instrText>
      </w:r>
      <w:r w:rsidR="006C3C64">
        <w:fldChar w:fldCharType="separate"/>
      </w:r>
      <w:r>
        <w:rPr>
          <w:noProof/>
        </w:rPr>
        <w:t>4</w:t>
      </w:r>
      <w:r w:rsidR="006C3C64">
        <w:rPr>
          <w:noProof/>
        </w:rPr>
        <w:fldChar w:fldCharType="end"/>
      </w:r>
      <w:r>
        <w:t xml:space="preserve"> </w:t>
      </w:r>
      <w:proofErr w:type="spellStart"/>
      <w:r>
        <w:t>Visualisation</w:t>
      </w:r>
      <w:proofErr w:type="spellEnd"/>
      <w:r>
        <w:t xml:space="preserve"> of Regional Index production using Building Blocks</w:t>
      </w:r>
    </w:p>
    <w:p w14:paraId="63EFDCFE" w14:textId="77777777" w:rsidR="00594B0D" w:rsidRPr="00321D1A" w:rsidRDefault="00594B0D" w:rsidP="00946C48">
      <w:pPr>
        <w:rPr>
          <w:bCs/>
          <w:lang w:val="en-GB"/>
        </w:rPr>
      </w:pPr>
    </w:p>
    <w:p w14:paraId="23110EAD" w14:textId="77777777" w:rsidR="00487FAA" w:rsidRDefault="00946C48" w:rsidP="00946C48">
      <w:pPr>
        <w:rPr>
          <w:lang w:val="en-GB"/>
        </w:rPr>
      </w:pPr>
      <w:r w:rsidRPr="00321D1A">
        <w:rPr>
          <w:lang w:val="en-GB"/>
        </w:rPr>
        <w:t xml:space="preserve">With one of his colleagues, Marco is testing out a new algorithm </w:t>
      </w:r>
      <w:r w:rsidR="008E35CC">
        <w:rPr>
          <w:lang w:val="en-GB"/>
        </w:rPr>
        <w:t xml:space="preserve">using </w:t>
      </w:r>
      <w:r w:rsidR="008E35CC">
        <w:rPr>
          <w:b/>
          <w:lang w:val="en-GB"/>
        </w:rPr>
        <w:t xml:space="preserve">Statistical Processing </w:t>
      </w:r>
      <w:r w:rsidR="008E35CC" w:rsidRPr="008E35CC">
        <w:rPr>
          <w:lang w:val="en-GB"/>
        </w:rPr>
        <w:t>and</w:t>
      </w:r>
      <w:r w:rsidR="008E35CC">
        <w:rPr>
          <w:b/>
          <w:lang w:val="en-GB"/>
        </w:rPr>
        <w:t xml:space="preserve"> Statistical Analysis</w:t>
      </w:r>
      <w:r w:rsidRPr="00321D1A">
        <w:rPr>
          <w:lang w:val="en-GB"/>
        </w:rPr>
        <w:t xml:space="preserve"> for calculating the index based on two additional data sets </w:t>
      </w:r>
      <w:r w:rsidR="00154052">
        <w:rPr>
          <w:lang w:val="en-GB"/>
        </w:rPr>
        <w:t xml:space="preserve">located in </w:t>
      </w:r>
      <w:r w:rsidR="00154052" w:rsidRPr="00154052">
        <w:rPr>
          <w:b/>
          <w:lang w:val="en-GB"/>
        </w:rPr>
        <w:t>Non-production data store</w:t>
      </w:r>
      <w:r w:rsidRPr="00321D1A">
        <w:rPr>
          <w:lang w:val="en-GB"/>
        </w:rPr>
        <w:t xml:space="preserve"> from a </w:t>
      </w:r>
      <w:r w:rsidR="00154052">
        <w:rPr>
          <w:lang w:val="en-GB"/>
        </w:rPr>
        <w:t>national</w:t>
      </w:r>
      <w:r w:rsidRPr="00321D1A">
        <w:rPr>
          <w:lang w:val="en-GB"/>
        </w:rPr>
        <w:t xml:space="preserve"> regulator as well as an additional private data provider. </w:t>
      </w:r>
      <w:r w:rsidR="00487FAA">
        <w:rPr>
          <w:lang w:val="en-GB"/>
        </w:rPr>
        <w:t>He uses</w:t>
      </w:r>
      <w:r w:rsidR="00487FAA" w:rsidRPr="00321D1A">
        <w:rPr>
          <w:lang w:val="en-GB"/>
        </w:rPr>
        <w:t xml:space="preserve"> </w:t>
      </w:r>
      <w:r w:rsidR="00487FAA">
        <w:rPr>
          <w:b/>
          <w:lang w:val="en-GB"/>
        </w:rPr>
        <w:t>Data loading</w:t>
      </w:r>
      <w:r w:rsidR="00487FAA" w:rsidRPr="00321D1A">
        <w:rPr>
          <w:lang w:val="en-GB"/>
        </w:rPr>
        <w:t xml:space="preserve"> </w:t>
      </w:r>
      <w:r w:rsidR="00487FAA">
        <w:rPr>
          <w:lang w:val="en-GB"/>
        </w:rPr>
        <w:t xml:space="preserve">to load the data sets in the </w:t>
      </w:r>
      <w:r w:rsidR="00487FAA" w:rsidRPr="00662BC2">
        <w:rPr>
          <w:b/>
          <w:lang w:val="en-GB"/>
        </w:rPr>
        <w:t>Non-production</w:t>
      </w:r>
      <w:r w:rsidR="00487FAA" w:rsidRPr="00154052">
        <w:rPr>
          <w:b/>
          <w:lang w:val="en-GB"/>
        </w:rPr>
        <w:t xml:space="preserve"> data storage</w:t>
      </w:r>
      <w:r w:rsidR="00487FAA" w:rsidRPr="00321D1A">
        <w:rPr>
          <w:lang w:val="en-GB"/>
        </w:rPr>
        <w:t xml:space="preserve"> </w:t>
      </w:r>
      <w:r w:rsidR="00487FAA">
        <w:rPr>
          <w:lang w:val="en-GB"/>
        </w:rPr>
        <w:t>and</w:t>
      </w:r>
      <w:r w:rsidR="00487FAA" w:rsidRPr="00321D1A">
        <w:rPr>
          <w:lang w:val="en-GB"/>
        </w:rPr>
        <w:t xml:space="preserve"> register</w:t>
      </w:r>
      <w:r w:rsidR="00487FAA">
        <w:rPr>
          <w:lang w:val="en-GB"/>
        </w:rPr>
        <w:t xml:space="preserve"> the data sets</w:t>
      </w:r>
      <w:r w:rsidR="00487FAA" w:rsidRPr="00321D1A">
        <w:rPr>
          <w:lang w:val="en-GB"/>
        </w:rPr>
        <w:t xml:space="preserve"> in the </w:t>
      </w:r>
      <w:r w:rsidR="00487FAA" w:rsidRPr="00662BC2">
        <w:rPr>
          <w:b/>
          <w:lang w:val="en-GB"/>
        </w:rPr>
        <w:t>Metadata management</w:t>
      </w:r>
      <w:r w:rsidR="00487FAA" w:rsidRPr="00321D1A">
        <w:rPr>
          <w:lang w:val="en-GB"/>
        </w:rPr>
        <w:t xml:space="preserve"> as data that are not used for production.</w:t>
      </w:r>
    </w:p>
    <w:p w14:paraId="606CD498" w14:textId="77777777" w:rsidR="00946C48" w:rsidRPr="00321D1A" w:rsidRDefault="00946C48" w:rsidP="00946C48">
      <w:pPr>
        <w:rPr>
          <w:lang w:val="en-GB"/>
        </w:rPr>
      </w:pPr>
      <w:r w:rsidRPr="00321D1A">
        <w:rPr>
          <w:lang w:val="en-GB"/>
        </w:rPr>
        <w:t xml:space="preserve">He is using </w:t>
      </w:r>
      <w:r w:rsidR="008E35CC">
        <w:rPr>
          <w:lang w:val="en-GB"/>
        </w:rPr>
        <w:t xml:space="preserve">functionality from </w:t>
      </w:r>
      <w:r w:rsidR="00154052" w:rsidRPr="00154052">
        <w:rPr>
          <w:b/>
          <w:lang w:val="en-GB"/>
        </w:rPr>
        <w:t>Statistical analysis</w:t>
      </w:r>
      <w:r w:rsidR="008E35CC">
        <w:rPr>
          <w:lang w:val="en-GB"/>
        </w:rPr>
        <w:t xml:space="preserve"> and</w:t>
      </w:r>
      <w:r w:rsidR="00154052">
        <w:rPr>
          <w:lang w:val="en-GB"/>
        </w:rPr>
        <w:t xml:space="preserve"> </w:t>
      </w:r>
      <w:r w:rsidR="00154052" w:rsidRPr="00154052">
        <w:rPr>
          <w:b/>
          <w:lang w:val="en-GB"/>
        </w:rPr>
        <w:t>Statistical processing</w:t>
      </w:r>
      <w:r w:rsidR="008E35CC">
        <w:rPr>
          <w:lang w:val="en-GB"/>
        </w:rPr>
        <w:t xml:space="preserve"> </w:t>
      </w:r>
      <w:r w:rsidRPr="00321D1A">
        <w:rPr>
          <w:lang w:val="en-GB"/>
        </w:rPr>
        <w:t xml:space="preserve">combining his existing data sets with the additional </w:t>
      </w:r>
      <w:r w:rsidR="008E35CC">
        <w:rPr>
          <w:lang w:val="en-GB"/>
        </w:rPr>
        <w:t>new</w:t>
      </w:r>
      <w:r w:rsidRPr="00321D1A">
        <w:rPr>
          <w:lang w:val="en-GB"/>
        </w:rPr>
        <w:t xml:space="preserve"> ones</w:t>
      </w:r>
      <w:r w:rsidR="00154052">
        <w:rPr>
          <w:lang w:val="en-GB"/>
        </w:rPr>
        <w:t xml:space="preserve"> </w:t>
      </w:r>
      <w:r w:rsidR="008E35CC">
        <w:rPr>
          <w:lang w:val="en-GB"/>
        </w:rPr>
        <w:t xml:space="preserve">using </w:t>
      </w:r>
      <w:r w:rsidR="00154052">
        <w:rPr>
          <w:b/>
          <w:lang w:val="en-GB"/>
        </w:rPr>
        <w:t>Data vi</w:t>
      </w:r>
      <w:r w:rsidR="008E35CC">
        <w:rPr>
          <w:b/>
          <w:lang w:val="en-GB"/>
        </w:rPr>
        <w:t>r</w:t>
      </w:r>
      <w:r w:rsidR="00154052">
        <w:rPr>
          <w:b/>
          <w:lang w:val="en-GB"/>
        </w:rPr>
        <w:t>tualisation</w:t>
      </w:r>
      <w:r w:rsidR="008E35CC">
        <w:rPr>
          <w:lang w:val="en-GB"/>
        </w:rPr>
        <w:t xml:space="preserve"> to easily combine the data</w:t>
      </w:r>
      <w:r w:rsidRPr="00321D1A">
        <w:rPr>
          <w:lang w:val="en-GB"/>
        </w:rPr>
        <w:t xml:space="preserve">. </w:t>
      </w:r>
      <w:r w:rsidR="00487FAA">
        <w:rPr>
          <w:lang w:val="en-GB"/>
        </w:rPr>
        <w:t xml:space="preserve">After approving the revised approach, it is modelled and tested in the </w:t>
      </w:r>
      <w:r w:rsidR="00487FAA" w:rsidRPr="00487FAA">
        <w:rPr>
          <w:b/>
          <w:lang w:val="en-GB"/>
        </w:rPr>
        <w:t>Process Orchestrator</w:t>
      </w:r>
      <w:r w:rsidR="00487FAA">
        <w:rPr>
          <w:lang w:val="en-GB"/>
        </w:rPr>
        <w:t xml:space="preserve"> b</w:t>
      </w:r>
      <w:r w:rsidRPr="00321D1A">
        <w:rPr>
          <w:lang w:val="en-GB"/>
        </w:rPr>
        <w:t xml:space="preserve">efore </w:t>
      </w:r>
      <w:r w:rsidR="00487FAA">
        <w:rPr>
          <w:lang w:val="en-GB"/>
        </w:rPr>
        <w:t xml:space="preserve">the revised production process is put into productions </w:t>
      </w:r>
      <w:r w:rsidRPr="00321D1A">
        <w:rPr>
          <w:lang w:val="en-GB"/>
        </w:rPr>
        <w:t xml:space="preserve">using the </w:t>
      </w:r>
      <w:r w:rsidR="00487FAA">
        <w:rPr>
          <w:lang w:val="en-GB"/>
        </w:rPr>
        <w:t>data sets.</w:t>
      </w:r>
      <w:r w:rsidRPr="00321D1A">
        <w:rPr>
          <w:lang w:val="en-GB"/>
        </w:rPr>
        <w:t xml:space="preserve"> </w:t>
      </w:r>
    </w:p>
    <w:p w14:paraId="4A24AB94" w14:textId="77777777" w:rsidR="000F3AD9" w:rsidRPr="00946C48" w:rsidRDefault="000F3AD9" w:rsidP="00946C48">
      <w:pPr>
        <w:rPr>
          <w:lang w:val="en-GB"/>
        </w:rPr>
      </w:pPr>
    </w:p>
    <w:p w14:paraId="0DC4F61A" w14:textId="77777777" w:rsidR="00124A2D" w:rsidRPr="00F038BA" w:rsidRDefault="00124A2D" w:rsidP="00603EA0">
      <w:pPr>
        <w:pStyle w:val="Num-Heading2"/>
      </w:pPr>
      <w:bookmarkStart w:id="38" w:name="_Toc492371633"/>
      <w:bookmarkStart w:id="39" w:name="_Toc525054995"/>
      <w:bookmarkEnd w:id="37"/>
      <w:r w:rsidRPr="00F038BA">
        <w:t>Actual use and templates</w:t>
      </w:r>
      <w:bookmarkEnd w:id="38"/>
      <w:bookmarkEnd w:id="39"/>
    </w:p>
    <w:p w14:paraId="76CD1411" w14:textId="14CE818B" w:rsidR="009753E6" w:rsidRPr="00F038BA" w:rsidRDefault="009528CE" w:rsidP="00E40E79">
      <w:pPr>
        <w:rPr>
          <w:lang w:val="en-GB"/>
        </w:rPr>
      </w:pPr>
      <w:r w:rsidRPr="00F038BA">
        <w:rPr>
          <w:lang w:val="en-GB"/>
        </w:rPr>
        <w:t xml:space="preserve">The ESS EARF Building Blocks are </w:t>
      </w:r>
      <w:r w:rsidR="00E26251">
        <w:rPr>
          <w:lang w:val="en-GB"/>
        </w:rPr>
        <w:t>may be used as starting points for initiatives to realise the future state architecture for the ESS</w:t>
      </w:r>
      <w:r w:rsidRPr="00F038BA">
        <w:rPr>
          <w:lang w:val="en-GB"/>
        </w:rPr>
        <w:t>.</w:t>
      </w:r>
      <w:r w:rsidR="00E26251">
        <w:rPr>
          <w:lang w:val="en-GB"/>
        </w:rPr>
        <w:t xml:space="preserve"> Some of the building blocks form candidates for sharing (such as metadata management or design of collection instruments), while ensuring interoperability at the level of building blocks (such as e.g. statistical processing) will support reuse and sharing.</w:t>
      </w:r>
      <w:r w:rsidRPr="00F038BA">
        <w:rPr>
          <w:lang w:val="en-GB"/>
        </w:rPr>
        <w:t xml:space="preserve"> </w:t>
      </w:r>
      <w:r w:rsidR="00E26251">
        <w:rPr>
          <w:b/>
          <w:lang w:val="en-GB"/>
        </w:rPr>
        <w:t xml:space="preserve">Examples </w:t>
      </w:r>
      <w:proofErr w:type="gramStart"/>
      <w:r w:rsidR="00E26251">
        <w:rPr>
          <w:b/>
          <w:lang w:val="en-GB"/>
        </w:rPr>
        <w:t xml:space="preserve">of </w:t>
      </w:r>
      <w:r w:rsidR="009B0EC8" w:rsidRPr="00F038BA">
        <w:rPr>
          <w:b/>
          <w:lang w:val="en-GB"/>
        </w:rPr>
        <w:t xml:space="preserve"> implementations</w:t>
      </w:r>
      <w:proofErr w:type="gramEnd"/>
      <w:r w:rsidR="009B0EC8" w:rsidRPr="00F038BA">
        <w:rPr>
          <w:lang w:val="en-GB"/>
        </w:rPr>
        <w:t xml:space="preserve"> of BBs can be found in the </w:t>
      </w:r>
      <w:r w:rsidR="009B0EC8" w:rsidRPr="00F038BA">
        <w:rPr>
          <w:b/>
          <w:lang w:val="en-GB"/>
        </w:rPr>
        <w:t>Annex</w:t>
      </w:r>
      <w:r w:rsidR="009B0EC8" w:rsidRPr="00F038BA">
        <w:rPr>
          <w:lang w:val="en-GB"/>
        </w:rPr>
        <w:t xml:space="preserve">, </w:t>
      </w:r>
      <w:r w:rsidR="009B0EC8" w:rsidRPr="00F038BA">
        <w:rPr>
          <w:lang w:val="en-GB"/>
        </w:rPr>
        <w:fldChar w:fldCharType="begin"/>
      </w:r>
      <w:r w:rsidR="009B0EC8" w:rsidRPr="00F038BA">
        <w:rPr>
          <w:lang w:val="en-GB"/>
        </w:rPr>
        <w:instrText xml:space="preserve"> REF _Ref470006787 \h </w:instrText>
      </w:r>
      <w:r w:rsidR="009B0EC8" w:rsidRPr="00F038BA">
        <w:rPr>
          <w:lang w:val="en-GB"/>
        </w:rPr>
      </w:r>
      <w:r w:rsidR="009B0EC8" w:rsidRPr="00F038BA">
        <w:rPr>
          <w:lang w:val="en-GB"/>
        </w:rPr>
        <w:fldChar w:fldCharType="separate"/>
      </w:r>
      <w:r w:rsidR="004B188D" w:rsidRPr="00F038BA">
        <w:rPr>
          <w:lang w:val="en-GB"/>
        </w:rPr>
        <w:t>Implementations of Building Blocks</w:t>
      </w:r>
      <w:r w:rsidR="009B0EC8" w:rsidRPr="00F038BA">
        <w:rPr>
          <w:lang w:val="en-GB"/>
        </w:rPr>
        <w:fldChar w:fldCharType="end"/>
      </w:r>
      <w:r w:rsidR="009B0EC8" w:rsidRPr="00F038BA">
        <w:rPr>
          <w:lang w:val="en-GB"/>
        </w:rPr>
        <w:t>.</w:t>
      </w:r>
      <w:bookmarkStart w:id="40" w:name="_Ref402945932"/>
      <w:r w:rsidR="009753E6" w:rsidRPr="00F038BA">
        <w:rPr>
          <w:lang w:val="en-GB"/>
        </w:rPr>
        <w:br w:type="page"/>
      </w:r>
    </w:p>
    <w:p w14:paraId="3487CDAF" w14:textId="77777777" w:rsidR="00B94531" w:rsidRPr="00F038BA" w:rsidRDefault="00B94531" w:rsidP="00B94531">
      <w:pPr>
        <w:rPr>
          <w:lang w:val="en-GB"/>
        </w:rPr>
      </w:pPr>
      <w:bookmarkStart w:id="41" w:name="_Toc431196974"/>
      <w:bookmarkStart w:id="42" w:name="_Ref381944992"/>
    </w:p>
    <w:p w14:paraId="58EA6FA4" w14:textId="77777777" w:rsidR="009753E6" w:rsidRPr="00F038BA" w:rsidRDefault="00A043DA" w:rsidP="00603EA0">
      <w:pPr>
        <w:pStyle w:val="Num-Heading1"/>
        <w:rPr>
          <w:lang w:val="en-GB"/>
        </w:rPr>
      </w:pPr>
      <w:bookmarkStart w:id="43" w:name="_Toc492371635"/>
      <w:bookmarkStart w:id="44" w:name="_Toc525054996"/>
      <w:r>
        <w:rPr>
          <w:lang w:val="en-GB"/>
        </w:rPr>
        <w:t>Services in the SPRA</w:t>
      </w:r>
      <w:r w:rsidR="00857B5B" w:rsidRPr="00F038BA">
        <w:rPr>
          <w:lang w:val="en-GB"/>
        </w:rPr>
        <w:t xml:space="preserve">: </w:t>
      </w:r>
      <w:r w:rsidR="009753E6" w:rsidRPr="00F038BA">
        <w:rPr>
          <w:lang w:val="en-GB"/>
        </w:rPr>
        <w:t>Data Collection</w:t>
      </w:r>
      <w:bookmarkEnd w:id="41"/>
      <w:bookmarkEnd w:id="43"/>
      <w:bookmarkEnd w:id="44"/>
    </w:p>
    <w:p w14:paraId="34C9C1D7" w14:textId="77777777" w:rsidR="009753E6" w:rsidRPr="00F038BA" w:rsidRDefault="009753E6" w:rsidP="00603EA0">
      <w:pPr>
        <w:pStyle w:val="Num-Heading2"/>
      </w:pPr>
      <w:bookmarkStart w:id="45" w:name="_Toc431196975"/>
      <w:bookmarkStart w:id="46" w:name="_Toc492371636"/>
      <w:bookmarkStart w:id="47" w:name="_Toc525054997"/>
      <w:r w:rsidRPr="00F038BA">
        <w:t>Context</w:t>
      </w:r>
      <w:bookmarkEnd w:id="45"/>
      <w:bookmarkEnd w:id="46"/>
      <w:bookmarkEnd w:id="47"/>
    </w:p>
    <w:p w14:paraId="3B1E3816" w14:textId="77777777" w:rsidR="009753E6" w:rsidRPr="00F038BA" w:rsidRDefault="009753E6" w:rsidP="009753E6">
      <w:pPr>
        <w:rPr>
          <w:lang w:val="en-GB"/>
        </w:rPr>
      </w:pPr>
      <w:r w:rsidRPr="00F038BA">
        <w:rPr>
          <w:lang w:val="en-GB"/>
        </w:rPr>
        <w:t>The Vision 2020 gives explicit mention to the modernization of data collection enabled by information and communications technologies and enhancements of the data collection process.</w:t>
      </w:r>
    </w:p>
    <w:p w14:paraId="5B87D0B9" w14:textId="77777777" w:rsidR="009753E6" w:rsidRPr="00F038BA" w:rsidRDefault="009753E6" w:rsidP="009753E6">
      <w:pPr>
        <w:rPr>
          <w:lang w:val="en-GB"/>
        </w:rPr>
      </w:pPr>
      <w:r w:rsidRPr="00F038BA">
        <w:rPr>
          <w:lang w:val="en-GB"/>
        </w:rPr>
        <w:t>The architecture shall enable new modes of data collection and exchange such as “pulling” data from providers and leverage on the rapidly accruing amounts of data that could be used in the statistical production chain (key word: “Big data”) by allowing to collect administrative and other non-survey data.</w:t>
      </w:r>
    </w:p>
    <w:p w14:paraId="045F1DE1" w14:textId="77777777" w:rsidR="009753E6" w:rsidRPr="00F038BA" w:rsidRDefault="009753E6" w:rsidP="009753E6">
      <w:pPr>
        <w:spacing w:after="0"/>
        <w:rPr>
          <w:lang w:val="en-GB"/>
        </w:rPr>
      </w:pPr>
    </w:p>
    <w:p w14:paraId="5009FDF4" w14:textId="0C285587" w:rsidR="009753E6" w:rsidRPr="00F038BA" w:rsidRDefault="00912EB4" w:rsidP="00603EA0">
      <w:pPr>
        <w:pStyle w:val="Num-Heading2"/>
      </w:pPr>
      <w:bookmarkStart w:id="48" w:name="_Ref410725223"/>
      <w:bookmarkStart w:id="49" w:name="_Toc431196976"/>
      <w:bookmarkStart w:id="50" w:name="_Toc492371637"/>
      <w:bookmarkStart w:id="51" w:name="_Toc525054998"/>
      <w:r>
        <w:t>ESS relevant s</w:t>
      </w:r>
      <w:r w:rsidRPr="00F038BA">
        <w:t>ervices</w:t>
      </w:r>
      <w:bookmarkEnd w:id="51"/>
      <w:r w:rsidRPr="00F038BA">
        <w:t xml:space="preserve"> </w:t>
      </w:r>
      <w:bookmarkEnd w:id="48"/>
      <w:bookmarkEnd w:id="49"/>
      <w:bookmarkEnd w:id="50"/>
    </w:p>
    <w:p w14:paraId="2A6062D7" w14:textId="61D16A1A" w:rsidR="009753E6" w:rsidRPr="00F038BA" w:rsidRDefault="009753E6" w:rsidP="009753E6">
      <w:pPr>
        <w:rPr>
          <w:lang w:val="en-GB"/>
        </w:rPr>
      </w:pPr>
      <w:r w:rsidRPr="00F038BA">
        <w:rPr>
          <w:lang w:val="en-GB"/>
        </w:rPr>
        <w:fldChar w:fldCharType="begin"/>
      </w:r>
      <w:r w:rsidRPr="00F038BA">
        <w:rPr>
          <w:lang w:val="en-GB"/>
        </w:rPr>
        <w:instrText xml:space="preserve"> REF _Ref405444773 \n \h </w:instrText>
      </w:r>
      <w:r w:rsidRPr="00F038BA">
        <w:rPr>
          <w:lang w:val="en-GB"/>
        </w:rPr>
      </w:r>
      <w:r w:rsidRPr="00F038BA">
        <w:rPr>
          <w:lang w:val="en-GB"/>
        </w:rPr>
        <w:fldChar w:fldCharType="separate"/>
      </w:r>
      <w:r w:rsidR="004B188D">
        <w:rPr>
          <w:lang w:val="en-GB"/>
        </w:rPr>
        <w:t>Figure 4</w:t>
      </w:r>
      <w:r w:rsidRPr="00F038BA">
        <w:rPr>
          <w:lang w:val="en-GB"/>
        </w:rPr>
        <w:fldChar w:fldCharType="end"/>
      </w:r>
      <w:r w:rsidRPr="00F038BA">
        <w:rPr>
          <w:lang w:val="en-GB"/>
        </w:rPr>
        <w:t xml:space="preserve"> </w:t>
      </w:r>
      <w:r w:rsidR="00912EB4">
        <w:rPr>
          <w:lang w:val="en-GB"/>
        </w:rPr>
        <w:t xml:space="preserve">identifies 4 relevant services which could be made </w:t>
      </w:r>
      <w:r w:rsidR="00857B5B" w:rsidRPr="00F038BA">
        <w:rPr>
          <w:lang w:val="en-GB"/>
        </w:rPr>
        <w:t>available to ESS partners.</w:t>
      </w:r>
    </w:p>
    <w:p w14:paraId="4EBCACD8" w14:textId="34B88C48" w:rsidR="009753E6" w:rsidRPr="00F038BA" w:rsidRDefault="009753E6" w:rsidP="009753E6">
      <w:pPr>
        <w:rPr>
          <w:lang w:val="en-GB"/>
        </w:rPr>
      </w:pPr>
      <w:r w:rsidRPr="00F038BA">
        <w:rPr>
          <w:lang w:val="en-GB"/>
        </w:rPr>
        <w:t xml:space="preserve">For modelling purposes, Data Collection </w:t>
      </w:r>
      <w:r w:rsidR="00912EB4">
        <w:rPr>
          <w:lang w:val="en-GB"/>
        </w:rPr>
        <w:t xml:space="preserve">is </w:t>
      </w:r>
      <w:proofErr w:type="spellStart"/>
      <w:r w:rsidR="00912EB4">
        <w:rPr>
          <w:lang w:val="en-GB"/>
        </w:rPr>
        <w:t>notmade</w:t>
      </w:r>
      <w:proofErr w:type="spellEnd"/>
      <w:r w:rsidR="00912EB4">
        <w:rPr>
          <w:lang w:val="en-GB"/>
        </w:rPr>
        <w:t xml:space="preserve"> specific to an NSI and Eurostat despite </w:t>
      </w:r>
      <w:r w:rsidRPr="00F038BA">
        <w:rPr>
          <w:lang w:val="en-GB"/>
        </w:rPr>
        <w:t>E</w:t>
      </w:r>
      <w:r w:rsidR="00912EB4">
        <w:rPr>
          <w:lang w:val="en-GB"/>
        </w:rPr>
        <w:t>urostat</w:t>
      </w:r>
      <w:r w:rsidRPr="00F038BA">
        <w:rPr>
          <w:lang w:val="en-GB"/>
        </w:rPr>
        <w:t xml:space="preserve"> is principally collecting data from NSIs</w:t>
      </w:r>
      <w:r w:rsidR="00912EB4">
        <w:rPr>
          <w:lang w:val="en-GB"/>
        </w:rPr>
        <w:t xml:space="preserve"> and from some commercial providers (Group register) and NSIs are </w:t>
      </w:r>
      <w:proofErr w:type="spellStart"/>
      <w:r w:rsidR="00912EB4">
        <w:rPr>
          <w:lang w:val="en-GB"/>
        </w:rPr>
        <w:t>predominatly</w:t>
      </w:r>
      <w:proofErr w:type="spellEnd"/>
      <w:r w:rsidR="00912EB4">
        <w:rPr>
          <w:lang w:val="en-GB"/>
        </w:rPr>
        <w:t xml:space="preserve"> focusing on </w:t>
      </w:r>
      <w:r w:rsidRPr="00F038BA">
        <w:rPr>
          <w:lang w:val="en-GB"/>
        </w:rPr>
        <w:t>the execution of surveys</w:t>
      </w:r>
      <w:r w:rsidR="00912EB4">
        <w:rPr>
          <w:lang w:val="en-GB"/>
        </w:rPr>
        <w:t xml:space="preserve">. With the advent of new sources, this paradigm may change with some NSIs collecting and </w:t>
      </w:r>
      <w:proofErr w:type="spellStart"/>
      <w:r w:rsidR="00912EB4">
        <w:rPr>
          <w:lang w:val="en-GB"/>
        </w:rPr>
        <w:t>preprocessing</w:t>
      </w:r>
      <w:proofErr w:type="spellEnd"/>
      <w:r w:rsidR="00912EB4">
        <w:rPr>
          <w:lang w:val="en-GB"/>
        </w:rPr>
        <w:t xml:space="preserve"> for the ESS some big data sources </w:t>
      </w:r>
    </w:p>
    <w:p w14:paraId="373FB309" w14:textId="77777777" w:rsidR="00857B5B" w:rsidRPr="00F038BA" w:rsidRDefault="00857B5B" w:rsidP="009753E6">
      <w:pPr>
        <w:rPr>
          <w:lang w:val="en-GB"/>
        </w:rPr>
      </w:pPr>
    </w:p>
    <w:p w14:paraId="21C42E92" w14:textId="77777777" w:rsidR="009753E6" w:rsidRPr="00F038BA" w:rsidRDefault="009753E6" w:rsidP="009753E6">
      <w:pPr>
        <w:pStyle w:val="bullet1"/>
        <w:numPr>
          <w:ilvl w:val="0"/>
          <w:numId w:val="0"/>
        </w:numPr>
        <w:rPr>
          <w:lang w:val="en-GB"/>
        </w:rPr>
      </w:pPr>
    </w:p>
    <w:p w14:paraId="367C7B3A" w14:textId="77777777" w:rsidR="009753E6" w:rsidRPr="00F038BA" w:rsidRDefault="009753E6" w:rsidP="009753E6">
      <w:pPr>
        <w:shd w:val="clear" w:color="auto" w:fill="FFFFFF"/>
        <w:spacing w:before="240" w:after="240"/>
        <w:rPr>
          <w:rFonts w:ascii="Verdana" w:hAnsi="Verdana" w:cs="Times New Roman"/>
          <w:color w:val="000000"/>
          <w:sz w:val="19"/>
          <w:szCs w:val="19"/>
          <w:lang w:val="en-GB" w:eastAsia="en-GB"/>
        </w:rPr>
        <w:sectPr w:rsidR="009753E6" w:rsidRPr="00F038BA" w:rsidSect="00BB5814">
          <w:headerReference w:type="even" r:id="rId29"/>
          <w:footerReference w:type="default" r:id="rId30"/>
          <w:pgSz w:w="12240" w:h="15840" w:code="1"/>
          <w:pgMar w:top="1440" w:right="1440" w:bottom="1440" w:left="1440" w:header="576" w:footer="576" w:gutter="0"/>
          <w:cols w:space="720"/>
          <w:docGrid w:linePitch="299"/>
        </w:sectPr>
      </w:pPr>
    </w:p>
    <w:p w14:paraId="60902D65" w14:textId="77777777" w:rsidR="009753E6" w:rsidRPr="00F038BA" w:rsidRDefault="009753E6" w:rsidP="009753E6">
      <w:pPr>
        <w:rPr>
          <w:lang w:val="en-GB"/>
        </w:rPr>
      </w:pPr>
    </w:p>
    <w:p w14:paraId="162A66EB" w14:textId="77777777" w:rsidR="009753E6" w:rsidRPr="00F038BA" w:rsidRDefault="00D15437" w:rsidP="009753E6">
      <w:pPr>
        <w:rPr>
          <w:color w:val="FF0000"/>
          <w:lang w:val="en-GB"/>
        </w:rPr>
      </w:pPr>
      <w:r w:rsidRPr="00F038BA">
        <w:rPr>
          <w:noProof/>
        </w:rPr>
        <w:drawing>
          <wp:inline distT="0" distB="0" distL="0" distR="0" wp14:anchorId="437A8A17" wp14:editId="317EF833">
            <wp:extent cx="8229600" cy="2394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2394585"/>
                    </a:xfrm>
                    <a:prstGeom prst="rect">
                      <a:avLst/>
                    </a:prstGeom>
                  </pic:spPr>
                </pic:pic>
              </a:graphicData>
            </a:graphic>
          </wp:inline>
        </w:drawing>
      </w:r>
    </w:p>
    <w:p w14:paraId="73BAF612" w14:textId="77777777" w:rsidR="00D15437" w:rsidRPr="00F038BA" w:rsidRDefault="00D15437" w:rsidP="009753E6">
      <w:pPr>
        <w:rPr>
          <w:color w:val="FF0000"/>
          <w:lang w:val="en-GB"/>
        </w:rPr>
      </w:pPr>
      <w:r w:rsidRPr="00F038BA">
        <w:rPr>
          <w:noProof/>
        </w:rPr>
        <w:drawing>
          <wp:inline distT="0" distB="0" distL="0" distR="0" wp14:anchorId="7222684A" wp14:editId="2D07C22A">
            <wp:extent cx="59150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15025" cy="2371725"/>
                    </a:xfrm>
                    <a:prstGeom prst="rect">
                      <a:avLst/>
                    </a:prstGeom>
                  </pic:spPr>
                </pic:pic>
              </a:graphicData>
            </a:graphic>
          </wp:inline>
        </w:drawing>
      </w:r>
    </w:p>
    <w:p w14:paraId="667F1349" w14:textId="77777777" w:rsidR="009753E6" w:rsidRPr="00F038BA" w:rsidRDefault="009753E6" w:rsidP="009753E6">
      <w:pPr>
        <w:pStyle w:val="FigureNumberedList"/>
        <w:tabs>
          <w:tab w:val="clear" w:pos="1080"/>
          <w:tab w:val="num" w:pos="2250"/>
        </w:tabs>
        <w:ind w:left="2250"/>
        <w:rPr>
          <w:lang w:val="en-GB"/>
        </w:rPr>
      </w:pPr>
      <w:bookmarkStart w:id="52" w:name="_Ref405444773"/>
      <w:r w:rsidRPr="00F038BA">
        <w:rPr>
          <w:lang w:val="en-GB"/>
        </w:rPr>
        <w:t xml:space="preserve">ESS Statistical Production Reference Architecture </w:t>
      </w:r>
      <w:r w:rsidR="00D15437" w:rsidRPr="00F038BA">
        <w:rPr>
          <w:lang w:val="en-GB"/>
        </w:rPr>
        <w:t>–</w:t>
      </w:r>
      <w:r w:rsidRPr="00F038BA">
        <w:rPr>
          <w:lang w:val="en-GB"/>
        </w:rPr>
        <w:t xml:space="preserve"> </w:t>
      </w:r>
      <w:r w:rsidR="00D15437" w:rsidRPr="00F038BA">
        <w:rPr>
          <w:lang w:val="en-GB"/>
        </w:rPr>
        <w:t xml:space="preserve">Design and </w:t>
      </w:r>
      <w:r w:rsidRPr="00F038BA">
        <w:rPr>
          <w:lang w:val="en-GB"/>
        </w:rPr>
        <w:t>Data Collection</w:t>
      </w:r>
      <w:bookmarkEnd w:id="52"/>
      <w:r w:rsidR="00D15437" w:rsidRPr="00F038BA">
        <w:rPr>
          <w:lang w:val="en-GB"/>
        </w:rPr>
        <w:t xml:space="preserve"> phases</w:t>
      </w:r>
    </w:p>
    <w:p w14:paraId="3413D660" w14:textId="77777777" w:rsidR="009753E6" w:rsidRPr="00F038BA" w:rsidRDefault="009753E6" w:rsidP="009753E6">
      <w:pPr>
        <w:rPr>
          <w:lang w:val="en-GB"/>
        </w:rPr>
      </w:pPr>
    </w:p>
    <w:p w14:paraId="7813E834" w14:textId="77777777" w:rsidR="009753E6" w:rsidRPr="00F038BA" w:rsidRDefault="009753E6" w:rsidP="009753E6">
      <w:pPr>
        <w:spacing w:after="0"/>
        <w:rPr>
          <w:lang w:val="en-GB"/>
        </w:rPr>
        <w:sectPr w:rsidR="009753E6" w:rsidRPr="00F038BA" w:rsidSect="00823305">
          <w:pgSz w:w="15840" w:h="12240" w:orient="landscape" w:code="1"/>
          <w:pgMar w:top="1440" w:right="1440" w:bottom="1440" w:left="1440" w:header="576" w:footer="576" w:gutter="0"/>
          <w:cols w:space="720"/>
          <w:docGrid w:linePitch="299"/>
        </w:sectPr>
      </w:pPr>
    </w:p>
    <w:bookmarkStart w:id="53" w:name="_Toc431196980"/>
    <w:p w14:paraId="2EC01019" w14:textId="77777777" w:rsidR="00AF144B" w:rsidRPr="00F038BA" w:rsidRDefault="00815830" w:rsidP="00AF144B">
      <w:pPr>
        <w:spacing w:after="0"/>
        <w:rPr>
          <w:lang w:val="en-GB"/>
        </w:rPr>
      </w:pPr>
      <w:r w:rsidRPr="00F038BA">
        <w:rPr>
          <w:lang w:val="en-GB"/>
        </w:rPr>
        <w:lastRenderedPageBreak/>
        <w:fldChar w:fldCharType="begin"/>
      </w:r>
      <w:r w:rsidRPr="00F038BA">
        <w:rPr>
          <w:lang w:val="en-GB"/>
        </w:rPr>
        <w:instrText xml:space="preserve"> REF _Ref470009419 \r \h </w:instrText>
      </w:r>
      <w:r w:rsidRPr="00F038BA">
        <w:rPr>
          <w:lang w:val="en-GB"/>
        </w:rPr>
      </w:r>
      <w:r w:rsidRPr="00F038BA">
        <w:rPr>
          <w:lang w:val="en-GB"/>
        </w:rPr>
        <w:fldChar w:fldCharType="separate"/>
      </w:r>
      <w:r w:rsidR="004B188D">
        <w:rPr>
          <w:lang w:val="en-GB"/>
        </w:rPr>
        <w:t>Table 2</w:t>
      </w:r>
      <w:r w:rsidRPr="00F038BA">
        <w:rPr>
          <w:lang w:val="en-GB"/>
        </w:rPr>
        <w:fldChar w:fldCharType="end"/>
      </w:r>
      <w:r w:rsidR="00AF144B" w:rsidRPr="00F038BA">
        <w:rPr>
          <w:lang w:val="en-GB"/>
        </w:rPr>
        <w:t xml:space="preserve"> contains a brief description of the Services identified in the SPRA for </w:t>
      </w:r>
      <w:r w:rsidRPr="00F038BA">
        <w:rPr>
          <w:lang w:val="en-GB"/>
        </w:rPr>
        <w:t>the Collect phase.</w:t>
      </w:r>
    </w:p>
    <w:tbl>
      <w:tblPr>
        <w:tblStyle w:val="TableGrid"/>
        <w:tblW w:w="5000" w:type="pct"/>
        <w:tblLook w:val="04A0" w:firstRow="1" w:lastRow="0" w:firstColumn="1" w:lastColumn="0" w:noHBand="0" w:noVBand="1"/>
      </w:tblPr>
      <w:tblGrid>
        <w:gridCol w:w="1870"/>
        <w:gridCol w:w="1870"/>
        <w:gridCol w:w="1870"/>
        <w:gridCol w:w="1870"/>
        <w:gridCol w:w="1870"/>
      </w:tblGrid>
      <w:tr w:rsidR="006307E4" w:rsidRPr="00F038BA" w14:paraId="64B8A251" w14:textId="77777777" w:rsidTr="006307E4">
        <w:tc>
          <w:tcPr>
            <w:tcW w:w="1000" w:type="pct"/>
            <w:vAlign w:val="bottom"/>
          </w:tcPr>
          <w:p w14:paraId="193656A4" w14:textId="77777777" w:rsidR="006307E4" w:rsidRPr="00F038BA" w:rsidRDefault="006307E4" w:rsidP="006307E4">
            <w:pPr>
              <w:pStyle w:val="TableText"/>
              <w:rPr>
                <w:b/>
                <w:lang w:val="en-GB"/>
              </w:rPr>
            </w:pPr>
            <w:r w:rsidRPr="00F038BA">
              <w:rPr>
                <w:rFonts w:ascii="Calibri" w:hAnsi="Calibri"/>
                <w:b/>
                <w:bCs/>
                <w:color w:val="000000"/>
                <w:sz w:val="22"/>
                <w:lang w:val="en-GB"/>
              </w:rPr>
              <w:t>GSBPM Phase</w:t>
            </w:r>
          </w:p>
        </w:tc>
        <w:tc>
          <w:tcPr>
            <w:tcW w:w="1000" w:type="pct"/>
            <w:vAlign w:val="bottom"/>
          </w:tcPr>
          <w:p w14:paraId="54A696F6" w14:textId="77777777" w:rsidR="006307E4" w:rsidRPr="00F038BA" w:rsidRDefault="006307E4" w:rsidP="006307E4">
            <w:pPr>
              <w:pStyle w:val="TableText"/>
              <w:rPr>
                <w:b/>
                <w:lang w:val="en-GB"/>
              </w:rPr>
            </w:pPr>
            <w:r w:rsidRPr="00F038BA">
              <w:rPr>
                <w:rFonts w:ascii="Calibri" w:hAnsi="Calibri"/>
                <w:b/>
                <w:bCs/>
                <w:color w:val="000000"/>
                <w:sz w:val="22"/>
                <w:lang w:val="en-GB"/>
              </w:rPr>
              <w:t>GSBPM sub-phase</w:t>
            </w:r>
          </w:p>
        </w:tc>
        <w:tc>
          <w:tcPr>
            <w:tcW w:w="1000" w:type="pct"/>
            <w:vAlign w:val="bottom"/>
          </w:tcPr>
          <w:p w14:paraId="15FA3CDA" w14:textId="77777777" w:rsidR="006307E4" w:rsidRPr="00F038BA" w:rsidRDefault="006307E4" w:rsidP="006307E4">
            <w:pPr>
              <w:pStyle w:val="TableText"/>
              <w:rPr>
                <w:b/>
                <w:lang w:val="en-GB"/>
              </w:rPr>
            </w:pPr>
            <w:r w:rsidRPr="00F038BA">
              <w:rPr>
                <w:rFonts w:ascii="Calibri" w:hAnsi="Calibri"/>
                <w:b/>
                <w:bCs/>
                <w:color w:val="000000"/>
                <w:sz w:val="22"/>
                <w:lang w:val="en-GB"/>
              </w:rPr>
              <w:t>Name</w:t>
            </w:r>
          </w:p>
        </w:tc>
        <w:tc>
          <w:tcPr>
            <w:tcW w:w="1000" w:type="pct"/>
            <w:vAlign w:val="bottom"/>
          </w:tcPr>
          <w:p w14:paraId="3BFD36BC" w14:textId="77777777" w:rsidR="006307E4" w:rsidRPr="00F038BA" w:rsidRDefault="006307E4" w:rsidP="006307E4">
            <w:pPr>
              <w:pStyle w:val="TableText"/>
              <w:rPr>
                <w:b/>
                <w:lang w:val="en-GB"/>
              </w:rPr>
            </w:pPr>
            <w:r w:rsidRPr="00F038BA">
              <w:rPr>
                <w:rFonts w:ascii="Calibri" w:hAnsi="Calibri"/>
                <w:b/>
                <w:bCs/>
                <w:color w:val="000000"/>
                <w:sz w:val="22"/>
                <w:lang w:val="en-GB"/>
              </w:rPr>
              <w:t>Description</w:t>
            </w:r>
          </w:p>
        </w:tc>
        <w:tc>
          <w:tcPr>
            <w:tcW w:w="1000" w:type="pct"/>
            <w:vAlign w:val="bottom"/>
          </w:tcPr>
          <w:p w14:paraId="7C29A555" w14:textId="77777777" w:rsidR="006307E4" w:rsidRPr="00F038BA" w:rsidRDefault="006307E4" w:rsidP="006307E4">
            <w:pPr>
              <w:pStyle w:val="TableText"/>
              <w:rPr>
                <w:b/>
                <w:lang w:val="en-GB"/>
              </w:rPr>
            </w:pPr>
            <w:r w:rsidRPr="00F038BA">
              <w:rPr>
                <w:rFonts w:ascii="Calibri" w:hAnsi="Calibri"/>
                <w:b/>
                <w:bCs/>
                <w:color w:val="000000"/>
                <w:sz w:val="22"/>
                <w:lang w:val="en-GB"/>
              </w:rPr>
              <w:t>Category</w:t>
            </w:r>
          </w:p>
        </w:tc>
      </w:tr>
      <w:tr w:rsidR="0059693C" w:rsidRPr="00F038BA" w14:paraId="3F8F2FC0" w14:textId="77777777" w:rsidTr="00F64437">
        <w:tc>
          <w:tcPr>
            <w:tcW w:w="1000" w:type="pct"/>
            <w:vAlign w:val="bottom"/>
          </w:tcPr>
          <w:p w14:paraId="1A37E1C2" w14:textId="77777777" w:rsidR="0059693C" w:rsidRPr="00F038BA" w:rsidRDefault="0059693C" w:rsidP="0059693C">
            <w:pPr>
              <w:pStyle w:val="TableText"/>
              <w:rPr>
                <w:lang w:val="en-GB"/>
              </w:rPr>
            </w:pPr>
            <w:r w:rsidRPr="00F038BA">
              <w:rPr>
                <w:lang w:val="en-GB"/>
              </w:rPr>
              <w:t>2. Design</w:t>
            </w:r>
          </w:p>
        </w:tc>
        <w:tc>
          <w:tcPr>
            <w:tcW w:w="1000" w:type="pct"/>
            <w:vAlign w:val="bottom"/>
          </w:tcPr>
          <w:p w14:paraId="6CDC8B44" w14:textId="77777777" w:rsidR="0059693C" w:rsidRPr="00F038BA" w:rsidRDefault="0059693C" w:rsidP="0059693C">
            <w:pPr>
              <w:pStyle w:val="TableText"/>
              <w:rPr>
                <w:lang w:val="en-GB"/>
              </w:rPr>
            </w:pPr>
            <w:r w:rsidRPr="00F038BA">
              <w:rPr>
                <w:lang w:val="en-GB"/>
              </w:rPr>
              <w:t>Design collection</w:t>
            </w:r>
          </w:p>
        </w:tc>
        <w:tc>
          <w:tcPr>
            <w:tcW w:w="1000" w:type="pct"/>
            <w:vAlign w:val="bottom"/>
          </w:tcPr>
          <w:p w14:paraId="63D7ADF5" w14:textId="77777777" w:rsidR="0059693C" w:rsidRPr="00F038BA" w:rsidRDefault="0059693C" w:rsidP="0059693C">
            <w:pPr>
              <w:pStyle w:val="TableText"/>
              <w:rPr>
                <w:lang w:val="en-GB"/>
              </w:rPr>
            </w:pPr>
            <w:r w:rsidRPr="00F038BA">
              <w:rPr>
                <w:lang w:val="en-GB"/>
              </w:rPr>
              <w:t>Questionnaire creation service</w:t>
            </w:r>
          </w:p>
        </w:tc>
        <w:tc>
          <w:tcPr>
            <w:tcW w:w="1000" w:type="pct"/>
            <w:vAlign w:val="bottom"/>
          </w:tcPr>
          <w:p w14:paraId="64396C63" w14:textId="77777777" w:rsidR="0059693C" w:rsidRPr="00F038BA" w:rsidRDefault="0059693C" w:rsidP="0059693C">
            <w:pPr>
              <w:pStyle w:val="TableText"/>
              <w:rPr>
                <w:lang w:val="en-GB"/>
              </w:rPr>
            </w:pPr>
            <w:r w:rsidRPr="00F038BA">
              <w:rPr>
                <w:lang w:val="en-GB"/>
              </w:rPr>
              <w:t xml:space="preserve">Service which allows the creation of questionnaires. </w:t>
            </w:r>
          </w:p>
        </w:tc>
        <w:tc>
          <w:tcPr>
            <w:tcW w:w="1000" w:type="pct"/>
            <w:vAlign w:val="bottom"/>
          </w:tcPr>
          <w:p w14:paraId="0A0010BF" w14:textId="77777777" w:rsidR="0059693C" w:rsidRPr="00F038BA" w:rsidRDefault="0059693C" w:rsidP="0059693C">
            <w:pPr>
              <w:pStyle w:val="TableText"/>
              <w:rPr>
                <w:lang w:val="en-GB"/>
              </w:rPr>
            </w:pPr>
            <w:r w:rsidRPr="00F038BA">
              <w:rPr>
                <w:lang w:val="en-GB"/>
              </w:rPr>
              <w:t>Application service</w:t>
            </w:r>
          </w:p>
        </w:tc>
      </w:tr>
      <w:tr w:rsidR="0059693C" w:rsidRPr="00F038BA" w14:paraId="1B2F6A99" w14:textId="77777777" w:rsidTr="00680E3D">
        <w:tc>
          <w:tcPr>
            <w:tcW w:w="1000" w:type="pct"/>
            <w:vAlign w:val="bottom"/>
          </w:tcPr>
          <w:p w14:paraId="7327B3B6" w14:textId="77777777" w:rsidR="0059693C" w:rsidRPr="00F038BA" w:rsidRDefault="0059693C" w:rsidP="0059693C">
            <w:pPr>
              <w:pStyle w:val="TableText"/>
              <w:rPr>
                <w:lang w:val="en-GB"/>
              </w:rPr>
            </w:pPr>
            <w:r w:rsidRPr="00F038BA">
              <w:rPr>
                <w:lang w:val="en-GB"/>
              </w:rPr>
              <w:t>2. Design</w:t>
            </w:r>
          </w:p>
        </w:tc>
        <w:tc>
          <w:tcPr>
            <w:tcW w:w="1000" w:type="pct"/>
            <w:vAlign w:val="bottom"/>
          </w:tcPr>
          <w:p w14:paraId="55263A96" w14:textId="77777777" w:rsidR="0059693C" w:rsidRPr="00F038BA" w:rsidRDefault="0059693C" w:rsidP="0059693C">
            <w:pPr>
              <w:pStyle w:val="TableText"/>
              <w:rPr>
                <w:lang w:val="en-GB"/>
              </w:rPr>
            </w:pPr>
            <w:r w:rsidRPr="00F038BA">
              <w:rPr>
                <w:lang w:val="en-GB"/>
              </w:rPr>
              <w:t>Design production systems and workflow</w:t>
            </w:r>
          </w:p>
        </w:tc>
        <w:tc>
          <w:tcPr>
            <w:tcW w:w="1000" w:type="pct"/>
            <w:vAlign w:val="bottom"/>
          </w:tcPr>
          <w:p w14:paraId="36A274DE" w14:textId="77777777" w:rsidR="0059693C" w:rsidRPr="00F038BA" w:rsidRDefault="0059693C" w:rsidP="0059693C">
            <w:pPr>
              <w:pStyle w:val="TableText"/>
              <w:rPr>
                <w:lang w:val="en-GB"/>
              </w:rPr>
            </w:pPr>
            <w:r w:rsidRPr="00F038BA">
              <w:rPr>
                <w:lang w:val="en-GB"/>
              </w:rPr>
              <w:t>Exchange channel set up service</w:t>
            </w:r>
          </w:p>
        </w:tc>
        <w:tc>
          <w:tcPr>
            <w:tcW w:w="1000" w:type="pct"/>
            <w:vAlign w:val="bottom"/>
          </w:tcPr>
          <w:p w14:paraId="116A4377" w14:textId="77777777" w:rsidR="0059693C" w:rsidRPr="00F038BA" w:rsidRDefault="0059693C" w:rsidP="0059693C">
            <w:pPr>
              <w:pStyle w:val="TableText"/>
              <w:rPr>
                <w:lang w:val="en-GB"/>
              </w:rPr>
            </w:pPr>
            <w:r w:rsidRPr="00F038BA">
              <w:rPr>
                <w:lang w:val="en-GB"/>
              </w:rPr>
              <w:t>Service which sets up exchange channels for the exchange of data between organizations</w:t>
            </w:r>
          </w:p>
        </w:tc>
        <w:tc>
          <w:tcPr>
            <w:tcW w:w="1000" w:type="pct"/>
            <w:vAlign w:val="bottom"/>
          </w:tcPr>
          <w:p w14:paraId="34AAE567" w14:textId="77777777" w:rsidR="0059693C" w:rsidRPr="00F038BA" w:rsidRDefault="0059693C" w:rsidP="0059693C">
            <w:pPr>
              <w:pStyle w:val="TableText"/>
              <w:rPr>
                <w:lang w:val="en-GB"/>
              </w:rPr>
            </w:pPr>
            <w:r w:rsidRPr="00F038BA">
              <w:rPr>
                <w:lang w:val="en-GB"/>
              </w:rPr>
              <w:t>Application service</w:t>
            </w:r>
          </w:p>
        </w:tc>
      </w:tr>
      <w:tr w:rsidR="0059693C" w:rsidRPr="00F038BA" w14:paraId="0724B86A" w14:textId="77777777" w:rsidTr="006307E4">
        <w:tc>
          <w:tcPr>
            <w:tcW w:w="1000" w:type="pct"/>
            <w:vAlign w:val="bottom"/>
          </w:tcPr>
          <w:p w14:paraId="051942AE" w14:textId="77777777" w:rsidR="0059693C" w:rsidRPr="00F038BA" w:rsidRDefault="0059693C" w:rsidP="0059693C">
            <w:pPr>
              <w:pStyle w:val="TableText"/>
              <w:rPr>
                <w:lang w:val="en-GB"/>
              </w:rPr>
            </w:pPr>
            <w:r w:rsidRPr="00F038BA">
              <w:rPr>
                <w:lang w:val="en-GB"/>
              </w:rPr>
              <w:t>4. Collect</w:t>
            </w:r>
          </w:p>
        </w:tc>
        <w:tc>
          <w:tcPr>
            <w:tcW w:w="1000" w:type="pct"/>
            <w:vAlign w:val="bottom"/>
          </w:tcPr>
          <w:p w14:paraId="351FD18C" w14:textId="77777777" w:rsidR="0059693C" w:rsidRPr="00F038BA" w:rsidRDefault="0059693C" w:rsidP="0059693C">
            <w:pPr>
              <w:pStyle w:val="TableText"/>
              <w:rPr>
                <w:lang w:val="en-GB"/>
              </w:rPr>
            </w:pPr>
            <w:r w:rsidRPr="00F038BA">
              <w:rPr>
                <w:lang w:val="en-GB"/>
              </w:rPr>
              <w:t>Create frame &amp; select sample</w:t>
            </w:r>
          </w:p>
        </w:tc>
        <w:tc>
          <w:tcPr>
            <w:tcW w:w="1000" w:type="pct"/>
            <w:vAlign w:val="bottom"/>
          </w:tcPr>
          <w:p w14:paraId="20B6B483" w14:textId="77777777" w:rsidR="0059693C" w:rsidRPr="00F038BA" w:rsidRDefault="0059693C" w:rsidP="0059693C">
            <w:pPr>
              <w:pStyle w:val="TableText"/>
              <w:rPr>
                <w:lang w:val="en-GB"/>
              </w:rPr>
            </w:pPr>
            <w:r w:rsidRPr="00F038BA">
              <w:rPr>
                <w:lang w:val="en-GB"/>
              </w:rPr>
              <w:t>Sample selection service</w:t>
            </w:r>
          </w:p>
        </w:tc>
        <w:tc>
          <w:tcPr>
            <w:tcW w:w="1000" w:type="pct"/>
            <w:vAlign w:val="bottom"/>
          </w:tcPr>
          <w:p w14:paraId="1C37D877" w14:textId="77777777" w:rsidR="0059693C" w:rsidRPr="00F038BA" w:rsidRDefault="0059693C" w:rsidP="0059693C">
            <w:pPr>
              <w:pStyle w:val="TableText"/>
              <w:rPr>
                <w:lang w:val="en-GB"/>
              </w:rPr>
            </w:pPr>
            <w:r w:rsidRPr="00F038BA">
              <w:rPr>
                <w:lang w:val="en-GB"/>
              </w:rPr>
              <w:t>Service which selects units and records from populations</w:t>
            </w:r>
          </w:p>
        </w:tc>
        <w:tc>
          <w:tcPr>
            <w:tcW w:w="1000" w:type="pct"/>
            <w:vAlign w:val="bottom"/>
          </w:tcPr>
          <w:p w14:paraId="2577FCA9" w14:textId="77777777" w:rsidR="0059693C" w:rsidRPr="00F038BA" w:rsidRDefault="0059693C" w:rsidP="0059693C">
            <w:pPr>
              <w:pStyle w:val="TableText"/>
              <w:rPr>
                <w:lang w:val="en-GB"/>
              </w:rPr>
            </w:pPr>
            <w:r w:rsidRPr="00F038BA">
              <w:rPr>
                <w:lang w:val="en-GB"/>
              </w:rPr>
              <w:t>Application service</w:t>
            </w:r>
          </w:p>
        </w:tc>
      </w:tr>
    </w:tbl>
    <w:p w14:paraId="26C365E5" w14:textId="77777777" w:rsidR="00815830" w:rsidRPr="00F038BA" w:rsidRDefault="00815830" w:rsidP="00815830">
      <w:pPr>
        <w:pStyle w:val="TableNumberedList"/>
        <w:rPr>
          <w:lang w:val="en-GB"/>
        </w:rPr>
      </w:pPr>
      <w:bookmarkStart w:id="54" w:name="_Ref470009419"/>
      <w:r w:rsidRPr="00F038BA">
        <w:rPr>
          <w:lang w:val="en-GB"/>
        </w:rPr>
        <w:t>SPRA services for Collect phase</w:t>
      </w:r>
      <w:bookmarkEnd w:id="54"/>
    </w:p>
    <w:p w14:paraId="3128BC30" w14:textId="77777777" w:rsidR="00815830" w:rsidRPr="00F038BA" w:rsidRDefault="00815830" w:rsidP="00AF144B">
      <w:pPr>
        <w:spacing w:after="0"/>
        <w:rPr>
          <w:lang w:val="en-GB"/>
        </w:rPr>
      </w:pPr>
    </w:p>
    <w:p w14:paraId="02C8478C" w14:textId="77777777" w:rsidR="009753E6" w:rsidRPr="00F038BA" w:rsidRDefault="009753E6" w:rsidP="00603EA0">
      <w:pPr>
        <w:pStyle w:val="Num-Heading2"/>
      </w:pPr>
      <w:bookmarkStart w:id="55" w:name="_Toc492371638"/>
      <w:bookmarkStart w:id="56" w:name="_Toc525054999"/>
      <w:r w:rsidRPr="00F038BA">
        <w:lastRenderedPageBreak/>
        <w:t>Design Principles</w:t>
      </w:r>
      <w:bookmarkEnd w:id="53"/>
      <w:bookmarkEnd w:id="55"/>
      <w:bookmarkEnd w:id="56"/>
    </w:p>
    <w:p w14:paraId="586D6B9F" w14:textId="0FB5B05C" w:rsidR="009753E6" w:rsidRPr="00F038BA" w:rsidRDefault="009753E6" w:rsidP="009753E6">
      <w:pPr>
        <w:keepNext/>
        <w:rPr>
          <w:lang w:val="en-GB"/>
        </w:rPr>
      </w:pPr>
      <w:r w:rsidRPr="00F038BA">
        <w:rPr>
          <w:lang w:val="en-GB"/>
        </w:rPr>
        <w:t xml:space="preserve">The next table summarizes the Design Principles for </w:t>
      </w:r>
      <w:r w:rsidR="00912EB4">
        <w:rPr>
          <w:lang w:val="en-GB"/>
        </w:rPr>
        <w:t>a</w:t>
      </w:r>
      <w:r w:rsidR="00912EB4" w:rsidRPr="00F038BA">
        <w:rPr>
          <w:lang w:val="en-GB"/>
        </w:rPr>
        <w:t xml:space="preserve"> </w:t>
      </w:r>
      <w:r w:rsidRPr="00F038BA">
        <w:rPr>
          <w:lang w:val="en-GB"/>
        </w:rPr>
        <w:t xml:space="preserve">to-be state </w:t>
      </w:r>
      <w:r w:rsidR="00912EB4">
        <w:rPr>
          <w:lang w:val="en-GB"/>
        </w:rPr>
        <w:t xml:space="preserve">architecture </w:t>
      </w:r>
      <w:r w:rsidRPr="00F038BA">
        <w:rPr>
          <w:lang w:val="en-GB"/>
        </w:rPr>
        <w:t>of Data Collection.</w:t>
      </w:r>
      <w:r w:rsidRPr="00F038BA">
        <w:rPr>
          <w:rStyle w:val="FootnoteReference"/>
          <w:lang w:val="en-GB"/>
        </w:rPr>
        <w:footnoteReference w:id="5"/>
      </w:r>
    </w:p>
    <w:tbl>
      <w:tblPr>
        <w:tblStyle w:val="TableGrid"/>
        <w:tblW w:w="0" w:type="auto"/>
        <w:tblLook w:val="04A0" w:firstRow="1" w:lastRow="0" w:firstColumn="1" w:lastColumn="0" w:noHBand="0" w:noVBand="1"/>
      </w:tblPr>
      <w:tblGrid>
        <w:gridCol w:w="1977"/>
        <w:gridCol w:w="7373"/>
      </w:tblGrid>
      <w:tr w:rsidR="009753E6" w:rsidRPr="00F038BA" w14:paraId="44BFDFC3" w14:textId="77777777" w:rsidTr="00A97E67">
        <w:tc>
          <w:tcPr>
            <w:tcW w:w="1977" w:type="dxa"/>
          </w:tcPr>
          <w:p w14:paraId="7731B468" w14:textId="77777777" w:rsidR="009753E6" w:rsidRPr="00F038BA" w:rsidRDefault="009753E6" w:rsidP="00857B5B">
            <w:pPr>
              <w:pStyle w:val="TableText"/>
              <w:keepNext/>
              <w:rPr>
                <w:b/>
                <w:lang w:val="en-GB"/>
              </w:rPr>
            </w:pPr>
            <w:r w:rsidRPr="00F038BA">
              <w:rPr>
                <w:b/>
                <w:lang w:val="en-GB"/>
              </w:rPr>
              <w:t>Name</w:t>
            </w:r>
          </w:p>
        </w:tc>
        <w:tc>
          <w:tcPr>
            <w:tcW w:w="7373" w:type="dxa"/>
          </w:tcPr>
          <w:p w14:paraId="48E2ED8C" w14:textId="77777777" w:rsidR="009753E6" w:rsidRPr="00F038BA" w:rsidRDefault="009753E6" w:rsidP="00857B5B">
            <w:pPr>
              <w:pStyle w:val="TableText"/>
              <w:keepNext/>
              <w:rPr>
                <w:b/>
                <w:lang w:val="en-GB"/>
              </w:rPr>
            </w:pPr>
            <w:r w:rsidRPr="00F038BA">
              <w:rPr>
                <w:b/>
                <w:lang w:val="en-GB"/>
              </w:rPr>
              <w:t>Standard definition and description language</w:t>
            </w:r>
          </w:p>
        </w:tc>
      </w:tr>
      <w:tr w:rsidR="009753E6" w:rsidRPr="00F038BA" w14:paraId="08B77263" w14:textId="77777777" w:rsidTr="00A97E67">
        <w:tc>
          <w:tcPr>
            <w:tcW w:w="1977" w:type="dxa"/>
          </w:tcPr>
          <w:p w14:paraId="0FF815C2" w14:textId="77777777" w:rsidR="009753E6" w:rsidRPr="00F038BA" w:rsidRDefault="009753E6" w:rsidP="00857B5B">
            <w:pPr>
              <w:pStyle w:val="TableText"/>
              <w:keepNext/>
              <w:rPr>
                <w:b/>
                <w:lang w:val="en-GB"/>
              </w:rPr>
            </w:pPr>
            <w:r w:rsidRPr="00F038BA">
              <w:rPr>
                <w:b/>
                <w:lang w:val="en-GB"/>
              </w:rPr>
              <w:t>Statement</w:t>
            </w:r>
          </w:p>
        </w:tc>
        <w:tc>
          <w:tcPr>
            <w:tcW w:w="7373" w:type="dxa"/>
          </w:tcPr>
          <w:p w14:paraId="3B6765C1" w14:textId="4D9547FD" w:rsidR="009753E6" w:rsidRPr="00F038BA" w:rsidRDefault="009753E6" w:rsidP="00857B5B">
            <w:pPr>
              <w:pStyle w:val="TableText"/>
              <w:keepNext/>
              <w:rPr>
                <w:lang w:val="en-GB"/>
              </w:rPr>
            </w:pPr>
            <w:r w:rsidRPr="00F038BA">
              <w:rPr>
                <w:lang w:val="en-GB"/>
              </w:rPr>
              <w:t>Data collection instruments are designed and defined using a standard definition and description language.</w:t>
            </w:r>
            <w:r w:rsidR="00A97E67">
              <w:rPr>
                <w:lang w:val="en-GB"/>
              </w:rPr>
              <w:t xml:space="preserve"> </w:t>
            </w:r>
            <w:r w:rsidR="00A97E67" w:rsidRPr="00F038BA">
              <w:rPr>
                <w:lang w:val="en-GB"/>
              </w:rPr>
              <w:t>A Data collection instrument such as a survey is described using a standard description and definition language defined for the statistical domain as guided by the list of agreed standards.</w:t>
            </w:r>
          </w:p>
        </w:tc>
      </w:tr>
      <w:tr w:rsidR="009753E6" w:rsidRPr="00F038BA" w14:paraId="674B65EC" w14:textId="77777777" w:rsidTr="00A97E67">
        <w:tc>
          <w:tcPr>
            <w:tcW w:w="1977" w:type="dxa"/>
          </w:tcPr>
          <w:p w14:paraId="332551DB" w14:textId="77777777" w:rsidR="009753E6" w:rsidRPr="00F038BA" w:rsidRDefault="009753E6" w:rsidP="00857B5B">
            <w:pPr>
              <w:pStyle w:val="TableText"/>
              <w:keepNext/>
              <w:rPr>
                <w:b/>
                <w:lang w:val="en-GB"/>
              </w:rPr>
            </w:pPr>
            <w:r w:rsidRPr="00F038BA">
              <w:rPr>
                <w:b/>
                <w:lang w:val="en-GB"/>
              </w:rPr>
              <w:t>Rationale</w:t>
            </w:r>
          </w:p>
        </w:tc>
        <w:tc>
          <w:tcPr>
            <w:tcW w:w="7373" w:type="dxa"/>
          </w:tcPr>
          <w:p w14:paraId="39C21FD1" w14:textId="77777777" w:rsidR="009753E6" w:rsidRPr="00F038BA" w:rsidRDefault="009753E6" w:rsidP="00857B5B">
            <w:pPr>
              <w:pStyle w:val="TableText"/>
              <w:keepNext/>
              <w:rPr>
                <w:lang w:val="en-GB"/>
              </w:rPr>
            </w:pPr>
            <w:r w:rsidRPr="00F038BA">
              <w:rPr>
                <w:lang w:val="en-GB"/>
              </w:rPr>
              <w:t>To ensure that Data collection instruments as well as data can easily be exchanged and re-used between statistical domains and between NSIs within the same statistical domain.</w:t>
            </w:r>
          </w:p>
        </w:tc>
      </w:tr>
      <w:tr w:rsidR="009753E6" w:rsidRPr="00F038BA" w14:paraId="3F8E8D81" w14:textId="77777777" w:rsidTr="00A97E67">
        <w:tc>
          <w:tcPr>
            <w:tcW w:w="1977" w:type="dxa"/>
          </w:tcPr>
          <w:p w14:paraId="5291F622" w14:textId="77777777" w:rsidR="009753E6" w:rsidRPr="00F038BA" w:rsidRDefault="009753E6" w:rsidP="00857B5B">
            <w:pPr>
              <w:pStyle w:val="TableText"/>
              <w:keepNext/>
              <w:rPr>
                <w:b/>
                <w:lang w:val="en-GB"/>
              </w:rPr>
            </w:pPr>
            <w:r w:rsidRPr="00F038BA">
              <w:rPr>
                <w:b/>
                <w:lang w:val="en-GB"/>
              </w:rPr>
              <w:t>Implications</w:t>
            </w:r>
          </w:p>
        </w:tc>
        <w:tc>
          <w:tcPr>
            <w:tcW w:w="7373" w:type="dxa"/>
          </w:tcPr>
          <w:p w14:paraId="449C69AB" w14:textId="77777777" w:rsidR="009753E6" w:rsidRPr="00F038BA" w:rsidRDefault="009753E6" w:rsidP="00857B5B">
            <w:pPr>
              <w:pStyle w:val="TableText"/>
              <w:keepNext/>
              <w:rPr>
                <w:lang w:val="en-GB"/>
              </w:rPr>
            </w:pPr>
            <w:r w:rsidRPr="00F038BA">
              <w:rPr>
                <w:lang w:val="en-GB"/>
              </w:rPr>
              <w:t>Data collection systems are designed to use the agreed standards for description and definition. Legacy Data collection systems are provided with interfaces supporting the communication of Data collection instruments.</w:t>
            </w:r>
          </w:p>
        </w:tc>
      </w:tr>
      <w:tr w:rsidR="009753E6" w:rsidRPr="00F038BA" w14:paraId="119E9980" w14:textId="77777777" w:rsidTr="00A97E67">
        <w:tc>
          <w:tcPr>
            <w:tcW w:w="9350" w:type="dxa"/>
            <w:gridSpan w:val="2"/>
            <w:vAlign w:val="center"/>
          </w:tcPr>
          <w:p w14:paraId="5AD7532C" w14:textId="77777777" w:rsidR="009753E6" w:rsidRPr="00F038BA" w:rsidRDefault="009753E6" w:rsidP="00857B5B">
            <w:pPr>
              <w:pStyle w:val="TableText"/>
              <w:keepNext/>
              <w:rPr>
                <w:b/>
                <w:lang w:val="en-GB"/>
              </w:rPr>
            </w:pPr>
          </w:p>
        </w:tc>
      </w:tr>
      <w:tr w:rsidR="009753E6" w:rsidRPr="00F038BA" w14:paraId="0D42E18D" w14:textId="77777777" w:rsidTr="00A97E67">
        <w:tc>
          <w:tcPr>
            <w:tcW w:w="1977" w:type="dxa"/>
            <w:vAlign w:val="center"/>
          </w:tcPr>
          <w:p w14:paraId="0C73872A" w14:textId="77777777" w:rsidR="009753E6" w:rsidRPr="00F038BA" w:rsidRDefault="009753E6" w:rsidP="00857B5B">
            <w:pPr>
              <w:pStyle w:val="TableText"/>
              <w:keepNext/>
              <w:rPr>
                <w:b/>
                <w:lang w:val="en-GB"/>
              </w:rPr>
            </w:pPr>
            <w:r w:rsidRPr="00F038BA">
              <w:rPr>
                <w:b/>
                <w:lang w:val="en-GB"/>
              </w:rPr>
              <w:t>Name</w:t>
            </w:r>
          </w:p>
        </w:tc>
        <w:tc>
          <w:tcPr>
            <w:tcW w:w="7373" w:type="dxa"/>
            <w:vAlign w:val="center"/>
          </w:tcPr>
          <w:p w14:paraId="47150A8F" w14:textId="77777777" w:rsidR="009753E6" w:rsidRPr="00F038BA" w:rsidRDefault="009753E6" w:rsidP="00857B5B">
            <w:pPr>
              <w:pStyle w:val="TableText"/>
              <w:keepNext/>
              <w:rPr>
                <w:b/>
                <w:lang w:val="en-GB"/>
              </w:rPr>
            </w:pPr>
            <w:r w:rsidRPr="00F038BA">
              <w:rPr>
                <w:b/>
                <w:lang w:val="en-GB"/>
              </w:rPr>
              <w:t>Unified Metadata system</w:t>
            </w:r>
          </w:p>
        </w:tc>
      </w:tr>
      <w:tr w:rsidR="009753E6" w:rsidRPr="00F038BA" w14:paraId="1DD5263E" w14:textId="77777777" w:rsidTr="00A97E67">
        <w:tc>
          <w:tcPr>
            <w:tcW w:w="1977" w:type="dxa"/>
            <w:vAlign w:val="center"/>
          </w:tcPr>
          <w:p w14:paraId="59D38A47" w14:textId="77777777" w:rsidR="009753E6" w:rsidRPr="00F038BA" w:rsidRDefault="009753E6" w:rsidP="00857B5B">
            <w:pPr>
              <w:pStyle w:val="TableText"/>
              <w:keepNext/>
              <w:rPr>
                <w:b/>
                <w:lang w:val="en-GB"/>
              </w:rPr>
            </w:pPr>
            <w:r w:rsidRPr="00F038BA">
              <w:rPr>
                <w:b/>
                <w:lang w:val="en-GB"/>
              </w:rPr>
              <w:t>Statement</w:t>
            </w:r>
          </w:p>
        </w:tc>
        <w:tc>
          <w:tcPr>
            <w:tcW w:w="7373" w:type="dxa"/>
            <w:vAlign w:val="center"/>
          </w:tcPr>
          <w:p w14:paraId="236CBE81" w14:textId="51B99F26" w:rsidR="009753E6" w:rsidRPr="00F038BA" w:rsidRDefault="009753E6" w:rsidP="00857B5B">
            <w:pPr>
              <w:pStyle w:val="TableText"/>
              <w:keepNext/>
              <w:rPr>
                <w:sz w:val="36"/>
                <w:szCs w:val="36"/>
                <w:lang w:val="en-GB"/>
              </w:rPr>
            </w:pPr>
            <w:r w:rsidRPr="00F038BA">
              <w:rPr>
                <w:rFonts w:eastAsia="Calibri"/>
                <w:lang w:val="en-GB"/>
              </w:rPr>
              <w:t>Metadata from Data Collection is stored in the unified Metadata system.</w:t>
            </w:r>
            <w:r w:rsidR="00A97E67">
              <w:rPr>
                <w:rFonts w:eastAsia="Calibri"/>
                <w:lang w:val="en-GB"/>
              </w:rPr>
              <w:t xml:space="preserve"> </w:t>
            </w:r>
            <w:r w:rsidR="00A97E67" w:rsidRPr="00F038BA">
              <w:rPr>
                <w:rFonts w:eastAsia="Calibri"/>
                <w:lang w:val="en-GB"/>
              </w:rPr>
              <w:t>The Metadata produced during the design and execution of data collection instruments is captured in the unified Metadata system.</w:t>
            </w:r>
          </w:p>
        </w:tc>
      </w:tr>
      <w:tr w:rsidR="009753E6" w:rsidRPr="00F038BA" w14:paraId="57569003" w14:textId="77777777" w:rsidTr="00A97E67">
        <w:tc>
          <w:tcPr>
            <w:tcW w:w="1977" w:type="dxa"/>
            <w:vAlign w:val="center"/>
          </w:tcPr>
          <w:p w14:paraId="14D66370" w14:textId="77777777" w:rsidR="009753E6" w:rsidRPr="00F038BA" w:rsidRDefault="009753E6" w:rsidP="00857B5B">
            <w:pPr>
              <w:pStyle w:val="TableText"/>
              <w:keepNext/>
              <w:rPr>
                <w:b/>
                <w:lang w:val="en-GB"/>
              </w:rPr>
            </w:pPr>
            <w:r w:rsidRPr="00F038BA">
              <w:rPr>
                <w:b/>
                <w:lang w:val="en-GB"/>
              </w:rPr>
              <w:t>Rationale</w:t>
            </w:r>
          </w:p>
        </w:tc>
        <w:tc>
          <w:tcPr>
            <w:tcW w:w="7373" w:type="dxa"/>
            <w:vAlign w:val="center"/>
          </w:tcPr>
          <w:p w14:paraId="7FB17EB3" w14:textId="77777777" w:rsidR="009753E6" w:rsidRPr="00F038BA" w:rsidRDefault="009753E6" w:rsidP="00857B5B">
            <w:pPr>
              <w:pStyle w:val="TableText"/>
              <w:keepNext/>
              <w:rPr>
                <w:sz w:val="36"/>
                <w:szCs w:val="36"/>
                <w:lang w:val="en-GB"/>
              </w:rPr>
            </w:pPr>
            <w:r w:rsidRPr="00F038BA">
              <w:rPr>
                <w:rFonts w:eastAsia="Calibri"/>
                <w:lang w:val="en-GB"/>
              </w:rPr>
              <w:t>The capture of Metadata should support the vision of reusing Metadata across the production cycle as well as the transition from passive to active Metadata.</w:t>
            </w:r>
          </w:p>
        </w:tc>
      </w:tr>
      <w:tr w:rsidR="009753E6" w:rsidRPr="00F038BA" w14:paraId="2C8AC8D0" w14:textId="77777777" w:rsidTr="00A97E67">
        <w:tc>
          <w:tcPr>
            <w:tcW w:w="1977" w:type="dxa"/>
            <w:vAlign w:val="center"/>
          </w:tcPr>
          <w:p w14:paraId="2EDFAE04" w14:textId="77777777" w:rsidR="009753E6" w:rsidRPr="00F038BA" w:rsidRDefault="009753E6" w:rsidP="00857B5B">
            <w:pPr>
              <w:pStyle w:val="TableText"/>
              <w:keepNext/>
              <w:rPr>
                <w:b/>
                <w:lang w:val="en-GB"/>
              </w:rPr>
            </w:pPr>
            <w:r w:rsidRPr="00F038BA">
              <w:rPr>
                <w:b/>
                <w:lang w:val="en-GB"/>
              </w:rPr>
              <w:t>Implications</w:t>
            </w:r>
          </w:p>
        </w:tc>
        <w:tc>
          <w:tcPr>
            <w:tcW w:w="7373" w:type="dxa"/>
            <w:vAlign w:val="center"/>
          </w:tcPr>
          <w:p w14:paraId="56238AA5" w14:textId="77777777" w:rsidR="009753E6" w:rsidRPr="00F038BA" w:rsidRDefault="009753E6" w:rsidP="00857B5B">
            <w:pPr>
              <w:pStyle w:val="TableText"/>
              <w:keepNext/>
              <w:rPr>
                <w:sz w:val="36"/>
                <w:szCs w:val="36"/>
                <w:lang w:val="en-GB"/>
              </w:rPr>
            </w:pPr>
            <w:r w:rsidRPr="00F038BA">
              <w:rPr>
                <w:rFonts w:eastAsia="Calibri"/>
                <w:lang w:val="en-GB"/>
              </w:rPr>
              <w:t>Metadata is captured in the Data Collection systems in a format enabling the storage and re-use of Metadata in the unified Metadata system.</w:t>
            </w:r>
          </w:p>
        </w:tc>
      </w:tr>
      <w:tr w:rsidR="009753E6" w:rsidRPr="00F038BA" w14:paraId="2906FF23" w14:textId="77777777" w:rsidTr="00A97E67">
        <w:tc>
          <w:tcPr>
            <w:tcW w:w="9350" w:type="dxa"/>
            <w:gridSpan w:val="2"/>
            <w:vAlign w:val="center"/>
          </w:tcPr>
          <w:p w14:paraId="6346AA7A" w14:textId="77777777" w:rsidR="009753E6" w:rsidRPr="00F038BA" w:rsidRDefault="009753E6" w:rsidP="00857B5B">
            <w:pPr>
              <w:pStyle w:val="TableText"/>
              <w:keepNext/>
              <w:rPr>
                <w:b/>
                <w:lang w:val="en-GB"/>
              </w:rPr>
            </w:pPr>
          </w:p>
        </w:tc>
      </w:tr>
      <w:tr w:rsidR="009753E6" w:rsidRPr="00F038BA" w14:paraId="22AB8166" w14:textId="77777777" w:rsidTr="00A97E67">
        <w:tc>
          <w:tcPr>
            <w:tcW w:w="1977" w:type="dxa"/>
            <w:vAlign w:val="center"/>
          </w:tcPr>
          <w:p w14:paraId="0C769C03" w14:textId="77777777" w:rsidR="009753E6" w:rsidRPr="00F038BA" w:rsidRDefault="009753E6" w:rsidP="00857B5B">
            <w:pPr>
              <w:pStyle w:val="TableText"/>
              <w:keepNext/>
              <w:rPr>
                <w:b/>
                <w:lang w:val="en-GB"/>
              </w:rPr>
            </w:pPr>
            <w:r w:rsidRPr="00F038BA">
              <w:rPr>
                <w:b/>
                <w:lang w:val="en-GB"/>
              </w:rPr>
              <w:t>Name</w:t>
            </w:r>
          </w:p>
        </w:tc>
        <w:tc>
          <w:tcPr>
            <w:tcW w:w="7373" w:type="dxa"/>
            <w:vAlign w:val="center"/>
          </w:tcPr>
          <w:p w14:paraId="3D4BDEB4" w14:textId="77777777" w:rsidR="009753E6" w:rsidRPr="00F038BA" w:rsidRDefault="009753E6" w:rsidP="00857B5B">
            <w:pPr>
              <w:pStyle w:val="TableText"/>
              <w:keepNext/>
              <w:rPr>
                <w:b/>
                <w:lang w:val="en-GB"/>
              </w:rPr>
            </w:pPr>
            <w:r w:rsidRPr="00F038BA">
              <w:rPr>
                <w:b/>
                <w:lang w:val="en-GB"/>
              </w:rPr>
              <w:t>Re-use of existing instruments</w:t>
            </w:r>
          </w:p>
        </w:tc>
      </w:tr>
      <w:tr w:rsidR="009753E6" w:rsidRPr="00F038BA" w14:paraId="115BD7DB" w14:textId="77777777" w:rsidTr="00A97E67">
        <w:tc>
          <w:tcPr>
            <w:tcW w:w="1977" w:type="dxa"/>
            <w:vAlign w:val="center"/>
          </w:tcPr>
          <w:p w14:paraId="288FF003" w14:textId="77777777" w:rsidR="009753E6" w:rsidRPr="00F038BA" w:rsidRDefault="009753E6" w:rsidP="00857B5B">
            <w:pPr>
              <w:pStyle w:val="TableText"/>
              <w:keepNext/>
              <w:rPr>
                <w:b/>
                <w:lang w:val="en-GB"/>
              </w:rPr>
            </w:pPr>
            <w:r w:rsidRPr="00F038BA">
              <w:rPr>
                <w:b/>
                <w:lang w:val="en-GB"/>
              </w:rPr>
              <w:t>Statement</w:t>
            </w:r>
          </w:p>
        </w:tc>
        <w:tc>
          <w:tcPr>
            <w:tcW w:w="7373" w:type="dxa"/>
            <w:vAlign w:val="center"/>
          </w:tcPr>
          <w:p w14:paraId="34F76148" w14:textId="6CD9FD93" w:rsidR="009753E6" w:rsidRPr="00F038BA" w:rsidRDefault="009753E6" w:rsidP="00857B5B">
            <w:pPr>
              <w:pStyle w:val="TableText"/>
              <w:keepNext/>
              <w:rPr>
                <w:sz w:val="36"/>
                <w:szCs w:val="36"/>
                <w:lang w:val="en-GB"/>
              </w:rPr>
            </w:pPr>
            <w:r w:rsidRPr="00F038BA">
              <w:rPr>
                <w:rFonts w:eastAsia="Calibri"/>
                <w:lang w:val="en-GB"/>
              </w:rPr>
              <w:t>Data collection instruments are built reusing already existing instruments where possible.</w:t>
            </w:r>
            <w:r w:rsidR="00A97E67" w:rsidRPr="00F038BA">
              <w:rPr>
                <w:rFonts w:eastAsia="Calibri"/>
                <w:lang w:val="en-GB"/>
              </w:rPr>
              <w:t xml:space="preserve"> Data collection instruments should - when possible - reuse or build on existing and proven Data Collection instruments, including surveys, administrative data sources and other.</w:t>
            </w:r>
          </w:p>
        </w:tc>
      </w:tr>
      <w:tr w:rsidR="009753E6" w:rsidRPr="00F038BA" w14:paraId="75329E4D" w14:textId="77777777" w:rsidTr="00A97E67">
        <w:tc>
          <w:tcPr>
            <w:tcW w:w="1977" w:type="dxa"/>
            <w:vAlign w:val="center"/>
          </w:tcPr>
          <w:p w14:paraId="2296F4DE" w14:textId="77777777" w:rsidR="009753E6" w:rsidRPr="00F038BA" w:rsidRDefault="009753E6" w:rsidP="00857B5B">
            <w:pPr>
              <w:pStyle w:val="TableText"/>
              <w:keepNext/>
              <w:rPr>
                <w:b/>
                <w:lang w:val="en-GB"/>
              </w:rPr>
            </w:pPr>
            <w:r w:rsidRPr="00F038BA">
              <w:rPr>
                <w:b/>
                <w:lang w:val="en-GB"/>
              </w:rPr>
              <w:t>Rationale</w:t>
            </w:r>
          </w:p>
        </w:tc>
        <w:tc>
          <w:tcPr>
            <w:tcW w:w="7373" w:type="dxa"/>
            <w:vAlign w:val="center"/>
          </w:tcPr>
          <w:p w14:paraId="143CA27F" w14:textId="77777777" w:rsidR="009753E6" w:rsidRPr="00F038BA" w:rsidRDefault="009753E6" w:rsidP="00857B5B">
            <w:pPr>
              <w:pStyle w:val="TableText"/>
              <w:keepNext/>
              <w:rPr>
                <w:sz w:val="36"/>
                <w:szCs w:val="36"/>
                <w:lang w:val="en-GB"/>
              </w:rPr>
            </w:pPr>
            <w:r w:rsidRPr="00F038BA">
              <w:rPr>
                <w:rFonts w:eastAsia="Calibri"/>
                <w:lang w:val="en-GB"/>
              </w:rPr>
              <w:t>The cost of building new collection instruments and therefore designing new statistics is reduced. The quality of data collection instruments is improved through the systematic re-use.</w:t>
            </w:r>
          </w:p>
        </w:tc>
      </w:tr>
      <w:tr w:rsidR="009753E6" w:rsidRPr="00F038BA" w14:paraId="500DE6EE" w14:textId="77777777" w:rsidTr="00A97E67">
        <w:tc>
          <w:tcPr>
            <w:tcW w:w="1977" w:type="dxa"/>
            <w:vAlign w:val="center"/>
          </w:tcPr>
          <w:p w14:paraId="31EFEAB5" w14:textId="77777777" w:rsidR="009753E6" w:rsidRPr="00F038BA" w:rsidRDefault="009753E6" w:rsidP="00857B5B">
            <w:pPr>
              <w:pStyle w:val="TableText"/>
              <w:keepNext/>
              <w:rPr>
                <w:b/>
                <w:lang w:val="en-GB"/>
              </w:rPr>
            </w:pPr>
            <w:r w:rsidRPr="00F038BA">
              <w:rPr>
                <w:b/>
                <w:lang w:val="en-GB"/>
              </w:rPr>
              <w:t>Implications</w:t>
            </w:r>
          </w:p>
        </w:tc>
        <w:tc>
          <w:tcPr>
            <w:tcW w:w="7373" w:type="dxa"/>
            <w:vAlign w:val="center"/>
          </w:tcPr>
          <w:p w14:paraId="5C0BE99C" w14:textId="77777777" w:rsidR="009753E6" w:rsidRPr="00F038BA" w:rsidRDefault="009753E6" w:rsidP="00857B5B">
            <w:pPr>
              <w:pStyle w:val="TableText"/>
              <w:keepNext/>
              <w:rPr>
                <w:sz w:val="36"/>
                <w:szCs w:val="36"/>
                <w:lang w:val="en-GB"/>
              </w:rPr>
            </w:pPr>
            <w:r w:rsidRPr="00F038BA">
              <w:rPr>
                <w:rFonts w:eastAsia="Calibri"/>
                <w:lang w:val="en-GB"/>
              </w:rPr>
              <w:t>Design of Data collection instruments is never done from scratch. It starts with analysing existing collection instruments, including those from other statistical domains.</w:t>
            </w:r>
          </w:p>
        </w:tc>
      </w:tr>
    </w:tbl>
    <w:p w14:paraId="40610975" w14:textId="77777777" w:rsidR="009753E6" w:rsidRPr="00F038BA" w:rsidRDefault="009753E6" w:rsidP="009753E6">
      <w:pPr>
        <w:pStyle w:val="TableNumberedList"/>
        <w:rPr>
          <w:lang w:val="en-GB"/>
        </w:rPr>
      </w:pPr>
      <w:bookmarkStart w:id="57" w:name="_Ref410727545"/>
      <w:r w:rsidRPr="00F038BA">
        <w:rPr>
          <w:lang w:val="en-GB"/>
        </w:rPr>
        <w:t>Design Principles for Data Collection in the ESS Statistical Production Reference Architecture</w:t>
      </w:r>
      <w:bookmarkEnd w:id="57"/>
      <w:r w:rsidRPr="00F038BA">
        <w:rPr>
          <w:lang w:val="en-GB"/>
        </w:rPr>
        <w:t xml:space="preserve"> </w:t>
      </w:r>
    </w:p>
    <w:p w14:paraId="65B4B4E7" w14:textId="77777777" w:rsidR="009753E6" w:rsidRPr="00F038BA" w:rsidRDefault="009753E6" w:rsidP="009753E6">
      <w:pPr>
        <w:rPr>
          <w:lang w:val="en-GB"/>
        </w:rPr>
      </w:pPr>
    </w:p>
    <w:bookmarkEnd w:id="42"/>
    <w:p w14:paraId="608CF53B" w14:textId="77777777" w:rsidR="009753E6" w:rsidRPr="00F038BA" w:rsidRDefault="009753E6" w:rsidP="009753E6">
      <w:pPr>
        <w:spacing w:after="0"/>
        <w:rPr>
          <w:lang w:val="en-GB"/>
        </w:rPr>
      </w:pPr>
      <w:r w:rsidRPr="00F038BA">
        <w:rPr>
          <w:lang w:val="en-GB"/>
        </w:rPr>
        <w:br w:type="page"/>
      </w:r>
    </w:p>
    <w:p w14:paraId="1AA8C72E" w14:textId="77777777" w:rsidR="009753E6" w:rsidRPr="00F038BA" w:rsidRDefault="000A1564" w:rsidP="00603EA0">
      <w:pPr>
        <w:pStyle w:val="Num-Heading1"/>
        <w:rPr>
          <w:lang w:val="en-GB"/>
        </w:rPr>
      </w:pPr>
      <w:bookmarkStart w:id="58" w:name="_Toc431196985"/>
      <w:bookmarkStart w:id="59" w:name="_Toc492371639"/>
      <w:bookmarkStart w:id="60" w:name="_Toc408858606"/>
      <w:bookmarkStart w:id="61" w:name="_Toc525055000"/>
      <w:r>
        <w:rPr>
          <w:lang w:val="en-GB"/>
        </w:rPr>
        <w:lastRenderedPageBreak/>
        <w:t>Services in the SPRA</w:t>
      </w:r>
      <w:r w:rsidR="00AF46DB" w:rsidRPr="00F038BA">
        <w:rPr>
          <w:lang w:val="en-GB"/>
        </w:rPr>
        <w:t xml:space="preserve">: </w:t>
      </w:r>
      <w:r w:rsidR="009753E6" w:rsidRPr="00F038BA">
        <w:rPr>
          <w:lang w:val="en-GB"/>
        </w:rPr>
        <w:t>Process &amp; Analyse</w:t>
      </w:r>
      <w:bookmarkEnd w:id="58"/>
      <w:bookmarkEnd w:id="59"/>
      <w:bookmarkEnd w:id="61"/>
      <w:r w:rsidR="009753E6" w:rsidRPr="00F038BA">
        <w:rPr>
          <w:lang w:val="en-GB"/>
        </w:rPr>
        <w:t xml:space="preserve"> </w:t>
      </w:r>
      <w:bookmarkEnd w:id="60"/>
    </w:p>
    <w:p w14:paraId="57EDF505" w14:textId="77777777" w:rsidR="009753E6" w:rsidRPr="00F038BA" w:rsidRDefault="009753E6" w:rsidP="00603EA0">
      <w:pPr>
        <w:pStyle w:val="Num-Heading2"/>
      </w:pPr>
      <w:bookmarkStart w:id="62" w:name="_Toc408858607"/>
      <w:bookmarkStart w:id="63" w:name="_Toc431196986"/>
      <w:bookmarkStart w:id="64" w:name="_Toc492371640"/>
      <w:bookmarkStart w:id="65" w:name="_Toc525055001"/>
      <w:r w:rsidRPr="00F038BA">
        <w:t>Context</w:t>
      </w:r>
      <w:bookmarkEnd w:id="62"/>
      <w:bookmarkEnd w:id="63"/>
      <w:bookmarkEnd w:id="64"/>
      <w:bookmarkEnd w:id="65"/>
    </w:p>
    <w:p w14:paraId="5EDD9B54" w14:textId="7E4F01E0" w:rsidR="009753E6" w:rsidRPr="00F038BA" w:rsidRDefault="009753E6" w:rsidP="009753E6">
      <w:pPr>
        <w:rPr>
          <w:lang w:val="en-GB"/>
        </w:rPr>
      </w:pPr>
      <w:r w:rsidRPr="00F038BA">
        <w:rPr>
          <w:lang w:val="en-GB"/>
        </w:rPr>
        <w:t>The Vision 2020 of the ESS has provided some guidelines and context for establishing Process &amp; Analyse in the SPRA. A number of specific elements in the Vision 2020 shape the design of this part of the architecture</w:t>
      </w:r>
      <w:r w:rsidR="00353855">
        <w:rPr>
          <w:lang w:val="en-GB"/>
        </w:rPr>
        <w:t xml:space="preserve"> </w:t>
      </w:r>
    </w:p>
    <w:p w14:paraId="769CCF89" w14:textId="77777777" w:rsidR="009753E6" w:rsidRPr="00F038BA" w:rsidRDefault="009753E6" w:rsidP="009753E6">
      <w:pPr>
        <w:ind w:left="284"/>
        <w:rPr>
          <w:i/>
          <w:color w:val="000000"/>
          <w:lang w:val="en-GB"/>
        </w:rPr>
      </w:pPr>
      <w:r w:rsidRPr="00F038BA">
        <w:rPr>
          <w:i/>
          <w:lang w:val="en-GB"/>
        </w:rPr>
        <w:t>“W</w:t>
      </w:r>
      <w:r w:rsidRPr="00F038BA">
        <w:rPr>
          <w:i/>
          <w:color w:val="000000"/>
          <w:lang w:val="en-GB"/>
        </w:rPr>
        <w:t>e want to intensify our collaboration by moving towards sharing data, Services and resources. The collaboration will be based on standards and common elements of IT and statistical infrastructure, all of them using the modern design of statistical production.”</w:t>
      </w:r>
    </w:p>
    <w:p w14:paraId="78D2BBCB" w14:textId="77777777" w:rsidR="009753E6" w:rsidRPr="00F038BA" w:rsidRDefault="009753E6" w:rsidP="009753E6">
      <w:pPr>
        <w:ind w:left="284"/>
        <w:rPr>
          <w:i/>
          <w:lang w:val="en-GB"/>
        </w:rPr>
      </w:pPr>
      <w:r w:rsidRPr="00F038BA">
        <w:rPr>
          <w:i/>
          <w:lang w:val="en-GB"/>
        </w:rPr>
        <w:t>“Further identification and implementation of standards for statistical production is crucial for improving the comparability of statistical outputs. Standards are required to ensure a smooth communication in the system and to make process components interoperable.”</w:t>
      </w:r>
    </w:p>
    <w:p w14:paraId="477B52DB" w14:textId="77777777" w:rsidR="009753E6" w:rsidRPr="00F038BA" w:rsidRDefault="009753E6" w:rsidP="009753E6">
      <w:pPr>
        <w:ind w:left="284"/>
        <w:rPr>
          <w:i/>
          <w:lang w:val="en-GB"/>
        </w:rPr>
      </w:pPr>
      <w:r w:rsidRPr="00F038BA">
        <w:rPr>
          <w:i/>
          <w:lang w:val="en-GB"/>
        </w:rPr>
        <w:t>“For specific steps of the statistical production process we can use the same methods and tools across NSIs. Well-established examples include seasonal adjustment, disclosure control and administrative data validation methods. We will explore other areas. In particular in dealing with new technology-driven areas like big data, open data and visualization techniques we expect concrete opportunities.”</w:t>
      </w:r>
    </w:p>
    <w:p w14:paraId="61267BFD" w14:textId="77777777" w:rsidR="009753E6" w:rsidRPr="00F038BA" w:rsidRDefault="009753E6" w:rsidP="009753E6">
      <w:pPr>
        <w:ind w:left="284"/>
        <w:rPr>
          <w:i/>
          <w:lang w:val="en-GB"/>
        </w:rPr>
      </w:pPr>
      <w:r w:rsidRPr="00F038BA">
        <w:rPr>
          <w:i/>
          <w:lang w:val="en-GB"/>
        </w:rPr>
        <w:t>“Several factors should be considered to harness new sources in statistical production. The use of these data in a multi-source statistical production environment requires changes in the production architecture and investment on different dimensions both at national and ESS level.”</w:t>
      </w:r>
    </w:p>
    <w:p w14:paraId="1C6F9059" w14:textId="77777777" w:rsidR="009753E6" w:rsidRPr="00F038BA" w:rsidRDefault="009753E6" w:rsidP="009753E6">
      <w:pPr>
        <w:ind w:left="284"/>
        <w:rPr>
          <w:i/>
          <w:lang w:val="en-GB"/>
        </w:rPr>
      </w:pPr>
      <w:r w:rsidRPr="00F038BA">
        <w:rPr>
          <w:i/>
          <w:lang w:val="en-GB"/>
        </w:rPr>
        <w:t>“…we must improve our efficiency through systematic collaboration, while fully respecting the subsidiarity principle.”</w:t>
      </w:r>
    </w:p>
    <w:p w14:paraId="7F016E56" w14:textId="77777777" w:rsidR="009753E6" w:rsidRPr="00F038BA" w:rsidRDefault="009753E6" w:rsidP="009753E6">
      <w:pPr>
        <w:rPr>
          <w:lang w:val="en-GB"/>
        </w:rPr>
      </w:pPr>
      <w:r w:rsidRPr="00F038BA">
        <w:rPr>
          <w:lang w:val="en-GB"/>
        </w:rPr>
        <w:t>The statistical production of a specific statistical domain in the context of the presently described architecture comprises the phases starting with Data Collection and ending with Dissemination, including the processing and analysis of data. However, the GSBPM Design and Build phases are also crucial.</w:t>
      </w:r>
    </w:p>
    <w:p w14:paraId="74F2C86F" w14:textId="77777777" w:rsidR="009753E6" w:rsidRPr="00F038BA" w:rsidRDefault="009753E6" w:rsidP="009753E6">
      <w:pPr>
        <w:rPr>
          <w:lang w:val="en-GB"/>
        </w:rPr>
      </w:pPr>
      <w:r w:rsidRPr="00F038BA">
        <w:rPr>
          <w:lang w:val="en-GB"/>
        </w:rPr>
        <w:t xml:space="preserve">Concepts for the Statistical Production System have been developed in a number of efforts, most notably and thoroughly in the Common Statistical Production Architecture (CSPA) project under the High-Level Group for the Modernisation of Statistical Production and </w:t>
      </w:r>
      <w:proofErr w:type="gramStart"/>
      <w:r w:rsidRPr="00F038BA">
        <w:rPr>
          <w:lang w:val="en-GB"/>
        </w:rPr>
        <w:t>Services  (</w:t>
      </w:r>
      <w:proofErr w:type="gramEnd"/>
      <w:r w:rsidRPr="00F038BA">
        <w:rPr>
          <w:lang w:val="en-GB"/>
        </w:rPr>
        <w:t>HLG). CSPA defines a Service-oriented approach for the implementation of statistical production architecture; the ideas of CSPA underlie the architecture proposed in this document.</w:t>
      </w:r>
    </w:p>
    <w:p w14:paraId="21003972" w14:textId="77777777" w:rsidR="009753E6" w:rsidRPr="00F038BA" w:rsidRDefault="009753E6" w:rsidP="009753E6">
      <w:pPr>
        <w:rPr>
          <w:lang w:val="en-GB"/>
        </w:rPr>
      </w:pPr>
      <w:r w:rsidRPr="00F038BA">
        <w:rPr>
          <w:lang w:val="en-GB"/>
        </w:rPr>
        <w:t>Statistical Process &amp; Analyse in the SPRA implemented according to the guidelines suggested here would make statistical production significantly more efficient. The development and implementation of new statistics would in particular become much more efficient as the Statistical Production System supports the sharing of investments in efficient processes and statistical Services. Reaping these benefits would require significant changes and assumes that a number of standards are agreed in the ESS (including a business process description language) and that there is a uniform approach to Metadata. The Statistical Production System would be the key element in realizing the movement from passive to active Metadata described in the Information view of the ESS EARF.</w:t>
      </w:r>
    </w:p>
    <w:p w14:paraId="20A88C47" w14:textId="56006365" w:rsidR="009753E6" w:rsidRPr="00F038BA" w:rsidRDefault="00353855" w:rsidP="00603EA0">
      <w:pPr>
        <w:pStyle w:val="Num-Heading2"/>
      </w:pPr>
      <w:bookmarkStart w:id="66" w:name="_Toc525055002"/>
      <w:r>
        <w:t>ESS relevant service</w:t>
      </w:r>
      <w:bookmarkEnd w:id="66"/>
    </w:p>
    <w:p w14:paraId="7D1A4CAA" w14:textId="64433601" w:rsidR="009753E6" w:rsidRPr="00F038BA" w:rsidRDefault="004B188D" w:rsidP="009753E6">
      <w:pPr>
        <w:rPr>
          <w:lang w:val="en-GB"/>
        </w:rPr>
      </w:pPr>
      <w:r>
        <w:rPr>
          <w:lang w:val="en-GB"/>
        </w:rPr>
        <w:t>Figure 5 below</w:t>
      </w:r>
      <w:r w:rsidR="00BB5814" w:rsidRPr="00F038BA">
        <w:rPr>
          <w:lang w:val="en-GB"/>
        </w:rPr>
        <w:t xml:space="preserve"> </w:t>
      </w:r>
      <w:r w:rsidR="009753E6" w:rsidRPr="00F038BA">
        <w:rPr>
          <w:lang w:val="en-GB"/>
        </w:rPr>
        <w:t>visualize</w:t>
      </w:r>
      <w:r w:rsidR="00BB5814" w:rsidRPr="00F038BA">
        <w:rPr>
          <w:lang w:val="en-GB"/>
        </w:rPr>
        <w:t>s</w:t>
      </w:r>
      <w:r w:rsidR="009753E6" w:rsidRPr="00F038BA">
        <w:rPr>
          <w:lang w:val="en-GB"/>
        </w:rPr>
        <w:t xml:space="preserve"> the to-be state for Process &amp; Analyse in the SPRA. </w:t>
      </w:r>
    </w:p>
    <w:p w14:paraId="07F9F810" w14:textId="77777777" w:rsidR="009753E6" w:rsidRPr="00F038BA" w:rsidRDefault="009753E6" w:rsidP="009753E6">
      <w:pPr>
        <w:spacing w:after="0"/>
        <w:rPr>
          <w:lang w:val="en-GB"/>
        </w:rPr>
      </w:pPr>
    </w:p>
    <w:p w14:paraId="1731C447" w14:textId="77777777" w:rsidR="009753E6" w:rsidRPr="00F038BA" w:rsidRDefault="009753E6" w:rsidP="009753E6">
      <w:pPr>
        <w:spacing w:after="0"/>
        <w:rPr>
          <w:lang w:val="en-GB"/>
        </w:rPr>
        <w:sectPr w:rsidR="009753E6" w:rsidRPr="00F038BA" w:rsidSect="00823305">
          <w:headerReference w:type="even" r:id="rId33"/>
          <w:footerReference w:type="default" r:id="rId34"/>
          <w:pgSz w:w="12240" w:h="15840" w:code="1"/>
          <w:pgMar w:top="1440" w:right="1440" w:bottom="1440" w:left="1440" w:header="576" w:footer="576" w:gutter="0"/>
          <w:cols w:space="720"/>
          <w:docGrid w:linePitch="299"/>
        </w:sectPr>
      </w:pPr>
    </w:p>
    <w:p w14:paraId="6B438B57" w14:textId="77777777" w:rsidR="009753E6" w:rsidRPr="00F038BA" w:rsidRDefault="00D15437" w:rsidP="009753E6">
      <w:pPr>
        <w:pStyle w:val="FigureNumberedList"/>
        <w:numPr>
          <w:ilvl w:val="0"/>
          <w:numId w:val="0"/>
        </w:numPr>
        <w:ind w:left="1080"/>
        <w:rPr>
          <w:lang w:val="en-GB"/>
        </w:rPr>
      </w:pPr>
      <w:r w:rsidRPr="00F038BA">
        <w:rPr>
          <w:noProof/>
        </w:rPr>
        <w:lastRenderedPageBreak/>
        <w:drawing>
          <wp:inline distT="0" distB="0" distL="0" distR="0" wp14:anchorId="052BF25C" wp14:editId="3E38F4BD">
            <wp:extent cx="6995160" cy="283653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03359" cy="2839856"/>
                    </a:xfrm>
                    <a:prstGeom prst="rect">
                      <a:avLst/>
                    </a:prstGeom>
                  </pic:spPr>
                </pic:pic>
              </a:graphicData>
            </a:graphic>
          </wp:inline>
        </w:drawing>
      </w:r>
    </w:p>
    <w:p w14:paraId="1945879D" w14:textId="77777777" w:rsidR="00D15437" w:rsidRPr="00F038BA" w:rsidRDefault="00D15437" w:rsidP="00D15437">
      <w:pPr>
        <w:pStyle w:val="FigureNumberedList"/>
        <w:numPr>
          <w:ilvl w:val="0"/>
          <w:numId w:val="0"/>
        </w:numPr>
        <w:tabs>
          <w:tab w:val="num" w:pos="7459"/>
        </w:tabs>
        <w:ind w:left="1080" w:hanging="1080"/>
        <w:rPr>
          <w:lang w:val="en-GB"/>
        </w:rPr>
      </w:pPr>
      <w:bookmarkStart w:id="67" w:name="_Ref410727417"/>
      <w:r w:rsidRPr="00F038BA">
        <w:rPr>
          <w:noProof/>
        </w:rPr>
        <w:drawing>
          <wp:inline distT="0" distB="0" distL="0" distR="0" wp14:anchorId="74D865AE" wp14:editId="663FA907">
            <wp:extent cx="5303520" cy="252640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4028" cy="2531410"/>
                    </a:xfrm>
                    <a:prstGeom prst="rect">
                      <a:avLst/>
                    </a:prstGeom>
                  </pic:spPr>
                </pic:pic>
              </a:graphicData>
            </a:graphic>
          </wp:inline>
        </w:drawing>
      </w:r>
    </w:p>
    <w:p w14:paraId="1B704105" w14:textId="77777777" w:rsidR="00D15437" w:rsidRPr="00F038BA" w:rsidRDefault="00D15437" w:rsidP="00D15437">
      <w:pPr>
        <w:pStyle w:val="FigureNumberedList"/>
        <w:numPr>
          <w:ilvl w:val="0"/>
          <w:numId w:val="0"/>
        </w:numPr>
        <w:tabs>
          <w:tab w:val="num" w:pos="7459"/>
        </w:tabs>
        <w:ind w:left="1985"/>
        <w:rPr>
          <w:lang w:val="en-GB"/>
        </w:rPr>
      </w:pPr>
    </w:p>
    <w:p w14:paraId="3C7B0C06" w14:textId="77777777" w:rsidR="009753E6" w:rsidRPr="00F038BA" w:rsidRDefault="009753E6" w:rsidP="009753E6">
      <w:pPr>
        <w:pStyle w:val="FigureNumberedList"/>
        <w:tabs>
          <w:tab w:val="clear" w:pos="1080"/>
          <w:tab w:val="num" w:pos="1985"/>
          <w:tab w:val="num" w:pos="7459"/>
        </w:tabs>
        <w:ind w:left="1985" w:hanging="1134"/>
        <w:rPr>
          <w:lang w:val="en-GB"/>
        </w:rPr>
      </w:pPr>
      <w:r w:rsidRPr="00F038BA">
        <w:rPr>
          <w:lang w:val="en-GB"/>
        </w:rPr>
        <w:t>ESS Statistical Production Reference Architecture – Process</w:t>
      </w:r>
      <w:r w:rsidR="00D15437" w:rsidRPr="00F038BA">
        <w:rPr>
          <w:lang w:val="en-GB"/>
        </w:rPr>
        <w:t xml:space="preserve"> and Analyse</w:t>
      </w:r>
      <w:r w:rsidRPr="00F038BA">
        <w:rPr>
          <w:lang w:val="en-GB"/>
        </w:rPr>
        <w:t xml:space="preserve"> phase</w:t>
      </w:r>
      <w:bookmarkEnd w:id="67"/>
      <w:r w:rsidR="00D15437" w:rsidRPr="00F038BA">
        <w:rPr>
          <w:lang w:val="en-GB"/>
        </w:rPr>
        <w:t>s</w:t>
      </w:r>
    </w:p>
    <w:p w14:paraId="5789064A" w14:textId="77777777" w:rsidR="009753E6" w:rsidRPr="00F038BA" w:rsidRDefault="009753E6" w:rsidP="00D15437">
      <w:pPr>
        <w:keepNext/>
        <w:spacing w:after="0"/>
        <w:rPr>
          <w:lang w:val="en-GB"/>
        </w:rPr>
        <w:sectPr w:rsidR="009753E6" w:rsidRPr="00F038BA" w:rsidSect="00823305">
          <w:pgSz w:w="15840" w:h="12240" w:orient="landscape" w:code="1"/>
          <w:pgMar w:top="1440" w:right="1440" w:bottom="1440" w:left="1440" w:header="576" w:footer="576" w:gutter="0"/>
          <w:cols w:space="720"/>
          <w:docGrid w:linePitch="299"/>
        </w:sectPr>
      </w:pPr>
    </w:p>
    <w:p w14:paraId="3EC322FE" w14:textId="77777777" w:rsidR="009753E6" w:rsidRPr="00F038BA" w:rsidRDefault="009753E6" w:rsidP="009753E6">
      <w:pPr>
        <w:spacing w:after="0"/>
        <w:rPr>
          <w:lang w:val="en-GB"/>
        </w:rPr>
      </w:pPr>
      <w:r w:rsidRPr="00F038BA">
        <w:rPr>
          <w:lang w:val="en-GB"/>
        </w:rPr>
        <w:lastRenderedPageBreak/>
        <w:fldChar w:fldCharType="begin"/>
      </w:r>
      <w:r w:rsidRPr="00F038BA">
        <w:rPr>
          <w:lang w:val="en-GB"/>
        </w:rPr>
        <w:instrText xml:space="preserve"> REF _Ref422829701 \r \h </w:instrText>
      </w:r>
      <w:r w:rsidR="00857B5B" w:rsidRPr="00F038BA">
        <w:rPr>
          <w:lang w:val="en-GB"/>
        </w:rPr>
        <w:instrText xml:space="preserve"> \* MERGEFORMAT </w:instrText>
      </w:r>
      <w:r w:rsidRPr="00F038BA">
        <w:rPr>
          <w:lang w:val="en-GB"/>
        </w:rPr>
      </w:r>
      <w:r w:rsidRPr="00F038BA">
        <w:rPr>
          <w:lang w:val="en-GB"/>
        </w:rPr>
        <w:fldChar w:fldCharType="separate"/>
      </w:r>
      <w:r w:rsidR="004B188D">
        <w:rPr>
          <w:lang w:val="en-GB"/>
        </w:rPr>
        <w:t>Table 4</w:t>
      </w:r>
      <w:r w:rsidRPr="00F038BA">
        <w:rPr>
          <w:lang w:val="en-GB"/>
        </w:rPr>
        <w:fldChar w:fldCharType="end"/>
      </w:r>
      <w:r w:rsidRPr="00F038BA">
        <w:rPr>
          <w:lang w:val="en-GB"/>
        </w:rPr>
        <w:t xml:space="preserve"> contains a brief description of the Services identified in the</w:t>
      </w:r>
      <w:r w:rsidR="00BB5814" w:rsidRPr="00F038BA">
        <w:rPr>
          <w:lang w:val="en-GB"/>
        </w:rPr>
        <w:t xml:space="preserve"> SPRA for Process and </w:t>
      </w:r>
      <w:proofErr w:type="spellStart"/>
      <w:r w:rsidR="00BB5814" w:rsidRPr="00F038BA">
        <w:rPr>
          <w:lang w:val="en-GB"/>
        </w:rPr>
        <w:t>Analyze</w:t>
      </w:r>
      <w:proofErr w:type="spellEnd"/>
      <w:r w:rsidR="00BB5814" w:rsidRPr="00F038BA">
        <w:rPr>
          <w:lang w:val="en-GB"/>
        </w:rPr>
        <w:t xml:space="preserve">. </w:t>
      </w:r>
    </w:p>
    <w:tbl>
      <w:tblPr>
        <w:tblStyle w:val="TableGrid"/>
        <w:tblW w:w="5000" w:type="pct"/>
        <w:tblLook w:val="04A0" w:firstRow="1" w:lastRow="0" w:firstColumn="1" w:lastColumn="0" w:noHBand="0" w:noVBand="1"/>
      </w:tblPr>
      <w:tblGrid>
        <w:gridCol w:w="1870"/>
        <w:gridCol w:w="1870"/>
        <w:gridCol w:w="1870"/>
        <w:gridCol w:w="1870"/>
        <w:gridCol w:w="1870"/>
      </w:tblGrid>
      <w:tr w:rsidR="006307E4" w:rsidRPr="00F038BA" w14:paraId="1F93211E" w14:textId="77777777" w:rsidTr="006307E4">
        <w:tc>
          <w:tcPr>
            <w:tcW w:w="1000" w:type="pct"/>
            <w:vAlign w:val="bottom"/>
          </w:tcPr>
          <w:p w14:paraId="5F224981" w14:textId="77777777" w:rsidR="006307E4" w:rsidRPr="00F038BA" w:rsidRDefault="006307E4" w:rsidP="00A35056">
            <w:pPr>
              <w:pStyle w:val="TableText"/>
              <w:rPr>
                <w:b/>
                <w:bCs/>
                <w:lang w:val="en-GB"/>
              </w:rPr>
            </w:pPr>
            <w:r w:rsidRPr="00F038BA">
              <w:rPr>
                <w:b/>
                <w:bCs/>
                <w:lang w:val="en-GB"/>
              </w:rPr>
              <w:t>GSBPM Phase</w:t>
            </w:r>
          </w:p>
        </w:tc>
        <w:tc>
          <w:tcPr>
            <w:tcW w:w="1000" w:type="pct"/>
            <w:vAlign w:val="bottom"/>
          </w:tcPr>
          <w:p w14:paraId="416AD4E5" w14:textId="77777777" w:rsidR="006307E4" w:rsidRPr="00F038BA" w:rsidRDefault="006307E4" w:rsidP="00A35056">
            <w:pPr>
              <w:pStyle w:val="TableText"/>
              <w:rPr>
                <w:b/>
                <w:bCs/>
                <w:lang w:val="en-GB"/>
              </w:rPr>
            </w:pPr>
            <w:r w:rsidRPr="00F038BA">
              <w:rPr>
                <w:b/>
                <w:bCs/>
                <w:lang w:val="en-GB"/>
              </w:rPr>
              <w:t>GSBPM sub-phase</w:t>
            </w:r>
          </w:p>
        </w:tc>
        <w:tc>
          <w:tcPr>
            <w:tcW w:w="1000" w:type="pct"/>
            <w:vAlign w:val="bottom"/>
          </w:tcPr>
          <w:p w14:paraId="3A7638C6" w14:textId="77777777" w:rsidR="006307E4" w:rsidRPr="00F038BA" w:rsidRDefault="006307E4" w:rsidP="00A35056">
            <w:pPr>
              <w:pStyle w:val="TableText"/>
              <w:rPr>
                <w:b/>
                <w:bCs/>
                <w:lang w:val="en-GB"/>
              </w:rPr>
            </w:pPr>
            <w:r w:rsidRPr="00F038BA">
              <w:rPr>
                <w:b/>
                <w:bCs/>
                <w:lang w:val="en-GB"/>
              </w:rPr>
              <w:t>Name</w:t>
            </w:r>
          </w:p>
        </w:tc>
        <w:tc>
          <w:tcPr>
            <w:tcW w:w="1000" w:type="pct"/>
            <w:vAlign w:val="bottom"/>
          </w:tcPr>
          <w:p w14:paraId="646CC6C4" w14:textId="77777777" w:rsidR="006307E4" w:rsidRPr="00F038BA" w:rsidRDefault="006307E4" w:rsidP="00A35056">
            <w:pPr>
              <w:pStyle w:val="TableText"/>
              <w:rPr>
                <w:b/>
                <w:bCs/>
                <w:lang w:val="en-GB"/>
              </w:rPr>
            </w:pPr>
            <w:r w:rsidRPr="00F038BA">
              <w:rPr>
                <w:b/>
                <w:bCs/>
                <w:lang w:val="en-GB"/>
              </w:rPr>
              <w:t>Description</w:t>
            </w:r>
          </w:p>
        </w:tc>
        <w:tc>
          <w:tcPr>
            <w:tcW w:w="1000" w:type="pct"/>
            <w:vAlign w:val="bottom"/>
          </w:tcPr>
          <w:p w14:paraId="3C1227F1" w14:textId="77777777" w:rsidR="006307E4" w:rsidRPr="00F038BA" w:rsidRDefault="006307E4" w:rsidP="00A35056">
            <w:pPr>
              <w:pStyle w:val="TableText"/>
              <w:rPr>
                <w:b/>
                <w:bCs/>
                <w:lang w:val="en-GB"/>
              </w:rPr>
            </w:pPr>
            <w:r w:rsidRPr="00F038BA">
              <w:rPr>
                <w:b/>
                <w:bCs/>
                <w:lang w:val="en-GB"/>
              </w:rPr>
              <w:t>Category</w:t>
            </w:r>
          </w:p>
        </w:tc>
      </w:tr>
      <w:tr w:rsidR="00A35056" w:rsidRPr="00F038BA" w14:paraId="2EB5E163" w14:textId="77777777" w:rsidTr="00D85748">
        <w:tc>
          <w:tcPr>
            <w:tcW w:w="1000" w:type="pct"/>
            <w:vAlign w:val="bottom"/>
          </w:tcPr>
          <w:p w14:paraId="6A6A4A32" w14:textId="77777777" w:rsidR="00A35056" w:rsidRPr="00F038BA" w:rsidRDefault="00A35056" w:rsidP="00D85748">
            <w:pPr>
              <w:pStyle w:val="TableText"/>
              <w:rPr>
                <w:lang w:val="en-GB"/>
              </w:rPr>
            </w:pPr>
            <w:r w:rsidRPr="00F038BA">
              <w:rPr>
                <w:lang w:val="en-GB"/>
              </w:rPr>
              <w:t>5. Process</w:t>
            </w:r>
          </w:p>
        </w:tc>
        <w:tc>
          <w:tcPr>
            <w:tcW w:w="1000" w:type="pct"/>
            <w:vAlign w:val="bottom"/>
          </w:tcPr>
          <w:p w14:paraId="0AAD5940" w14:textId="77777777" w:rsidR="00A35056" w:rsidRPr="00F038BA" w:rsidRDefault="00A35056" w:rsidP="00D85748">
            <w:pPr>
              <w:pStyle w:val="TableText"/>
              <w:rPr>
                <w:lang w:val="en-GB"/>
              </w:rPr>
            </w:pPr>
            <w:r w:rsidRPr="00F038BA">
              <w:rPr>
                <w:lang w:val="en-GB"/>
              </w:rPr>
              <w:t>Edit and impute</w:t>
            </w:r>
          </w:p>
        </w:tc>
        <w:tc>
          <w:tcPr>
            <w:tcW w:w="1000" w:type="pct"/>
            <w:vAlign w:val="bottom"/>
          </w:tcPr>
          <w:p w14:paraId="3745B41B" w14:textId="77777777" w:rsidR="00A35056" w:rsidRPr="00F038BA" w:rsidRDefault="00A35056" w:rsidP="00D85748">
            <w:pPr>
              <w:pStyle w:val="TableText"/>
              <w:rPr>
                <w:lang w:val="en-GB"/>
              </w:rPr>
            </w:pPr>
            <w:r w:rsidRPr="00F038BA">
              <w:rPr>
                <w:lang w:val="en-GB"/>
              </w:rPr>
              <w:t>Imputation service</w:t>
            </w:r>
          </w:p>
        </w:tc>
        <w:tc>
          <w:tcPr>
            <w:tcW w:w="1000" w:type="pct"/>
            <w:vAlign w:val="bottom"/>
          </w:tcPr>
          <w:p w14:paraId="081B5112" w14:textId="77777777" w:rsidR="00A35056" w:rsidRPr="00F038BA" w:rsidRDefault="00A35056" w:rsidP="00D85748">
            <w:pPr>
              <w:pStyle w:val="TableText"/>
              <w:rPr>
                <w:lang w:val="en-GB"/>
              </w:rPr>
            </w:pPr>
            <w:r w:rsidRPr="00F038BA">
              <w:rPr>
                <w:lang w:val="en-GB"/>
              </w:rPr>
              <w:t>Service which inserts new values for data considered missing, incorrect and unreliable based on different algorithms</w:t>
            </w:r>
          </w:p>
        </w:tc>
        <w:tc>
          <w:tcPr>
            <w:tcW w:w="1000" w:type="pct"/>
            <w:vAlign w:val="bottom"/>
          </w:tcPr>
          <w:p w14:paraId="1B01CA2D" w14:textId="77777777" w:rsidR="00A35056" w:rsidRPr="00F038BA" w:rsidRDefault="00A35056" w:rsidP="00D85748">
            <w:pPr>
              <w:pStyle w:val="TableText"/>
              <w:rPr>
                <w:lang w:val="en-GB"/>
              </w:rPr>
            </w:pPr>
            <w:r w:rsidRPr="00F038BA">
              <w:rPr>
                <w:lang w:val="en-GB"/>
              </w:rPr>
              <w:t>Application service</w:t>
            </w:r>
          </w:p>
        </w:tc>
      </w:tr>
      <w:tr w:rsidR="00A35056" w:rsidRPr="00F038BA" w14:paraId="2DFB03CF" w14:textId="77777777" w:rsidTr="00D85748">
        <w:tc>
          <w:tcPr>
            <w:tcW w:w="1000" w:type="pct"/>
            <w:vAlign w:val="bottom"/>
          </w:tcPr>
          <w:p w14:paraId="12945FEB" w14:textId="77777777" w:rsidR="00A35056" w:rsidRPr="00F038BA" w:rsidRDefault="00A35056" w:rsidP="00D85748">
            <w:pPr>
              <w:pStyle w:val="TableText"/>
              <w:rPr>
                <w:lang w:val="en-GB"/>
              </w:rPr>
            </w:pPr>
            <w:r w:rsidRPr="00F038BA">
              <w:rPr>
                <w:lang w:val="en-GB"/>
              </w:rPr>
              <w:t>5. Process</w:t>
            </w:r>
          </w:p>
        </w:tc>
        <w:tc>
          <w:tcPr>
            <w:tcW w:w="1000" w:type="pct"/>
            <w:vAlign w:val="bottom"/>
          </w:tcPr>
          <w:p w14:paraId="613082C0" w14:textId="77777777" w:rsidR="00A35056" w:rsidRPr="00F038BA" w:rsidRDefault="00A35056" w:rsidP="00D85748">
            <w:pPr>
              <w:pStyle w:val="TableText"/>
              <w:rPr>
                <w:lang w:val="en-GB"/>
              </w:rPr>
            </w:pPr>
            <w:r w:rsidRPr="00F038BA">
              <w:rPr>
                <w:lang w:val="en-GB"/>
              </w:rPr>
              <w:t>Calculate weights</w:t>
            </w:r>
          </w:p>
        </w:tc>
        <w:tc>
          <w:tcPr>
            <w:tcW w:w="1000" w:type="pct"/>
            <w:vAlign w:val="bottom"/>
          </w:tcPr>
          <w:p w14:paraId="1D14EB6D" w14:textId="77777777" w:rsidR="00A35056" w:rsidRPr="00F038BA" w:rsidRDefault="00A35056" w:rsidP="00D85748">
            <w:pPr>
              <w:pStyle w:val="TableText"/>
              <w:rPr>
                <w:lang w:val="en-GB"/>
              </w:rPr>
            </w:pPr>
            <w:r w:rsidRPr="00F038BA">
              <w:rPr>
                <w:lang w:val="en-GB"/>
              </w:rPr>
              <w:t>Weight calculation service</w:t>
            </w:r>
          </w:p>
        </w:tc>
        <w:tc>
          <w:tcPr>
            <w:tcW w:w="1000" w:type="pct"/>
            <w:vAlign w:val="bottom"/>
          </w:tcPr>
          <w:p w14:paraId="469868BF" w14:textId="77777777" w:rsidR="00A35056" w:rsidRPr="00F038BA" w:rsidRDefault="00A35056" w:rsidP="00D85748">
            <w:pPr>
              <w:pStyle w:val="TableText"/>
              <w:rPr>
                <w:lang w:val="en-GB"/>
              </w:rPr>
            </w:pPr>
            <w:r w:rsidRPr="00F038BA">
              <w:rPr>
                <w:lang w:val="en-GB"/>
              </w:rPr>
              <w:t xml:space="preserve">Service which calculates weights to statistical data </w:t>
            </w:r>
          </w:p>
        </w:tc>
        <w:tc>
          <w:tcPr>
            <w:tcW w:w="1000" w:type="pct"/>
            <w:vAlign w:val="bottom"/>
          </w:tcPr>
          <w:p w14:paraId="5FF75169" w14:textId="77777777" w:rsidR="00A35056" w:rsidRPr="00F038BA" w:rsidRDefault="00A35056" w:rsidP="00D85748">
            <w:pPr>
              <w:pStyle w:val="TableText"/>
              <w:rPr>
                <w:lang w:val="en-GB"/>
              </w:rPr>
            </w:pPr>
            <w:r w:rsidRPr="00F038BA">
              <w:rPr>
                <w:lang w:val="en-GB"/>
              </w:rPr>
              <w:t>Application service</w:t>
            </w:r>
          </w:p>
        </w:tc>
      </w:tr>
      <w:tr w:rsidR="00A35056" w:rsidRPr="00F038BA" w14:paraId="429354A1" w14:textId="77777777" w:rsidTr="00D85748">
        <w:tc>
          <w:tcPr>
            <w:tcW w:w="1000" w:type="pct"/>
            <w:vAlign w:val="bottom"/>
          </w:tcPr>
          <w:p w14:paraId="11CDEDCD" w14:textId="77777777" w:rsidR="00A35056" w:rsidRPr="00F038BA" w:rsidRDefault="00A35056" w:rsidP="00D85748">
            <w:pPr>
              <w:pStyle w:val="TableText"/>
              <w:rPr>
                <w:lang w:val="en-GB"/>
              </w:rPr>
            </w:pPr>
            <w:r w:rsidRPr="00F038BA">
              <w:rPr>
                <w:lang w:val="en-GB"/>
              </w:rPr>
              <w:t>5. Process</w:t>
            </w:r>
          </w:p>
        </w:tc>
        <w:tc>
          <w:tcPr>
            <w:tcW w:w="1000" w:type="pct"/>
            <w:vAlign w:val="bottom"/>
          </w:tcPr>
          <w:p w14:paraId="24287D88" w14:textId="77777777" w:rsidR="00A35056" w:rsidRPr="00F038BA" w:rsidRDefault="00A35056" w:rsidP="00D85748">
            <w:pPr>
              <w:pStyle w:val="TableText"/>
              <w:rPr>
                <w:lang w:val="en-GB"/>
              </w:rPr>
            </w:pPr>
            <w:r w:rsidRPr="00F038BA">
              <w:rPr>
                <w:lang w:val="en-GB"/>
              </w:rPr>
              <w:t>Calculate aggregates</w:t>
            </w:r>
          </w:p>
        </w:tc>
        <w:tc>
          <w:tcPr>
            <w:tcW w:w="1000" w:type="pct"/>
            <w:vAlign w:val="bottom"/>
          </w:tcPr>
          <w:p w14:paraId="40649CC1" w14:textId="77777777" w:rsidR="00A35056" w:rsidRPr="00F038BA" w:rsidRDefault="00A35056" w:rsidP="00D85748">
            <w:pPr>
              <w:pStyle w:val="TableText"/>
              <w:rPr>
                <w:lang w:val="en-GB"/>
              </w:rPr>
            </w:pPr>
            <w:r w:rsidRPr="00F038BA">
              <w:rPr>
                <w:lang w:val="en-GB"/>
              </w:rPr>
              <w:t>Aggregation service</w:t>
            </w:r>
          </w:p>
        </w:tc>
        <w:tc>
          <w:tcPr>
            <w:tcW w:w="1000" w:type="pct"/>
            <w:vAlign w:val="bottom"/>
          </w:tcPr>
          <w:p w14:paraId="6EDE637D" w14:textId="77777777" w:rsidR="00A35056" w:rsidRPr="00F038BA" w:rsidRDefault="00A35056" w:rsidP="00D85748">
            <w:pPr>
              <w:pStyle w:val="TableText"/>
              <w:rPr>
                <w:lang w:val="en-GB"/>
              </w:rPr>
            </w:pPr>
            <w:r w:rsidRPr="00F038BA">
              <w:rPr>
                <w:lang w:val="en-GB"/>
              </w:rPr>
              <w:t>Service which creates aggregate statistical data from micro data</w:t>
            </w:r>
          </w:p>
        </w:tc>
        <w:tc>
          <w:tcPr>
            <w:tcW w:w="1000" w:type="pct"/>
            <w:vAlign w:val="bottom"/>
          </w:tcPr>
          <w:p w14:paraId="649BA845" w14:textId="77777777" w:rsidR="00A35056" w:rsidRPr="00F038BA" w:rsidRDefault="00A35056" w:rsidP="00D85748">
            <w:pPr>
              <w:pStyle w:val="TableText"/>
              <w:rPr>
                <w:lang w:val="en-GB"/>
              </w:rPr>
            </w:pPr>
            <w:r w:rsidRPr="00F038BA">
              <w:rPr>
                <w:lang w:val="en-GB"/>
              </w:rPr>
              <w:t>Application service</w:t>
            </w:r>
          </w:p>
        </w:tc>
      </w:tr>
      <w:tr w:rsidR="00A35056" w:rsidRPr="00F038BA" w14:paraId="1EF5D00E" w14:textId="77777777" w:rsidTr="008D694C">
        <w:tc>
          <w:tcPr>
            <w:tcW w:w="1000" w:type="pct"/>
            <w:vAlign w:val="bottom"/>
          </w:tcPr>
          <w:p w14:paraId="29227E1B" w14:textId="77777777" w:rsidR="00A35056" w:rsidRPr="00F038BA" w:rsidRDefault="00A35056" w:rsidP="00A35056">
            <w:pPr>
              <w:pStyle w:val="TableText"/>
              <w:rPr>
                <w:lang w:val="en-GB"/>
              </w:rPr>
            </w:pPr>
            <w:r w:rsidRPr="00F038BA">
              <w:rPr>
                <w:lang w:val="en-GB"/>
              </w:rPr>
              <w:t>5. Process</w:t>
            </w:r>
          </w:p>
        </w:tc>
        <w:tc>
          <w:tcPr>
            <w:tcW w:w="1000" w:type="pct"/>
            <w:vAlign w:val="bottom"/>
          </w:tcPr>
          <w:p w14:paraId="2B4C8E94" w14:textId="77777777" w:rsidR="00A35056" w:rsidRPr="00F038BA" w:rsidRDefault="00A35056" w:rsidP="00A35056">
            <w:pPr>
              <w:pStyle w:val="TableText"/>
              <w:rPr>
                <w:lang w:val="en-GB"/>
              </w:rPr>
            </w:pPr>
            <w:r w:rsidRPr="00F038BA">
              <w:rPr>
                <w:lang w:val="en-GB"/>
              </w:rPr>
              <w:t>Classify and code</w:t>
            </w:r>
          </w:p>
        </w:tc>
        <w:tc>
          <w:tcPr>
            <w:tcW w:w="1000" w:type="pct"/>
            <w:vAlign w:val="bottom"/>
          </w:tcPr>
          <w:p w14:paraId="33068328" w14:textId="77777777" w:rsidR="00A35056" w:rsidRPr="00F038BA" w:rsidRDefault="00A35056" w:rsidP="00A35056">
            <w:pPr>
              <w:pStyle w:val="TableText"/>
              <w:rPr>
                <w:lang w:val="en-GB"/>
              </w:rPr>
            </w:pPr>
            <w:r w:rsidRPr="00F038BA">
              <w:rPr>
                <w:lang w:val="en-GB"/>
              </w:rPr>
              <w:t>Classification &amp; coding service</w:t>
            </w:r>
          </w:p>
        </w:tc>
        <w:tc>
          <w:tcPr>
            <w:tcW w:w="1000" w:type="pct"/>
            <w:vAlign w:val="bottom"/>
          </w:tcPr>
          <w:p w14:paraId="1BE262A3" w14:textId="77777777" w:rsidR="00A35056" w:rsidRPr="00F038BA" w:rsidRDefault="00A35056" w:rsidP="00A35056">
            <w:pPr>
              <w:pStyle w:val="TableText"/>
              <w:rPr>
                <w:lang w:val="en-GB"/>
              </w:rPr>
            </w:pPr>
            <w:r w:rsidRPr="00F038BA">
              <w:rPr>
                <w:lang w:val="en-GB"/>
              </w:rPr>
              <w:t>Service which assigns classification categories to unstructured data fields</w:t>
            </w:r>
          </w:p>
        </w:tc>
        <w:tc>
          <w:tcPr>
            <w:tcW w:w="1000" w:type="pct"/>
            <w:vAlign w:val="bottom"/>
          </w:tcPr>
          <w:p w14:paraId="56EEB72B" w14:textId="77777777" w:rsidR="00A35056" w:rsidRPr="00F038BA" w:rsidRDefault="00A35056" w:rsidP="00A35056">
            <w:pPr>
              <w:pStyle w:val="TableText"/>
              <w:rPr>
                <w:lang w:val="en-GB"/>
              </w:rPr>
            </w:pPr>
            <w:r w:rsidRPr="00F038BA">
              <w:rPr>
                <w:lang w:val="en-GB"/>
              </w:rPr>
              <w:t>Application service</w:t>
            </w:r>
          </w:p>
        </w:tc>
      </w:tr>
      <w:tr w:rsidR="00A35056" w:rsidRPr="00F038BA" w14:paraId="10C15D8B" w14:textId="77777777" w:rsidTr="008D694C">
        <w:tc>
          <w:tcPr>
            <w:tcW w:w="1000" w:type="pct"/>
            <w:vAlign w:val="bottom"/>
          </w:tcPr>
          <w:p w14:paraId="573B5DFC" w14:textId="77777777" w:rsidR="00A35056" w:rsidRPr="00F038BA" w:rsidRDefault="00A35056" w:rsidP="00A35056">
            <w:pPr>
              <w:pStyle w:val="TableText"/>
              <w:rPr>
                <w:lang w:val="en-GB"/>
              </w:rPr>
            </w:pPr>
            <w:r w:rsidRPr="00F038BA">
              <w:rPr>
                <w:lang w:val="en-GB"/>
              </w:rPr>
              <w:t>5. Process</w:t>
            </w:r>
          </w:p>
        </w:tc>
        <w:tc>
          <w:tcPr>
            <w:tcW w:w="1000" w:type="pct"/>
            <w:vAlign w:val="bottom"/>
          </w:tcPr>
          <w:p w14:paraId="1B916F88" w14:textId="77777777" w:rsidR="00A35056" w:rsidRPr="00F038BA" w:rsidRDefault="00A35056" w:rsidP="00A35056">
            <w:pPr>
              <w:pStyle w:val="TableText"/>
              <w:rPr>
                <w:lang w:val="en-GB"/>
              </w:rPr>
            </w:pPr>
            <w:r w:rsidRPr="00F038BA">
              <w:rPr>
                <w:lang w:val="en-GB"/>
              </w:rPr>
              <w:t>Review and validate</w:t>
            </w:r>
          </w:p>
        </w:tc>
        <w:tc>
          <w:tcPr>
            <w:tcW w:w="1000" w:type="pct"/>
            <w:vAlign w:val="bottom"/>
          </w:tcPr>
          <w:p w14:paraId="357065DC" w14:textId="77777777" w:rsidR="00A35056" w:rsidRPr="00F038BA" w:rsidRDefault="00A35056" w:rsidP="00A35056">
            <w:pPr>
              <w:pStyle w:val="TableText"/>
              <w:rPr>
                <w:lang w:val="en-GB"/>
              </w:rPr>
            </w:pPr>
            <w:r w:rsidRPr="00F038BA">
              <w:rPr>
                <w:lang w:val="en-GB"/>
              </w:rPr>
              <w:t>Content validation service</w:t>
            </w:r>
          </w:p>
        </w:tc>
        <w:tc>
          <w:tcPr>
            <w:tcW w:w="1000" w:type="pct"/>
            <w:vAlign w:val="bottom"/>
          </w:tcPr>
          <w:p w14:paraId="34007E44" w14:textId="77777777" w:rsidR="00A35056" w:rsidRPr="00F038BA" w:rsidRDefault="00A35056" w:rsidP="00A35056">
            <w:pPr>
              <w:pStyle w:val="TableText"/>
              <w:rPr>
                <w:lang w:val="en-GB"/>
              </w:rPr>
            </w:pPr>
            <w:r w:rsidRPr="00F038BA">
              <w:rPr>
                <w:lang w:val="en-GB"/>
              </w:rPr>
              <w:t>Service which provides various content validation mechanisms (checksums, identification of outliers, etc.)</w:t>
            </w:r>
          </w:p>
        </w:tc>
        <w:tc>
          <w:tcPr>
            <w:tcW w:w="1000" w:type="pct"/>
            <w:vAlign w:val="bottom"/>
          </w:tcPr>
          <w:p w14:paraId="11F8CC46" w14:textId="77777777" w:rsidR="00A35056" w:rsidRPr="00F038BA" w:rsidRDefault="00A35056" w:rsidP="00A35056">
            <w:pPr>
              <w:pStyle w:val="TableText"/>
              <w:rPr>
                <w:lang w:val="en-GB"/>
              </w:rPr>
            </w:pPr>
            <w:r w:rsidRPr="00F038BA">
              <w:rPr>
                <w:lang w:val="en-GB"/>
              </w:rPr>
              <w:t>Application service</w:t>
            </w:r>
          </w:p>
        </w:tc>
      </w:tr>
      <w:tr w:rsidR="00A35056" w:rsidRPr="00F038BA" w14:paraId="6DB6AD30" w14:textId="77777777" w:rsidTr="008D694C">
        <w:tc>
          <w:tcPr>
            <w:tcW w:w="1000" w:type="pct"/>
            <w:vAlign w:val="bottom"/>
          </w:tcPr>
          <w:p w14:paraId="652E553E" w14:textId="77777777" w:rsidR="00A35056" w:rsidRPr="00F038BA" w:rsidRDefault="00A35056" w:rsidP="00A35056">
            <w:pPr>
              <w:pStyle w:val="TableText"/>
              <w:rPr>
                <w:lang w:val="en-GB"/>
              </w:rPr>
            </w:pPr>
            <w:r w:rsidRPr="00F038BA">
              <w:rPr>
                <w:lang w:val="en-GB"/>
              </w:rPr>
              <w:t>5. Process</w:t>
            </w:r>
          </w:p>
        </w:tc>
        <w:tc>
          <w:tcPr>
            <w:tcW w:w="1000" w:type="pct"/>
            <w:vAlign w:val="bottom"/>
          </w:tcPr>
          <w:p w14:paraId="3D890AC2" w14:textId="77777777" w:rsidR="00A35056" w:rsidRPr="00F038BA" w:rsidRDefault="00A35056" w:rsidP="00A35056">
            <w:pPr>
              <w:pStyle w:val="TableText"/>
              <w:rPr>
                <w:lang w:val="en-GB"/>
              </w:rPr>
            </w:pPr>
            <w:r w:rsidRPr="00F038BA">
              <w:rPr>
                <w:lang w:val="en-GB"/>
              </w:rPr>
              <w:t>Review and validate</w:t>
            </w:r>
          </w:p>
        </w:tc>
        <w:tc>
          <w:tcPr>
            <w:tcW w:w="1000" w:type="pct"/>
            <w:vAlign w:val="bottom"/>
          </w:tcPr>
          <w:p w14:paraId="4D6E8925" w14:textId="77777777" w:rsidR="00A35056" w:rsidRPr="00F038BA" w:rsidRDefault="00A35056" w:rsidP="00A35056">
            <w:pPr>
              <w:pStyle w:val="TableText"/>
              <w:rPr>
                <w:lang w:val="en-GB"/>
              </w:rPr>
            </w:pPr>
            <w:r w:rsidRPr="00F038BA">
              <w:rPr>
                <w:lang w:val="en-GB"/>
              </w:rPr>
              <w:t>Structural validation</w:t>
            </w:r>
          </w:p>
        </w:tc>
        <w:tc>
          <w:tcPr>
            <w:tcW w:w="1000" w:type="pct"/>
            <w:vAlign w:val="bottom"/>
          </w:tcPr>
          <w:p w14:paraId="24903406" w14:textId="77777777" w:rsidR="00A35056" w:rsidRPr="00F038BA" w:rsidRDefault="00A35056" w:rsidP="00A35056">
            <w:pPr>
              <w:pStyle w:val="TableText"/>
              <w:rPr>
                <w:lang w:val="en-GB"/>
              </w:rPr>
            </w:pPr>
            <w:r w:rsidRPr="00F038BA">
              <w:rPr>
                <w:lang w:val="en-GB"/>
              </w:rPr>
              <w:t>Service which checks whether the data has the right structure</w:t>
            </w:r>
          </w:p>
        </w:tc>
        <w:tc>
          <w:tcPr>
            <w:tcW w:w="1000" w:type="pct"/>
            <w:vAlign w:val="bottom"/>
          </w:tcPr>
          <w:p w14:paraId="4B288D04" w14:textId="77777777" w:rsidR="00A35056" w:rsidRPr="00F038BA" w:rsidRDefault="00A35056" w:rsidP="00A35056">
            <w:pPr>
              <w:pStyle w:val="TableText"/>
              <w:rPr>
                <w:lang w:val="en-GB"/>
              </w:rPr>
            </w:pPr>
            <w:r w:rsidRPr="00F038BA">
              <w:rPr>
                <w:lang w:val="en-GB"/>
              </w:rPr>
              <w:t>Application service</w:t>
            </w:r>
          </w:p>
        </w:tc>
      </w:tr>
      <w:tr w:rsidR="00A35056" w:rsidRPr="00F038BA" w14:paraId="67D87C29" w14:textId="77777777" w:rsidTr="008D694C">
        <w:tc>
          <w:tcPr>
            <w:tcW w:w="1000" w:type="pct"/>
            <w:vAlign w:val="bottom"/>
          </w:tcPr>
          <w:p w14:paraId="141F095E" w14:textId="77777777" w:rsidR="00A35056" w:rsidRPr="00F038BA" w:rsidRDefault="00A35056" w:rsidP="00A35056">
            <w:pPr>
              <w:pStyle w:val="TableText"/>
              <w:rPr>
                <w:lang w:val="en-GB"/>
              </w:rPr>
            </w:pPr>
            <w:r w:rsidRPr="00F038BA">
              <w:rPr>
                <w:lang w:val="en-GB"/>
              </w:rPr>
              <w:t>5. Process</w:t>
            </w:r>
          </w:p>
        </w:tc>
        <w:tc>
          <w:tcPr>
            <w:tcW w:w="1000" w:type="pct"/>
            <w:vAlign w:val="bottom"/>
          </w:tcPr>
          <w:p w14:paraId="05B7299A" w14:textId="77777777" w:rsidR="00A35056" w:rsidRPr="00F038BA" w:rsidRDefault="00A35056" w:rsidP="00A35056">
            <w:pPr>
              <w:pStyle w:val="TableText"/>
              <w:rPr>
                <w:lang w:val="en-GB"/>
              </w:rPr>
            </w:pPr>
            <w:r w:rsidRPr="00F038BA">
              <w:rPr>
                <w:lang w:val="en-GB"/>
              </w:rPr>
              <w:t>Integrate data</w:t>
            </w:r>
          </w:p>
        </w:tc>
        <w:tc>
          <w:tcPr>
            <w:tcW w:w="1000" w:type="pct"/>
            <w:vAlign w:val="bottom"/>
          </w:tcPr>
          <w:p w14:paraId="5EC3B33D" w14:textId="77777777" w:rsidR="00A35056" w:rsidRPr="00F038BA" w:rsidRDefault="00A35056" w:rsidP="00A35056">
            <w:pPr>
              <w:pStyle w:val="TableText"/>
              <w:rPr>
                <w:lang w:val="en-GB"/>
              </w:rPr>
            </w:pPr>
            <w:r w:rsidRPr="00F038BA">
              <w:rPr>
                <w:lang w:val="en-GB"/>
              </w:rPr>
              <w:t>Data integration</w:t>
            </w:r>
          </w:p>
        </w:tc>
        <w:tc>
          <w:tcPr>
            <w:tcW w:w="1000" w:type="pct"/>
            <w:vAlign w:val="bottom"/>
          </w:tcPr>
          <w:p w14:paraId="14C01124" w14:textId="77777777" w:rsidR="00A35056" w:rsidRPr="00F038BA" w:rsidRDefault="00A35056" w:rsidP="00A35056">
            <w:pPr>
              <w:pStyle w:val="TableText"/>
              <w:rPr>
                <w:lang w:val="en-GB"/>
              </w:rPr>
            </w:pPr>
            <w:r w:rsidRPr="00F038BA">
              <w:rPr>
                <w:lang w:val="en-GB"/>
              </w:rPr>
              <w:t>Allows combining data from different sources by providing a unified view</w:t>
            </w:r>
          </w:p>
        </w:tc>
        <w:tc>
          <w:tcPr>
            <w:tcW w:w="1000" w:type="pct"/>
            <w:vAlign w:val="bottom"/>
          </w:tcPr>
          <w:p w14:paraId="275E4DB9" w14:textId="77777777" w:rsidR="00A35056" w:rsidRPr="00F038BA" w:rsidRDefault="00A35056" w:rsidP="00A35056">
            <w:pPr>
              <w:pStyle w:val="TableText"/>
              <w:rPr>
                <w:lang w:val="en-GB"/>
              </w:rPr>
            </w:pPr>
            <w:r w:rsidRPr="00F038BA">
              <w:rPr>
                <w:lang w:val="en-GB"/>
              </w:rPr>
              <w:t>Application function</w:t>
            </w:r>
          </w:p>
        </w:tc>
      </w:tr>
      <w:tr w:rsidR="00A35056" w:rsidRPr="00F038BA" w14:paraId="2A1BA4E1" w14:textId="77777777" w:rsidTr="008D694C">
        <w:tc>
          <w:tcPr>
            <w:tcW w:w="1000" w:type="pct"/>
            <w:vAlign w:val="bottom"/>
          </w:tcPr>
          <w:p w14:paraId="77201572" w14:textId="77777777" w:rsidR="00A35056" w:rsidRPr="00F038BA" w:rsidRDefault="00A35056" w:rsidP="00A35056">
            <w:pPr>
              <w:pStyle w:val="TableText"/>
              <w:rPr>
                <w:lang w:val="en-GB"/>
              </w:rPr>
            </w:pPr>
            <w:r w:rsidRPr="00F038BA">
              <w:rPr>
                <w:lang w:val="en-GB"/>
              </w:rPr>
              <w:t>5. Process</w:t>
            </w:r>
          </w:p>
        </w:tc>
        <w:tc>
          <w:tcPr>
            <w:tcW w:w="1000" w:type="pct"/>
            <w:vAlign w:val="bottom"/>
          </w:tcPr>
          <w:p w14:paraId="24E3AD7A" w14:textId="77777777" w:rsidR="00A35056" w:rsidRPr="00F038BA" w:rsidRDefault="00A35056" w:rsidP="00A35056">
            <w:pPr>
              <w:pStyle w:val="TableText"/>
              <w:rPr>
                <w:lang w:val="en-GB"/>
              </w:rPr>
            </w:pPr>
            <w:r w:rsidRPr="00F038BA">
              <w:rPr>
                <w:lang w:val="en-GB"/>
              </w:rPr>
              <w:t>Integrate data</w:t>
            </w:r>
          </w:p>
        </w:tc>
        <w:tc>
          <w:tcPr>
            <w:tcW w:w="1000" w:type="pct"/>
            <w:vAlign w:val="bottom"/>
          </w:tcPr>
          <w:p w14:paraId="4D82ECEC" w14:textId="77777777" w:rsidR="00A35056" w:rsidRPr="00F038BA" w:rsidRDefault="00A35056" w:rsidP="00A35056">
            <w:pPr>
              <w:pStyle w:val="TableText"/>
              <w:rPr>
                <w:lang w:val="en-GB"/>
              </w:rPr>
            </w:pPr>
            <w:r w:rsidRPr="00F038BA">
              <w:rPr>
                <w:lang w:val="en-GB"/>
              </w:rPr>
              <w:t>Data linking service</w:t>
            </w:r>
          </w:p>
        </w:tc>
        <w:tc>
          <w:tcPr>
            <w:tcW w:w="1000" w:type="pct"/>
            <w:vAlign w:val="bottom"/>
          </w:tcPr>
          <w:p w14:paraId="32C7FE24" w14:textId="77777777" w:rsidR="00A35056" w:rsidRPr="00F038BA" w:rsidRDefault="00A35056" w:rsidP="00A35056">
            <w:pPr>
              <w:pStyle w:val="TableText"/>
              <w:rPr>
                <w:lang w:val="en-GB"/>
              </w:rPr>
            </w:pPr>
            <w:r w:rsidRPr="00F038BA">
              <w:rPr>
                <w:lang w:val="en-GB"/>
              </w:rPr>
              <w:t>Service which allows matching of data records</w:t>
            </w:r>
          </w:p>
        </w:tc>
        <w:tc>
          <w:tcPr>
            <w:tcW w:w="1000" w:type="pct"/>
            <w:vAlign w:val="bottom"/>
          </w:tcPr>
          <w:p w14:paraId="3D6D6DD7" w14:textId="77777777" w:rsidR="00A35056" w:rsidRPr="00F038BA" w:rsidRDefault="00A35056" w:rsidP="00A35056">
            <w:pPr>
              <w:pStyle w:val="TableText"/>
              <w:rPr>
                <w:lang w:val="en-GB"/>
              </w:rPr>
            </w:pPr>
            <w:r w:rsidRPr="00F038BA">
              <w:rPr>
                <w:lang w:val="en-GB"/>
              </w:rPr>
              <w:t>Application service</w:t>
            </w:r>
          </w:p>
        </w:tc>
      </w:tr>
      <w:tr w:rsidR="009812A4" w:rsidRPr="00F038BA" w14:paraId="18CE7B86" w14:textId="77777777" w:rsidTr="00D85748">
        <w:tc>
          <w:tcPr>
            <w:tcW w:w="1000" w:type="pct"/>
            <w:vAlign w:val="bottom"/>
          </w:tcPr>
          <w:p w14:paraId="01910211" w14:textId="77777777" w:rsidR="009812A4" w:rsidRPr="00F038BA" w:rsidRDefault="009812A4" w:rsidP="00D85748">
            <w:pPr>
              <w:pStyle w:val="TableText"/>
              <w:rPr>
                <w:lang w:val="en-GB"/>
              </w:rPr>
            </w:pPr>
            <w:r w:rsidRPr="00F038BA">
              <w:rPr>
                <w:lang w:val="en-GB"/>
              </w:rPr>
              <w:t>5. Process</w:t>
            </w:r>
          </w:p>
        </w:tc>
        <w:tc>
          <w:tcPr>
            <w:tcW w:w="1000" w:type="pct"/>
            <w:vAlign w:val="bottom"/>
          </w:tcPr>
          <w:p w14:paraId="3308EDBD" w14:textId="77777777" w:rsidR="009812A4" w:rsidRPr="00F038BA" w:rsidRDefault="001B2D0E" w:rsidP="00D85748">
            <w:pPr>
              <w:pStyle w:val="TableText"/>
              <w:rPr>
                <w:lang w:val="en-GB"/>
              </w:rPr>
            </w:pPr>
            <w:r w:rsidRPr="00F038BA">
              <w:rPr>
                <w:lang w:val="en-GB"/>
              </w:rPr>
              <w:t>Edit and impute</w:t>
            </w:r>
          </w:p>
        </w:tc>
        <w:tc>
          <w:tcPr>
            <w:tcW w:w="1000" w:type="pct"/>
            <w:vAlign w:val="bottom"/>
          </w:tcPr>
          <w:p w14:paraId="789541E7" w14:textId="77777777" w:rsidR="009812A4" w:rsidRPr="00F038BA" w:rsidRDefault="009812A4" w:rsidP="00D85748">
            <w:pPr>
              <w:pStyle w:val="TableText"/>
              <w:rPr>
                <w:lang w:val="en-GB"/>
              </w:rPr>
            </w:pPr>
            <w:r w:rsidRPr="00F038BA">
              <w:rPr>
                <w:lang w:val="en-GB"/>
              </w:rPr>
              <w:t>Edit</w:t>
            </w:r>
          </w:p>
        </w:tc>
        <w:tc>
          <w:tcPr>
            <w:tcW w:w="1000" w:type="pct"/>
            <w:vAlign w:val="bottom"/>
          </w:tcPr>
          <w:p w14:paraId="110E22E2" w14:textId="77777777" w:rsidR="009812A4" w:rsidRPr="00F038BA" w:rsidRDefault="009812A4" w:rsidP="00D85748">
            <w:pPr>
              <w:pStyle w:val="TableText"/>
              <w:rPr>
                <w:lang w:val="en-GB"/>
              </w:rPr>
            </w:pPr>
            <w:r w:rsidRPr="00F038BA">
              <w:rPr>
                <w:lang w:val="en-GB"/>
              </w:rPr>
              <w:t xml:space="preserve">Software </w:t>
            </w:r>
            <w:proofErr w:type="spellStart"/>
            <w:r w:rsidRPr="00F038BA">
              <w:rPr>
                <w:lang w:val="en-GB"/>
              </w:rPr>
              <w:t>prrovided</w:t>
            </w:r>
            <w:proofErr w:type="spellEnd"/>
            <w:r w:rsidRPr="00F038BA">
              <w:rPr>
                <w:lang w:val="en-GB"/>
              </w:rPr>
              <w:t xml:space="preserve"> by ESTAT to process data</w:t>
            </w:r>
          </w:p>
        </w:tc>
        <w:tc>
          <w:tcPr>
            <w:tcW w:w="1000" w:type="pct"/>
            <w:vAlign w:val="bottom"/>
          </w:tcPr>
          <w:p w14:paraId="665CFFCE" w14:textId="77777777" w:rsidR="009812A4" w:rsidRPr="00F038BA" w:rsidRDefault="001B2D0E" w:rsidP="00D85748">
            <w:pPr>
              <w:pStyle w:val="TableText"/>
              <w:rPr>
                <w:lang w:val="en-GB"/>
              </w:rPr>
            </w:pPr>
            <w:r w:rsidRPr="00F038BA">
              <w:rPr>
                <w:lang w:val="en-GB"/>
              </w:rPr>
              <w:t>Application function</w:t>
            </w:r>
          </w:p>
        </w:tc>
      </w:tr>
      <w:tr w:rsidR="009812A4" w:rsidRPr="00F038BA" w14:paraId="14CA8DDD" w14:textId="77777777" w:rsidTr="00D85748">
        <w:tc>
          <w:tcPr>
            <w:tcW w:w="1000" w:type="pct"/>
            <w:vAlign w:val="bottom"/>
          </w:tcPr>
          <w:p w14:paraId="4465768E" w14:textId="77777777" w:rsidR="009812A4" w:rsidRPr="00F038BA" w:rsidRDefault="009812A4" w:rsidP="00D85748">
            <w:pPr>
              <w:pStyle w:val="TableText"/>
              <w:rPr>
                <w:lang w:val="en-GB"/>
              </w:rPr>
            </w:pPr>
            <w:r w:rsidRPr="00F038BA">
              <w:rPr>
                <w:lang w:val="en-GB"/>
              </w:rPr>
              <w:t>5. Process</w:t>
            </w:r>
          </w:p>
        </w:tc>
        <w:tc>
          <w:tcPr>
            <w:tcW w:w="1000" w:type="pct"/>
            <w:vAlign w:val="bottom"/>
          </w:tcPr>
          <w:p w14:paraId="03820C3E" w14:textId="77777777" w:rsidR="009812A4" w:rsidRPr="00F038BA" w:rsidRDefault="009812A4" w:rsidP="00D85748">
            <w:pPr>
              <w:pStyle w:val="TableText"/>
              <w:rPr>
                <w:lang w:val="en-GB"/>
              </w:rPr>
            </w:pPr>
            <w:r w:rsidRPr="00F038BA">
              <w:rPr>
                <w:lang w:val="en-GB"/>
              </w:rPr>
              <w:t>Edit and impute</w:t>
            </w:r>
          </w:p>
        </w:tc>
        <w:tc>
          <w:tcPr>
            <w:tcW w:w="1000" w:type="pct"/>
            <w:vAlign w:val="bottom"/>
          </w:tcPr>
          <w:p w14:paraId="2F1C5428" w14:textId="77777777" w:rsidR="009812A4" w:rsidRPr="00F038BA" w:rsidRDefault="009812A4" w:rsidP="00D85748">
            <w:pPr>
              <w:pStyle w:val="TableText"/>
              <w:rPr>
                <w:lang w:val="en-GB"/>
              </w:rPr>
            </w:pPr>
            <w:r w:rsidRPr="00F038BA">
              <w:rPr>
                <w:lang w:val="en-GB"/>
              </w:rPr>
              <w:t>Error correction</w:t>
            </w:r>
          </w:p>
        </w:tc>
        <w:tc>
          <w:tcPr>
            <w:tcW w:w="1000" w:type="pct"/>
            <w:vAlign w:val="bottom"/>
          </w:tcPr>
          <w:p w14:paraId="6CD54DC2" w14:textId="77777777" w:rsidR="009812A4" w:rsidRPr="00F038BA" w:rsidRDefault="009812A4" w:rsidP="00D85748">
            <w:pPr>
              <w:pStyle w:val="TableText"/>
              <w:rPr>
                <w:lang w:val="en-GB"/>
              </w:rPr>
            </w:pPr>
            <w:r w:rsidRPr="00F038BA">
              <w:rPr>
                <w:lang w:val="en-GB"/>
              </w:rPr>
              <w:t xml:space="preserve">If data are considered incorrect, missing </w:t>
            </w:r>
            <w:r w:rsidRPr="00F038BA">
              <w:rPr>
                <w:lang w:val="en-GB"/>
              </w:rPr>
              <w:lastRenderedPageBreak/>
              <w:t>or unreliable, new values are inserted according to deterministic rules. The rules include the determination of whether to add or change data, adding or changing data values, writing of data values back to the data set and flagging them as changed.</w:t>
            </w:r>
          </w:p>
        </w:tc>
        <w:tc>
          <w:tcPr>
            <w:tcW w:w="1000" w:type="pct"/>
            <w:vAlign w:val="bottom"/>
          </w:tcPr>
          <w:p w14:paraId="4E14F367" w14:textId="77777777" w:rsidR="009812A4" w:rsidRPr="00F038BA" w:rsidRDefault="001B2D0E" w:rsidP="00D85748">
            <w:pPr>
              <w:pStyle w:val="TableText"/>
              <w:rPr>
                <w:lang w:val="en-GB"/>
              </w:rPr>
            </w:pPr>
            <w:r w:rsidRPr="00F038BA">
              <w:rPr>
                <w:lang w:val="en-GB"/>
              </w:rPr>
              <w:lastRenderedPageBreak/>
              <w:t>Application service</w:t>
            </w:r>
          </w:p>
        </w:tc>
      </w:tr>
      <w:tr w:rsidR="009812A4" w:rsidRPr="00F038BA" w14:paraId="7082B9BF" w14:textId="77777777" w:rsidTr="00D85748">
        <w:tc>
          <w:tcPr>
            <w:tcW w:w="1000" w:type="pct"/>
            <w:vAlign w:val="bottom"/>
          </w:tcPr>
          <w:p w14:paraId="39B109CA" w14:textId="77777777" w:rsidR="009812A4" w:rsidRPr="00F038BA" w:rsidRDefault="009812A4" w:rsidP="00D85748">
            <w:pPr>
              <w:pStyle w:val="TableText"/>
              <w:rPr>
                <w:lang w:val="en-GB"/>
              </w:rPr>
            </w:pPr>
            <w:r w:rsidRPr="00F038BA">
              <w:rPr>
                <w:lang w:val="en-GB"/>
              </w:rPr>
              <w:t>5. Process</w:t>
            </w:r>
          </w:p>
        </w:tc>
        <w:tc>
          <w:tcPr>
            <w:tcW w:w="1000" w:type="pct"/>
            <w:vAlign w:val="bottom"/>
          </w:tcPr>
          <w:p w14:paraId="57D14E31" w14:textId="77777777" w:rsidR="009812A4" w:rsidRPr="00F038BA" w:rsidRDefault="009812A4" w:rsidP="00D85748">
            <w:pPr>
              <w:pStyle w:val="TableText"/>
              <w:rPr>
                <w:lang w:val="en-GB"/>
              </w:rPr>
            </w:pPr>
            <w:r w:rsidRPr="00F038BA">
              <w:rPr>
                <w:lang w:val="en-GB"/>
              </w:rPr>
              <w:t>Classify and code</w:t>
            </w:r>
          </w:p>
        </w:tc>
        <w:tc>
          <w:tcPr>
            <w:tcW w:w="1000" w:type="pct"/>
            <w:vAlign w:val="bottom"/>
          </w:tcPr>
          <w:p w14:paraId="13B19667" w14:textId="77777777" w:rsidR="009812A4" w:rsidRPr="00F038BA" w:rsidRDefault="009812A4" w:rsidP="00D85748">
            <w:pPr>
              <w:pStyle w:val="TableText"/>
              <w:rPr>
                <w:lang w:val="en-GB"/>
              </w:rPr>
            </w:pPr>
            <w:r w:rsidRPr="00F038BA">
              <w:rPr>
                <w:lang w:val="en-GB"/>
              </w:rPr>
              <w:t>Administrative data encryption</w:t>
            </w:r>
          </w:p>
        </w:tc>
        <w:tc>
          <w:tcPr>
            <w:tcW w:w="1000" w:type="pct"/>
            <w:vAlign w:val="bottom"/>
          </w:tcPr>
          <w:p w14:paraId="1EE3B6C6" w14:textId="77777777" w:rsidR="009812A4" w:rsidRPr="00F038BA" w:rsidRDefault="00880644" w:rsidP="00D85748">
            <w:pPr>
              <w:pStyle w:val="TableText"/>
              <w:rPr>
                <w:lang w:val="en-GB"/>
              </w:rPr>
            </w:pPr>
            <w:r w:rsidRPr="00F038BA">
              <w:rPr>
                <w:lang w:val="en-GB"/>
              </w:rPr>
              <w:t>Service that p</w:t>
            </w:r>
            <w:r w:rsidR="009812A4" w:rsidRPr="00F038BA">
              <w:rPr>
                <w:lang w:val="en-GB"/>
              </w:rPr>
              <w:t>rovides the mechanism that converts data for the purpose of disabling the recognition of the unit</w:t>
            </w:r>
          </w:p>
        </w:tc>
        <w:tc>
          <w:tcPr>
            <w:tcW w:w="1000" w:type="pct"/>
            <w:vAlign w:val="bottom"/>
          </w:tcPr>
          <w:p w14:paraId="20E79D1A" w14:textId="77777777" w:rsidR="009812A4" w:rsidRPr="00F038BA" w:rsidRDefault="00880644" w:rsidP="00D85748">
            <w:pPr>
              <w:pStyle w:val="TableText"/>
              <w:rPr>
                <w:lang w:val="en-GB"/>
              </w:rPr>
            </w:pPr>
            <w:r w:rsidRPr="00F038BA">
              <w:rPr>
                <w:lang w:val="en-GB"/>
              </w:rPr>
              <w:t>Application service</w:t>
            </w:r>
          </w:p>
        </w:tc>
      </w:tr>
      <w:tr w:rsidR="009812A4" w:rsidRPr="00F038BA" w14:paraId="5F874968" w14:textId="77777777" w:rsidTr="00D85748">
        <w:tc>
          <w:tcPr>
            <w:tcW w:w="1000" w:type="pct"/>
            <w:vAlign w:val="bottom"/>
          </w:tcPr>
          <w:p w14:paraId="621CC347" w14:textId="77777777" w:rsidR="009812A4" w:rsidRPr="00F038BA" w:rsidRDefault="009812A4" w:rsidP="00D85748">
            <w:pPr>
              <w:pStyle w:val="TableText"/>
              <w:rPr>
                <w:lang w:val="en-GB"/>
              </w:rPr>
            </w:pPr>
            <w:r w:rsidRPr="00F038BA">
              <w:rPr>
                <w:lang w:val="en-GB"/>
              </w:rPr>
              <w:t xml:space="preserve">6. </w:t>
            </w:r>
            <w:proofErr w:type="spellStart"/>
            <w:r w:rsidRPr="00F038BA">
              <w:rPr>
                <w:lang w:val="en-GB"/>
              </w:rPr>
              <w:t>Analyze</w:t>
            </w:r>
            <w:proofErr w:type="spellEnd"/>
          </w:p>
        </w:tc>
        <w:tc>
          <w:tcPr>
            <w:tcW w:w="1000" w:type="pct"/>
            <w:vAlign w:val="bottom"/>
          </w:tcPr>
          <w:p w14:paraId="047C7468" w14:textId="77777777" w:rsidR="009812A4" w:rsidRPr="00F038BA" w:rsidRDefault="00D15437" w:rsidP="00D85748">
            <w:pPr>
              <w:pStyle w:val="TableText"/>
              <w:rPr>
                <w:lang w:val="en-GB"/>
              </w:rPr>
            </w:pPr>
            <w:r w:rsidRPr="00F038BA">
              <w:rPr>
                <w:lang w:val="en-GB"/>
              </w:rPr>
              <w:t>Interpret and explain outputs</w:t>
            </w:r>
          </w:p>
        </w:tc>
        <w:tc>
          <w:tcPr>
            <w:tcW w:w="1000" w:type="pct"/>
            <w:vAlign w:val="bottom"/>
          </w:tcPr>
          <w:p w14:paraId="358A65B1" w14:textId="77777777" w:rsidR="009812A4" w:rsidRPr="00F038BA" w:rsidRDefault="009812A4" w:rsidP="00D85748">
            <w:pPr>
              <w:pStyle w:val="TableText"/>
              <w:rPr>
                <w:lang w:val="en-GB"/>
              </w:rPr>
            </w:pPr>
            <w:r w:rsidRPr="00F038BA">
              <w:rPr>
                <w:lang w:val="en-GB"/>
              </w:rPr>
              <w:t>Estimation</w:t>
            </w:r>
          </w:p>
        </w:tc>
        <w:tc>
          <w:tcPr>
            <w:tcW w:w="1000" w:type="pct"/>
            <w:vAlign w:val="bottom"/>
          </w:tcPr>
          <w:p w14:paraId="196BFBB7" w14:textId="77777777" w:rsidR="009812A4" w:rsidRPr="00F038BA" w:rsidRDefault="00880644" w:rsidP="00D85748">
            <w:pPr>
              <w:pStyle w:val="TableText"/>
              <w:rPr>
                <w:lang w:val="en-GB"/>
              </w:rPr>
            </w:pPr>
            <w:r w:rsidRPr="00F038BA">
              <w:rPr>
                <w:lang w:val="en-GB"/>
              </w:rPr>
              <w:t>Service that p</w:t>
            </w:r>
            <w:r w:rsidR="009812A4" w:rsidRPr="00F038BA">
              <w:rPr>
                <w:lang w:val="en-GB"/>
              </w:rPr>
              <w:t>rovide</w:t>
            </w:r>
            <w:r w:rsidRPr="00F038BA">
              <w:rPr>
                <w:lang w:val="en-GB"/>
              </w:rPr>
              <w:t>s</w:t>
            </w:r>
            <w:r w:rsidR="009812A4" w:rsidRPr="00F038BA">
              <w:rPr>
                <w:lang w:val="en-GB"/>
              </w:rPr>
              <w:t xml:space="preserve"> estimation service for projection</w:t>
            </w:r>
          </w:p>
        </w:tc>
        <w:tc>
          <w:tcPr>
            <w:tcW w:w="1000" w:type="pct"/>
            <w:vAlign w:val="bottom"/>
          </w:tcPr>
          <w:p w14:paraId="5EA448BC" w14:textId="77777777" w:rsidR="009812A4" w:rsidRPr="00F038BA" w:rsidRDefault="00880644" w:rsidP="00D85748">
            <w:pPr>
              <w:pStyle w:val="TableText"/>
              <w:rPr>
                <w:lang w:val="en-GB"/>
              </w:rPr>
            </w:pPr>
            <w:r w:rsidRPr="00F038BA">
              <w:rPr>
                <w:lang w:val="en-GB"/>
              </w:rPr>
              <w:t>Application service</w:t>
            </w:r>
          </w:p>
        </w:tc>
      </w:tr>
      <w:tr w:rsidR="00A35056" w:rsidRPr="00F038BA" w14:paraId="333331E3" w14:textId="77777777" w:rsidTr="00D85748">
        <w:tc>
          <w:tcPr>
            <w:tcW w:w="1000" w:type="pct"/>
            <w:vAlign w:val="bottom"/>
          </w:tcPr>
          <w:p w14:paraId="6418174F" w14:textId="77777777" w:rsidR="00A35056" w:rsidRPr="00F038BA" w:rsidRDefault="00A35056" w:rsidP="00D85748">
            <w:pPr>
              <w:pStyle w:val="TableText"/>
              <w:rPr>
                <w:lang w:val="en-GB"/>
              </w:rPr>
            </w:pPr>
            <w:r w:rsidRPr="00F038BA">
              <w:rPr>
                <w:lang w:val="en-GB"/>
              </w:rPr>
              <w:t xml:space="preserve">6. </w:t>
            </w:r>
            <w:proofErr w:type="spellStart"/>
            <w:r w:rsidRPr="00F038BA">
              <w:rPr>
                <w:lang w:val="en-GB"/>
              </w:rPr>
              <w:t>Analyze</w:t>
            </w:r>
            <w:proofErr w:type="spellEnd"/>
          </w:p>
        </w:tc>
        <w:tc>
          <w:tcPr>
            <w:tcW w:w="1000" w:type="pct"/>
            <w:vAlign w:val="bottom"/>
          </w:tcPr>
          <w:p w14:paraId="0B432D8F" w14:textId="77777777" w:rsidR="00A35056" w:rsidRPr="00F038BA" w:rsidRDefault="00A35056" w:rsidP="00D85748">
            <w:pPr>
              <w:pStyle w:val="TableText"/>
              <w:rPr>
                <w:lang w:val="en-GB"/>
              </w:rPr>
            </w:pPr>
            <w:r w:rsidRPr="00F038BA">
              <w:rPr>
                <w:lang w:val="en-GB"/>
              </w:rPr>
              <w:t>Apply disclosure control</w:t>
            </w:r>
          </w:p>
        </w:tc>
        <w:tc>
          <w:tcPr>
            <w:tcW w:w="1000" w:type="pct"/>
            <w:vAlign w:val="bottom"/>
          </w:tcPr>
          <w:p w14:paraId="2B378418" w14:textId="77777777" w:rsidR="00A35056" w:rsidRPr="00F038BA" w:rsidRDefault="00A35056" w:rsidP="00D85748">
            <w:pPr>
              <w:pStyle w:val="TableText"/>
              <w:rPr>
                <w:lang w:val="en-GB"/>
              </w:rPr>
            </w:pPr>
            <w:r w:rsidRPr="00F038BA">
              <w:rPr>
                <w:lang w:val="en-GB"/>
              </w:rPr>
              <w:t>Tabular data anonymizing service</w:t>
            </w:r>
          </w:p>
        </w:tc>
        <w:tc>
          <w:tcPr>
            <w:tcW w:w="1000" w:type="pct"/>
            <w:vAlign w:val="bottom"/>
          </w:tcPr>
          <w:p w14:paraId="0BD34897" w14:textId="77777777" w:rsidR="00A35056" w:rsidRPr="00F038BA" w:rsidRDefault="00A35056" w:rsidP="00D85748">
            <w:pPr>
              <w:pStyle w:val="TableText"/>
              <w:rPr>
                <w:lang w:val="en-GB"/>
              </w:rPr>
            </w:pPr>
            <w:r w:rsidRPr="00F038BA">
              <w:rPr>
                <w:lang w:val="en-GB"/>
              </w:rPr>
              <w:t>Service which protects tabular data against disclosure</w:t>
            </w:r>
          </w:p>
        </w:tc>
        <w:tc>
          <w:tcPr>
            <w:tcW w:w="1000" w:type="pct"/>
            <w:vAlign w:val="bottom"/>
          </w:tcPr>
          <w:p w14:paraId="4394815A" w14:textId="77777777" w:rsidR="00A35056" w:rsidRPr="00F038BA" w:rsidRDefault="00A35056" w:rsidP="00D85748">
            <w:pPr>
              <w:pStyle w:val="TableText"/>
              <w:rPr>
                <w:lang w:val="en-GB"/>
              </w:rPr>
            </w:pPr>
            <w:r w:rsidRPr="00F038BA">
              <w:rPr>
                <w:lang w:val="en-GB"/>
              </w:rPr>
              <w:t>Application service</w:t>
            </w:r>
          </w:p>
        </w:tc>
      </w:tr>
      <w:tr w:rsidR="00A35056" w:rsidRPr="00F038BA" w14:paraId="00A690E3" w14:textId="77777777" w:rsidTr="00D85748">
        <w:tc>
          <w:tcPr>
            <w:tcW w:w="1000" w:type="pct"/>
            <w:vAlign w:val="bottom"/>
          </w:tcPr>
          <w:p w14:paraId="4E0DA349" w14:textId="77777777" w:rsidR="00A35056" w:rsidRPr="00F038BA" w:rsidRDefault="00A35056" w:rsidP="00D85748">
            <w:pPr>
              <w:pStyle w:val="TableText"/>
              <w:rPr>
                <w:lang w:val="en-GB"/>
              </w:rPr>
            </w:pPr>
            <w:r w:rsidRPr="00F038BA">
              <w:rPr>
                <w:lang w:val="en-GB"/>
              </w:rPr>
              <w:t xml:space="preserve">6. </w:t>
            </w:r>
            <w:proofErr w:type="spellStart"/>
            <w:r w:rsidRPr="00F038BA">
              <w:rPr>
                <w:lang w:val="en-GB"/>
              </w:rPr>
              <w:t>Analyze</w:t>
            </w:r>
            <w:proofErr w:type="spellEnd"/>
          </w:p>
        </w:tc>
        <w:tc>
          <w:tcPr>
            <w:tcW w:w="1000" w:type="pct"/>
            <w:vAlign w:val="bottom"/>
          </w:tcPr>
          <w:p w14:paraId="7C3E0ED8" w14:textId="77777777" w:rsidR="00A35056" w:rsidRPr="00F038BA" w:rsidRDefault="00A35056" w:rsidP="00D85748">
            <w:pPr>
              <w:pStyle w:val="TableText"/>
              <w:rPr>
                <w:lang w:val="en-GB"/>
              </w:rPr>
            </w:pPr>
            <w:r w:rsidRPr="00F038BA">
              <w:rPr>
                <w:lang w:val="en-GB"/>
              </w:rPr>
              <w:t>Apply disclosure control</w:t>
            </w:r>
          </w:p>
        </w:tc>
        <w:tc>
          <w:tcPr>
            <w:tcW w:w="1000" w:type="pct"/>
            <w:vAlign w:val="bottom"/>
          </w:tcPr>
          <w:p w14:paraId="73CC60D0" w14:textId="77777777" w:rsidR="00A35056" w:rsidRPr="00F038BA" w:rsidRDefault="00A35056" w:rsidP="00D85748">
            <w:pPr>
              <w:pStyle w:val="TableText"/>
              <w:rPr>
                <w:lang w:val="en-GB"/>
              </w:rPr>
            </w:pPr>
            <w:proofErr w:type="spellStart"/>
            <w:r w:rsidRPr="00F038BA">
              <w:rPr>
                <w:lang w:val="en-GB"/>
              </w:rPr>
              <w:t>Microdata</w:t>
            </w:r>
            <w:proofErr w:type="spellEnd"/>
            <w:r w:rsidRPr="00F038BA">
              <w:rPr>
                <w:lang w:val="en-GB"/>
              </w:rPr>
              <w:t xml:space="preserve"> anonymizing service</w:t>
            </w:r>
          </w:p>
        </w:tc>
        <w:tc>
          <w:tcPr>
            <w:tcW w:w="1000" w:type="pct"/>
            <w:vAlign w:val="bottom"/>
          </w:tcPr>
          <w:p w14:paraId="02AAFE95" w14:textId="77777777" w:rsidR="00A35056" w:rsidRPr="00F038BA" w:rsidRDefault="00A35056" w:rsidP="00D85748">
            <w:pPr>
              <w:pStyle w:val="TableText"/>
              <w:rPr>
                <w:lang w:val="en-GB"/>
              </w:rPr>
            </w:pPr>
            <w:r w:rsidRPr="00F038BA">
              <w:rPr>
                <w:lang w:val="en-GB"/>
              </w:rPr>
              <w:t>Service which anonymizes data to prevent the identification of specific units in the data set</w:t>
            </w:r>
          </w:p>
        </w:tc>
        <w:tc>
          <w:tcPr>
            <w:tcW w:w="1000" w:type="pct"/>
            <w:vAlign w:val="bottom"/>
          </w:tcPr>
          <w:p w14:paraId="74F546B5" w14:textId="77777777" w:rsidR="00A35056" w:rsidRPr="00F038BA" w:rsidRDefault="00A35056" w:rsidP="00D85748">
            <w:pPr>
              <w:pStyle w:val="TableText"/>
              <w:rPr>
                <w:lang w:val="en-GB"/>
              </w:rPr>
            </w:pPr>
            <w:r w:rsidRPr="00F038BA">
              <w:rPr>
                <w:lang w:val="en-GB"/>
              </w:rPr>
              <w:t>Application service</w:t>
            </w:r>
          </w:p>
        </w:tc>
      </w:tr>
      <w:tr w:rsidR="00A35056" w:rsidRPr="00F038BA" w14:paraId="584E0673" w14:textId="77777777" w:rsidTr="00D85748">
        <w:tc>
          <w:tcPr>
            <w:tcW w:w="1000" w:type="pct"/>
            <w:vAlign w:val="bottom"/>
          </w:tcPr>
          <w:p w14:paraId="1110F3B7" w14:textId="77777777" w:rsidR="00A35056" w:rsidRPr="00F038BA" w:rsidRDefault="00A35056" w:rsidP="00D85748">
            <w:pPr>
              <w:pStyle w:val="TableText"/>
              <w:rPr>
                <w:lang w:val="en-GB"/>
              </w:rPr>
            </w:pPr>
            <w:r w:rsidRPr="00F038BA">
              <w:rPr>
                <w:lang w:val="en-GB"/>
              </w:rPr>
              <w:t xml:space="preserve">6. </w:t>
            </w:r>
            <w:proofErr w:type="spellStart"/>
            <w:r w:rsidRPr="00F038BA">
              <w:rPr>
                <w:lang w:val="en-GB"/>
              </w:rPr>
              <w:t>Analyze</w:t>
            </w:r>
            <w:proofErr w:type="spellEnd"/>
          </w:p>
        </w:tc>
        <w:tc>
          <w:tcPr>
            <w:tcW w:w="1000" w:type="pct"/>
            <w:vAlign w:val="bottom"/>
          </w:tcPr>
          <w:p w14:paraId="52625D24" w14:textId="77777777" w:rsidR="00A35056" w:rsidRPr="00F038BA" w:rsidRDefault="00A35056" w:rsidP="00D85748">
            <w:pPr>
              <w:pStyle w:val="TableText"/>
              <w:rPr>
                <w:lang w:val="en-GB"/>
              </w:rPr>
            </w:pPr>
            <w:r w:rsidRPr="00F038BA">
              <w:rPr>
                <w:lang w:val="en-GB"/>
              </w:rPr>
              <w:t>Interpret and explain outputs</w:t>
            </w:r>
          </w:p>
        </w:tc>
        <w:tc>
          <w:tcPr>
            <w:tcW w:w="1000" w:type="pct"/>
            <w:vAlign w:val="bottom"/>
          </w:tcPr>
          <w:p w14:paraId="229C131F" w14:textId="77777777" w:rsidR="00A35056" w:rsidRPr="00F038BA" w:rsidRDefault="00A35056" w:rsidP="00D85748">
            <w:pPr>
              <w:pStyle w:val="TableText"/>
              <w:rPr>
                <w:lang w:val="en-GB"/>
              </w:rPr>
            </w:pPr>
            <w:r w:rsidRPr="00F038BA">
              <w:rPr>
                <w:lang w:val="en-GB"/>
              </w:rPr>
              <w:t>Visualization service</w:t>
            </w:r>
          </w:p>
        </w:tc>
        <w:tc>
          <w:tcPr>
            <w:tcW w:w="1000" w:type="pct"/>
            <w:vAlign w:val="bottom"/>
          </w:tcPr>
          <w:p w14:paraId="589650BF" w14:textId="77777777" w:rsidR="00A35056" w:rsidRPr="00F038BA" w:rsidRDefault="00A35056" w:rsidP="00D85748">
            <w:pPr>
              <w:pStyle w:val="TableText"/>
              <w:rPr>
                <w:lang w:val="en-GB"/>
              </w:rPr>
            </w:pPr>
            <w:r w:rsidRPr="00F038BA">
              <w:rPr>
                <w:lang w:val="en-GB"/>
              </w:rPr>
              <w:t>Service which visualizes data for analysis purposes</w:t>
            </w:r>
          </w:p>
        </w:tc>
        <w:tc>
          <w:tcPr>
            <w:tcW w:w="1000" w:type="pct"/>
            <w:vAlign w:val="bottom"/>
          </w:tcPr>
          <w:p w14:paraId="19A489FA" w14:textId="77777777" w:rsidR="00A35056" w:rsidRPr="00F038BA" w:rsidRDefault="00A35056" w:rsidP="00D85748">
            <w:pPr>
              <w:pStyle w:val="TableText"/>
              <w:rPr>
                <w:lang w:val="en-GB"/>
              </w:rPr>
            </w:pPr>
            <w:r w:rsidRPr="00F038BA">
              <w:rPr>
                <w:lang w:val="en-GB"/>
              </w:rPr>
              <w:t>Application service</w:t>
            </w:r>
          </w:p>
        </w:tc>
      </w:tr>
      <w:tr w:rsidR="00A35056" w:rsidRPr="00F038BA" w14:paraId="10651666" w14:textId="77777777" w:rsidTr="00D85748">
        <w:tc>
          <w:tcPr>
            <w:tcW w:w="1000" w:type="pct"/>
            <w:vAlign w:val="bottom"/>
          </w:tcPr>
          <w:p w14:paraId="445A4052" w14:textId="77777777" w:rsidR="00A35056" w:rsidRPr="00F038BA" w:rsidRDefault="00A35056" w:rsidP="00D85748">
            <w:pPr>
              <w:pStyle w:val="TableText"/>
              <w:rPr>
                <w:lang w:val="en-GB"/>
              </w:rPr>
            </w:pPr>
            <w:r w:rsidRPr="00F038BA">
              <w:rPr>
                <w:lang w:val="en-GB"/>
              </w:rPr>
              <w:t xml:space="preserve">6. </w:t>
            </w:r>
            <w:proofErr w:type="spellStart"/>
            <w:r w:rsidRPr="00F038BA">
              <w:rPr>
                <w:lang w:val="en-GB"/>
              </w:rPr>
              <w:t>Analyze</w:t>
            </w:r>
            <w:proofErr w:type="spellEnd"/>
          </w:p>
        </w:tc>
        <w:tc>
          <w:tcPr>
            <w:tcW w:w="1000" w:type="pct"/>
            <w:vAlign w:val="bottom"/>
          </w:tcPr>
          <w:p w14:paraId="55625BC2" w14:textId="77777777" w:rsidR="00A35056" w:rsidRPr="00F038BA" w:rsidRDefault="00A35056" w:rsidP="00D85748">
            <w:pPr>
              <w:pStyle w:val="TableText"/>
              <w:rPr>
                <w:lang w:val="en-GB"/>
              </w:rPr>
            </w:pPr>
            <w:r w:rsidRPr="00F038BA">
              <w:rPr>
                <w:lang w:val="en-GB"/>
              </w:rPr>
              <w:t>Prepare draft outputs</w:t>
            </w:r>
          </w:p>
        </w:tc>
        <w:tc>
          <w:tcPr>
            <w:tcW w:w="1000" w:type="pct"/>
            <w:vAlign w:val="bottom"/>
          </w:tcPr>
          <w:p w14:paraId="396716BD" w14:textId="77777777" w:rsidR="00A35056" w:rsidRPr="00F038BA" w:rsidRDefault="00A35056" w:rsidP="00D85748">
            <w:pPr>
              <w:pStyle w:val="TableText"/>
              <w:rPr>
                <w:lang w:val="en-GB"/>
              </w:rPr>
            </w:pPr>
            <w:r w:rsidRPr="00F038BA">
              <w:rPr>
                <w:lang w:val="en-GB"/>
              </w:rPr>
              <w:t>Seasonal adjustments service</w:t>
            </w:r>
          </w:p>
        </w:tc>
        <w:tc>
          <w:tcPr>
            <w:tcW w:w="1000" w:type="pct"/>
            <w:vAlign w:val="bottom"/>
          </w:tcPr>
          <w:p w14:paraId="42E034C4" w14:textId="2D78B1D8" w:rsidR="00A35056" w:rsidRPr="00F038BA" w:rsidRDefault="00A35056" w:rsidP="00353855">
            <w:pPr>
              <w:pStyle w:val="TableText"/>
              <w:rPr>
                <w:lang w:val="en-GB"/>
              </w:rPr>
            </w:pPr>
            <w:r w:rsidRPr="00F038BA">
              <w:rPr>
                <w:lang w:val="en-GB"/>
              </w:rPr>
              <w:t xml:space="preserve">Service which </w:t>
            </w:r>
            <w:r w:rsidR="00353855">
              <w:rPr>
                <w:lang w:val="en-GB"/>
              </w:rPr>
              <w:t>decompose series into different components (</w:t>
            </w:r>
            <w:r w:rsidR="00353855" w:rsidRPr="00F038BA">
              <w:rPr>
                <w:lang w:val="en-GB"/>
              </w:rPr>
              <w:t xml:space="preserve"> </w:t>
            </w:r>
            <w:r w:rsidRPr="00F038BA">
              <w:rPr>
                <w:lang w:val="en-GB"/>
              </w:rPr>
              <w:t>trends</w:t>
            </w:r>
            <w:r w:rsidR="00353855">
              <w:rPr>
                <w:lang w:val="en-GB"/>
              </w:rPr>
              <w:t xml:space="preserve">/cycle, seasonal component, calendar effects, irregular) and produce </w:t>
            </w:r>
            <w:proofErr w:type="spellStart"/>
            <w:r w:rsidR="00353855">
              <w:rPr>
                <w:lang w:val="en-GB"/>
              </w:rPr>
              <w:t>specifc</w:t>
            </w:r>
            <w:proofErr w:type="spellEnd"/>
            <w:r w:rsidR="00353855">
              <w:rPr>
                <w:lang w:val="en-GB"/>
              </w:rPr>
              <w:t xml:space="preserve"> output like </w:t>
            </w:r>
            <w:r w:rsidRPr="00F038BA">
              <w:rPr>
                <w:lang w:val="en-GB"/>
              </w:rPr>
              <w:t xml:space="preserve"> </w:t>
            </w:r>
            <w:r w:rsidRPr="00F038BA">
              <w:rPr>
                <w:lang w:val="en-GB"/>
              </w:rPr>
              <w:lastRenderedPageBreak/>
              <w:t>seasonally adjusted series</w:t>
            </w:r>
          </w:p>
        </w:tc>
        <w:tc>
          <w:tcPr>
            <w:tcW w:w="1000" w:type="pct"/>
            <w:vAlign w:val="bottom"/>
          </w:tcPr>
          <w:p w14:paraId="2E551075" w14:textId="77777777" w:rsidR="00A35056" w:rsidRPr="00F038BA" w:rsidRDefault="00A35056" w:rsidP="00D85748">
            <w:pPr>
              <w:pStyle w:val="TableText"/>
              <w:rPr>
                <w:lang w:val="en-GB"/>
              </w:rPr>
            </w:pPr>
            <w:r w:rsidRPr="00F038BA">
              <w:rPr>
                <w:lang w:val="en-GB"/>
              </w:rPr>
              <w:lastRenderedPageBreak/>
              <w:t>Application service</w:t>
            </w:r>
          </w:p>
        </w:tc>
      </w:tr>
      <w:tr w:rsidR="00A35056" w:rsidRPr="00F038BA" w14:paraId="71187939" w14:textId="77777777" w:rsidTr="00D85748">
        <w:tc>
          <w:tcPr>
            <w:tcW w:w="1000" w:type="pct"/>
            <w:vAlign w:val="bottom"/>
          </w:tcPr>
          <w:p w14:paraId="1118FBE2" w14:textId="77777777" w:rsidR="00A35056" w:rsidRPr="00F038BA" w:rsidRDefault="00A35056" w:rsidP="00D85748">
            <w:pPr>
              <w:pStyle w:val="TableText"/>
              <w:rPr>
                <w:lang w:val="en-GB"/>
              </w:rPr>
            </w:pPr>
            <w:r w:rsidRPr="00F038BA">
              <w:rPr>
                <w:lang w:val="en-GB"/>
              </w:rPr>
              <w:t xml:space="preserve">6. </w:t>
            </w:r>
            <w:proofErr w:type="spellStart"/>
            <w:r w:rsidRPr="00F038BA">
              <w:rPr>
                <w:lang w:val="en-GB"/>
              </w:rPr>
              <w:t>Analyze</w:t>
            </w:r>
            <w:proofErr w:type="spellEnd"/>
          </w:p>
        </w:tc>
        <w:tc>
          <w:tcPr>
            <w:tcW w:w="1000" w:type="pct"/>
            <w:vAlign w:val="bottom"/>
          </w:tcPr>
          <w:p w14:paraId="0683C2C1" w14:textId="77777777" w:rsidR="00A35056" w:rsidRPr="00F038BA" w:rsidRDefault="00A35056" w:rsidP="00D85748">
            <w:pPr>
              <w:pStyle w:val="TableText"/>
              <w:rPr>
                <w:lang w:val="en-GB"/>
              </w:rPr>
            </w:pPr>
            <w:r w:rsidRPr="00F038BA">
              <w:rPr>
                <w:lang w:val="en-GB"/>
              </w:rPr>
              <w:t>Prepare draft outputs</w:t>
            </w:r>
          </w:p>
        </w:tc>
        <w:tc>
          <w:tcPr>
            <w:tcW w:w="1000" w:type="pct"/>
            <w:vAlign w:val="bottom"/>
          </w:tcPr>
          <w:p w14:paraId="07D31BB1" w14:textId="77777777" w:rsidR="00A35056" w:rsidRPr="00F038BA" w:rsidRDefault="00A35056" w:rsidP="00D85748">
            <w:pPr>
              <w:pStyle w:val="TableText"/>
              <w:rPr>
                <w:lang w:val="en-GB"/>
              </w:rPr>
            </w:pPr>
            <w:r w:rsidRPr="00F038BA">
              <w:rPr>
                <w:lang w:val="en-GB"/>
              </w:rPr>
              <w:t>Forecasting service</w:t>
            </w:r>
          </w:p>
        </w:tc>
        <w:tc>
          <w:tcPr>
            <w:tcW w:w="1000" w:type="pct"/>
            <w:vAlign w:val="bottom"/>
          </w:tcPr>
          <w:p w14:paraId="48DA03E8" w14:textId="77777777" w:rsidR="00A35056" w:rsidRPr="00F038BA" w:rsidRDefault="00A35056" w:rsidP="00D85748">
            <w:pPr>
              <w:pStyle w:val="TableText"/>
              <w:rPr>
                <w:lang w:val="en-GB"/>
              </w:rPr>
            </w:pPr>
            <w:r w:rsidRPr="00F038BA">
              <w:rPr>
                <w:lang w:val="en-GB"/>
              </w:rPr>
              <w:t>Service which predicts time series</w:t>
            </w:r>
            <w:r w:rsidR="00353855">
              <w:rPr>
                <w:lang w:val="en-GB"/>
              </w:rPr>
              <w:t xml:space="preserve"> future </w:t>
            </w:r>
            <w:proofErr w:type="spellStart"/>
            <w:r w:rsidR="00353855">
              <w:rPr>
                <w:lang w:val="en-GB"/>
              </w:rPr>
              <w:t>behavior</w:t>
            </w:r>
            <w:proofErr w:type="spellEnd"/>
            <w:r w:rsidRPr="00F038BA">
              <w:rPr>
                <w:lang w:val="en-GB"/>
              </w:rPr>
              <w:t xml:space="preserve"> based on historical data</w:t>
            </w:r>
          </w:p>
        </w:tc>
        <w:tc>
          <w:tcPr>
            <w:tcW w:w="1000" w:type="pct"/>
            <w:vAlign w:val="bottom"/>
          </w:tcPr>
          <w:p w14:paraId="6ED4B45E" w14:textId="77777777" w:rsidR="00A35056" w:rsidRPr="00F038BA" w:rsidRDefault="00A35056" w:rsidP="00D85748">
            <w:pPr>
              <w:pStyle w:val="TableText"/>
              <w:rPr>
                <w:lang w:val="en-GB"/>
              </w:rPr>
            </w:pPr>
            <w:r w:rsidRPr="00F038BA">
              <w:rPr>
                <w:lang w:val="en-GB"/>
              </w:rPr>
              <w:t>Application service</w:t>
            </w:r>
          </w:p>
        </w:tc>
      </w:tr>
      <w:tr w:rsidR="00A35056" w:rsidRPr="00F038BA" w14:paraId="33CBB016" w14:textId="77777777" w:rsidTr="00D85748">
        <w:tc>
          <w:tcPr>
            <w:tcW w:w="1000" w:type="pct"/>
            <w:vAlign w:val="bottom"/>
          </w:tcPr>
          <w:p w14:paraId="52EF824E" w14:textId="77777777" w:rsidR="00A35056" w:rsidRPr="00F038BA" w:rsidRDefault="00A35056" w:rsidP="00D85748">
            <w:pPr>
              <w:pStyle w:val="TableText"/>
              <w:rPr>
                <w:lang w:val="en-GB"/>
              </w:rPr>
            </w:pPr>
            <w:r w:rsidRPr="00F038BA">
              <w:rPr>
                <w:lang w:val="en-GB"/>
              </w:rPr>
              <w:t xml:space="preserve">6. </w:t>
            </w:r>
            <w:proofErr w:type="spellStart"/>
            <w:r w:rsidRPr="00F038BA">
              <w:rPr>
                <w:lang w:val="en-GB"/>
              </w:rPr>
              <w:t>Analyze</w:t>
            </w:r>
            <w:proofErr w:type="spellEnd"/>
          </w:p>
        </w:tc>
        <w:tc>
          <w:tcPr>
            <w:tcW w:w="1000" w:type="pct"/>
            <w:vAlign w:val="bottom"/>
          </w:tcPr>
          <w:p w14:paraId="4966DB41" w14:textId="77777777" w:rsidR="00A35056" w:rsidRPr="00F038BA" w:rsidRDefault="00A35056" w:rsidP="00D85748">
            <w:pPr>
              <w:pStyle w:val="TableText"/>
              <w:rPr>
                <w:lang w:val="en-GB"/>
              </w:rPr>
            </w:pPr>
            <w:r w:rsidRPr="00F038BA">
              <w:rPr>
                <w:lang w:val="en-GB"/>
              </w:rPr>
              <w:t>Prepare draft outputs</w:t>
            </w:r>
          </w:p>
        </w:tc>
        <w:tc>
          <w:tcPr>
            <w:tcW w:w="1000" w:type="pct"/>
            <w:vAlign w:val="bottom"/>
          </w:tcPr>
          <w:p w14:paraId="09F61C31" w14:textId="77777777" w:rsidR="00A35056" w:rsidRPr="00F038BA" w:rsidRDefault="00A35056" w:rsidP="00D85748">
            <w:pPr>
              <w:pStyle w:val="TableText"/>
              <w:rPr>
                <w:lang w:val="en-GB"/>
              </w:rPr>
            </w:pPr>
            <w:r w:rsidRPr="00F038BA">
              <w:rPr>
                <w:lang w:val="en-GB"/>
              </w:rPr>
              <w:t>Normalization service</w:t>
            </w:r>
          </w:p>
        </w:tc>
        <w:tc>
          <w:tcPr>
            <w:tcW w:w="1000" w:type="pct"/>
            <w:vAlign w:val="bottom"/>
          </w:tcPr>
          <w:p w14:paraId="41A43388" w14:textId="77777777" w:rsidR="00A35056" w:rsidRPr="00F038BA" w:rsidRDefault="00A35056" w:rsidP="00D85748">
            <w:pPr>
              <w:pStyle w:val="TableText"/>
              <w:rPr>
                <w:lang w:val="en-GB"/>
              </w:rPr>
            </w:pPr>
            <w:r w:rsidRPr="00F038BA">
              <w:rPr>
                <w:lang w:val="en-GB"/>
              </w:rPr>
              <w:t>Service which normalizes unstructured data</w:t>
            </w:r>
          </w:p>
        </w:tc>
        <w:tc>
          <w:tcPr>
            <w:tcW w:w="1000" w:type="pct"/>
            <w:vAlign w:val="bottom"/>
          </w:tcPr>
          <w:p w14:paraId="5359B6EE" w14:textId="77777777" w:rsidR="00A35056" w:rsidRPr="00F038BA" w:rsidRDefault="00A35056" w:rsidP="00D85748">
            <w:pPr>
              <w:pStyle w:val="TableText"/>
              <w:rPr>
                <w:lang w:val="en-GB"/>
              </w:rPr>
            </w:pPr>
            <w:r w:rsidRPr="00F038BA">
              <w:rPr>
                <w:lang w:val="en-GB"/>
              </w:rPr>
              <w:t>Application service</w:t>
            </w:r>
          </w:p>
        </w:tc>
      </w:tr>
      <w:tr w:rsidR="009812A4" w:rsidRPr="00F038BA" w14:paraId="537F8E2F" w14:textId="77777777" w:rsidTr="00D85748">
        <w:tc>
          <w:tcPr>
            <w:tcW w:w="1000" w:type="pct"/>
            <w:vAlign w:val="bottom"/>
          </w:tcPr>
          <w:p w14:paraId="282F1DDA" w14:textId="77777777" w:rsidR="009812A4" w:rsidRPr="00F038BA" w:rsidRDefault="009812A4" w:rsidP="00D85748">
            <w:pPr>
              <w:pStyle w:val="TableText"/>
              <w:rPr>
                <w:lang w:val="en-GB"/>
              </w:rPr>
            </w:pPr>
            <w:r w:rsidRPr="00F038BA">
              <w:rPr>
                <w:lang w:val="en-GB"/>
              </w:rPr>
              <w:t xml:space="preserve">6. </w:t>
            </w:r>
            <w:proofErr w:type="spellStart"/>
            <w:r w:rsidRPr="00F038BA">
              <w:rPr>
                <w:lang w:val="en-GB"/>
              </w:rPr>
              <w:t>Analyze</w:t>
            </w:r>
            <w:proofErr w:type="spellEnd"/>
          </w:p>
        </w:tc>
        <w:tc>
          <w:tcPr>
            <w:tcW w:w="1000" w:type="pct"/>
            <w:vAlign w:val="bottom"/>
          </w:tcPr>
          <w:p w14:paraId="3298F037" w14:textId="77777777" w:rsidR="009812A4" w:rsidRPr="00F038BA" w:rsidRDefault="009812A4" w:rsidP="00D85748">
            <w:pPr>
              <w:pStyle w:val="TableText"/>
              <w:rPr>
                <w:lang w:val="en-GB"/>
              </w:rPr>
            </w:pPr>
            <w:r w:rsidRPr="00F038BA">
              <w:rPr>
                <w:lang w:val="en-GB"/>
              </w:rPr>
              <w:t>Apply disclosure control</w:t>
            </w:r>
          </w:p>
        </w:tc>
        <w:tc>
          <w:tcPr>
            <w:tcW w:w="1000" w:type="pct"/>
            <w:vAlign w:val="bottom"/>
          </w:tcPr>
          <w:p w14:paraId="3044346A" w14:textId="77777777" w:rsidR="009812A4" w:rsidRPr="00F038BA" w:rsidRDefault="009812A4" w:rsidP="00D85748">
            <w:pPr>
              <w:pStyle w:val="TableText"/>
              <w:rPr>
                <w:lang w:val="en-GB"/>
              </w:rPr>
            </w:pPr>
            <w:r w:rsidRPr="00F038BA">
              <w:rPr>
                <w:lang w:val="en-GB"/>
              </w:rPr>
              <w:t>Disclosure control</w:t>
            </w:r>
          </w:p>
        </w:tc>
        <w:tc>
          <w:tcPr>
            <w:tcW w:w="1000" w:type="pct"/>
            <w:vAlign w:val="bottom"/>
          </w:tcPr>
          <w:p w14:paraId="439B9675" w14:textId="3383E931" w:rsidR="009812A4" w:rsidRPr="00F038BA" w:rsidRDefault="00880644" w:rsidP="00353855">
            <w:pPr>
              <w:pStyle w:val="TableText"/>
              <w:rPr>
                <w:lang w:val="en-GB"/>
              </w:rPr>
            </w:pPr>
            <w:r w:rsidRPr="00F038BA">
              <w:rPr>
                <w:lang w:val="en-GB"/>
              </w:rPr>
              <w:t>Service that e</w:t>
            </w:r>
            <w:r w:rsidR="009812A4" w:rsidRPr="00F038BA">
              <w:rPr>
                <w:lang w:val="en-GB"/>
              </w:rPr>
              <w:t>nsures that the data to be disseminated do not breach the confidentiality</w:t>
            </w:r>
            <w:r w:rsidR="00353855">
              <w:rPr>
                <w:lang w:val="en-GB"/>
              </w:rPr>
              <w:t xml:space="preserve"> on </w:t>
            </w:r>
            <w:proofErr w:type="spellStart"/>
            <w:r w:rsidR="00353855">
              <w:rPr>
                <w:lang w:val="en-GB"/>
              </w:rPr>
              <w:t>collectd</w:t>
            </w:r>
            <w:proofErr w:type="spellEnd"/>
            <w:r w:rsidR="00353855">
              <w:rPr>
                <w:lang w:val="en-GB"/>
              </w:rPr>
              <w:t xml:space="preserve"> information</w:t>
            </w:r>
            <w:r w:rsidR="009812A4" w:rsidRPr="00F038BA">
              <w:rPr>
                <w:lang w:val="en-GB"/>
              </w:rPr>
              <w:t>. This may include checks for primary and secondary disclosure, as well as the application of data suppression or perturbation techniques.</w:t>
            </w:r>
          </w:p>
        </w:tc>
        <w:tc>
          <w:tcPr>
            <w:tcW w:w="1000" w:type="pct"/>
            <w:vAlign w:val="bottom"/>
          </w:tcPr>
          <w:p w14:paraId="42E7D913" w14:textId="77777777" w:rsidR="009812A4" w:rsidRPr="00F038BA" w:rsidRDefault="00880644" w:rsidP="00D85748">
            <w:pPr>
              <w:pStyle w:val="TableText"/>
              <w:rPr>
                <w:lang w:val="en-GB"/>
              </w:rPr>
            </w:pPr>
            <w:r w:rsidRPr="00F038BA">
              <w:rPr>
                <w:lang w:val="en-GB"/>
              </w:rPr>
              <w:t>Application service</w:t>
            </w:r>
          </w:p>
        </w:tc>
      </w:tr>
      <w:tr w:rsidR="009812A4" w:rsidRPr="00F038BA" w14:paraId="0EE25E0A" w14:textId="77777777" w:rsidTr="00D85748">
        <w:tc>
          <w:tcPr>
            <w:tcW w:w="1000" w:type="pct"/>
            <w:vAlign w:val="bottom"/>
          </w:tcPr>
          <w:p w14:paraId="5F7E8A92" w14:textId="77777777" w:rsidR="009812A4" w:rsidRPr="00F038BA" w:rsidRDefault="009812A4" w:rsidP="00D85748">
            <w:pPr>
              <w:pStyle w:val="TableText"/>
              <w:rPr>
                <w:lang w:val="en-GB"/>
              </w:rPr>
            </w:pPr>
            <w:r w:rsidRPr="00F038BA">
              <w:rPr>
                <w:lang w:val="en-GB"/>
              </w:rPr>
              <w:t xml:space="preserve">6. </w:t>
            </w:r>
            <w:proofErr w:type="spellStart"/>
            <w:r w:rsidRPr="00F038BA">
              <w:rPr>
                <w:lang w:val="en-GB"/>
              </w:rPr>
              <w:t>Analyze</w:t>
            </w:r>
            <w:proofErr w:type="spellEnd"/>
          </w:p>
        </w:tc>
        <w:tc>
          <w:tcPr>
            <w:tcW w:w="1000" w:type="pct"/>
            <w:vAlign w:val="bottom"/>
          </w:tcPr>
          <w:p w14:paraId="1496F9A7" w14:textId="77777777" w:rsidR="009812A4" w:rsidRPr="00F038BA" w:rsidRDefault="009812A4" w:rsidP="00D85748">
            <w:pPr>
              <w:pStyle w:val="TableText"/>
              <w:rPr>
                <w:lang w:val="en-GB"/>
              </w:rPr>
            </w:pPr>
            <w:r w:rsidRPr="00F038BA">
              <w:rPr>
                <w:lang w:val="en-GB"/>
              </w:rPr>
              <w:t>Apply disclosure control</w:t>
            </w:r>
          </w:p>
        </w:tc>
        <w:tc>
          <w:tcPr>
            <w:tcW w:w="1000" w:type="pct"/>
            <w:vAlign w:val="bottom"/>
          </w:tcPr>
          <w:p w14:paraId="7EF443BF" w14:textId="77777777" w:rsidR="009812A4" w:rsidRPr="00F038BA" w:rsidRDefault="009812A4" w:rsidP="00D85748">
            <w:pPr>
              <w:pStyle w:val="TableText"/>
              <w:rPr>
                <w:lang w:val="en-GB"/>
              </w:rPr>
            </w:pPr>
            <w:proofErr w:type="spellStart"/>
            <w:r w:rsidRPr="00F038BA">
              <w:rPr>
                <w:lang w:val="en-GB"/>
              </w:rPr>
              <w:t>Microdata</w:t>
            </w:r>
            <w:proofErr w:type="spellEnd"/>
            <w:r w:rsidRPr="00F038BA">
              <w:rPr>
                <w:lang w:val="en-GB"/>
              </w:rPr>
              <w:t xml:space="preserve"> access (confidentiality on the fly)</w:t>
            </w:r>
          </w:p>
        </w:tc>
        <w:tc>
          <w:tcPr>
            <w:tcW w:w="1000" w:type="pct"/>
            <w:vAlign w:val="bottom"/>
          </w:tcPr>
          <w:p w14:paraId="7BD7EC8C" w14:textId="6695C6AE" w:rsidR="00880644" w:rsidRPr="00F038BA" w:rsidRDefault="00880644" w:rsidP="00D85748">
            <w:pPr>
              <w:pStyle w:val="TableText"/>
              <w:rPr>
                <w:lang w:val="en-GB"/>
              </w:rPr>
            </w:pPr>
            <w:r w:rsidRPr="00F038BA">
              <w:rPr>
                <w:lang w:val="en-GB"/>
              </w:rPr>
              <w:t xml:space="preserve">Service where the </w:t>
            </w:r>
            <w:r w:rsidR="00353855">
              <w:rPr>
                <w:lang w:val="en-GB"/>
              </w:rPr>
              <w:t>disclosure limitation</w:t>
            </w:r>
            <w:r w:rsidR="00353855" w:rsidRPr="00F038BA">
              <w:rPr>
                <w:lang w:val="en-GB"/>
              </w:rPr>
              <w:t xml:space="preserve"> </w:t>
            </w:r>
            <w:r w:rsidRPr="00F038BA">
              <w:rPr>
                <w:lang w:val="en-GB"/>
              </w:rPr>
              <w:t>routine is</w:t>
            </w:r>
          </w:p>
          <w:p w14:paraId="259AA1EF" w14:textId="77777777" w:rsidR="00880644" w:rsidRPr="00F038BA" w:rsidRDefault="00880644" w:rsidP="00D85748">
            <w:pPr>
              <w:pStyle w:val="TableText"/>
              <w:rPr>
                <w:lang w:val="en-GB"/>
              </w:rPr>
            </w:pPr>
            <w:r w:rsidRPr="00F038BA">
              <w:rPr>
                <w:lang w:val="en-GB"/>
              </w:rPr>
              <w:t>applied dynamically when the data items</w:t>
            </w:r>
          </w:p>
          <w:p w14:paraId="5F9D5F9F" w14:textId="609B0517" w:rsidR="009812A4" w:rsidRPr="00F038BA" w:rsidRDefault="00880644" w:rsidP="00D74DE3">
            <w:pPr>
              <w:pStyle w:val="TableText"/>
              <w:rPr>
                <w:lang w:val="en-GB"/>
              </w:rPr>
            </w:pPr>
            <w:proofErr w:type="gramStart"/>
            <w:r w:rsidRPr="00F038BA">
              <w:rPr>
                <w:lang w:val="en-GB"/>
              </w:rPr>
              <w:t>are</w:t>
            </w:r>
            <w:proofErr w:type="gramEnd"/>
            <w:r w:rsidRPr="00F038BA">
              <w:rPr>
                <w:lang w:val="en-GB"/>
              </w:rPr>
              <w:t xml:space="preserve"> retrieved, after any selection..</w:t>
            </w:r>
          </w:p>
        </w:tc>
        <w:tc>
          <w:tcPr>
            <w:tcW w:w="1000" w:type="pct"/>
            <w:vAlign w:val="bottom"/>
          </w:tcPr>
          <w:p w14:paraId="336A44E9" w14:textId="77777777" w:rsidR="009812A4" w:rsidRPr="00F038BA" w:rsidRDefault="00880644" w:rsidP="00D85748">
            <w:pPr>
              <w:pStyle w:val="TableText"/>
              <w:rPr>
                <w:lang w:val="en-GB"/>
              </w:rPr>
            </w:pPr>
            <w:r w:rsidRPr="00F038BA">
              <w:rPr>
                <w:lang w:val="en-GB"/>
              </w:rPr>
              <w:t>Application service</w:t>
            </w:r>
          </w:p>
        </w:tc>
      </w:tr>
    </w:tbl>
    <w:p w14:paraId="35C52E9C" w14:textId="77777777" w:rsidR="009753E6" w:rsidRPr="00F038BA" w:rsidRDefault="009753E6" w:rsidP="009753E6">
      <w:pPr>
        <w:pStyle w:val="TableNumberedList"/>
        <w:rPr>
          <w:lang w:val="en-GB"/>
        </w:rPr>
      </w:pPr>
      <w:bookmarkStart w:id="68" w:name="_Ref422829701"/>
      <w:r w:rsidRPr="00F038BA">
        <w:rPr>
          <w:lang w:val="en-GB"/>
        </w:rPr>
        <w:t xml:space="preserve">Services in the SPRA: Process &amp; </w:t>
      </w:r>
      <w:proofErr w:type="spellStart"/>
      <w:r w:rsidRPr="00F038BA">
        <w:rPr>
          <w:lang w:val="en-GB"/>
        </w:rPr>
        <w:t>Analyze</w:t>
      </w:r>
      <w:bookmarkEnd w:id="68"/>
      <w:proofErr w:type="spellEnd"/>
    </w:p>
    <w:p w14:paraId="6899E485" w14:textId="77777777" w:rsidR="009753E6" w:rsidRPr="00F038BA" w:rsidRDefault="009753E6" w:rsidP="009753E6">
      <w:pPr>
        <w:spacing w:after="0"/>
        <w:rPr>
          <w:lang w:val="en-GB"/>
        </w:rPr>
      </w:pPr>
    </w:p>
    <w:p w14:paraId="72E0B7F3" w14:textId="77777777" w:rsidR="009753E6" w:rsidRPr="00F038BA" w:rsidRDefault="009753E6" w:rsidP="00603EA0">
      <w:pPr>
        <w:pStyle w:val="Num-Heading2"/>
      </w:pPr>
      <w:bookmarkStart w:id="69" w:name="_Toc408858611"/>
      <w:bookmarkStart w:id="70" w:name="_Ref410727590"/>
      <w:bookmarkStart w:id="71" w:name="_Toc431196989"/>
      <w:bookmarkStart w:id="72" w:name="_Toc492371642"/>
      <w:bookmarkStart w:id="73" w:name="_Toc525055003"/>
      <w:r w:rsidRPr="00F038BA">
        <w:t>Design Principles</w:t>
      </w:r>
      <w:bookmarkEnd w:id="69"/>
      <w:bookmarkEnd w:id="70"/>
      <w:bookmarkEnd w:id="71"/>
      <w:bookmarkEnd w:id="72"/>
      <w:bookmarkEnd w:id="73"/>
    </w:p>
    <w:p w14:paraId="31FDEC39" w14:textId="77777777" w:rsidR="009753E6" w:rsidRPr="00F038BA" w:rsidRDefault="009753E6" w:rsidP="009753E6">
      <w:pPr>
        <w:rPr>
          <w:lang w:val="en-GB"/>
        </w:rPr>
      </w:pPr>
      <w:r w:rsidRPr="00F038BA">
        <w:rPr>
          <w:lang w:val="en-GB"/>
        </w:rPr>
        <w:t>The next table summarizes the Design Principles for the to-be state of the SPRA.</w:t>
      </w:r>
    </w:p>
    <w:tbl>
      <w:tblPr>
        <w:tblStyle w:val="TableGrid"/>
        <w:tblW w:w="0" w:type="auto"/>
        <w:tblLook w:val="04A0" w:firstRow="1" w:lastRow="0" w:firstColumn="1" w:lastColumn="0" w:noHBand="0" w:noVBand="1"/>
      </w:tblPr>
      <w:tblGrid>
        <w:gridCol w:w="1350"/>
        <w:gridCol w:w="8000"/>
      </w:tblGrid>
      <w:tr w:rsidR="009753E6" w:rsidRPr="00F038BA" w14:paraId="2AE66B25" w14:textId="77777777" w:rsidTr="00A235B9">
        <w:tc>
          <w:tcPr>
            <w:tcW w:w="1350" w:type="dxa"/>
          </w:tcPr>
          <w:p w14:paraId="755C25CA" w14:textId="77777777" w:rsidR="009753E6" w:rsidRPr="00F038BA" w:rsidRDefault="009753E6" w:rsidP="00857B5B">
            <w:pPr>
              <w:pStyle w:val="TableTextBold"/>
              <w:rPr>
                <w:szCs w:val="20"/>
                <w:lang w:val="en-GB"/>
              </w:rPr>
            </w:pPr>
            <w:r w:rsidRPr="00F038BA">
              <w:rPr>
                <w:lang w:val="en-GB"/>
              </w:rPr>
              <w:t>Name</w:t>
            </w:r>
          </w:p>
        </w:tc>
        <w:tc>
          <w:tcPr>
            <w:tcW w:w="8000" w:type="dxa"/>
          </w:tcPr>
          <w:p w14:paraId="6B22A37A" w14:textId="77777777" w:rsidR="009753E6" w:rsidRPr="00F038BA" w:rsidRDefault="009753E6" w:rsidP="00857B5B">
            <w:pPr>
              <w:pStyle w:val="TableText"/>
              <w:rPr>
                <w:b/>
                <w:lang w:val="en-GB"/>
              </w:rPr>
            </w:pPr>
            <w:r w:rsidRPr="00F038BA">
              <w:rPr>
                <w:b/>
                <w:lang w:val="en-GB"/>
              </w:rPr>
              <w:t>There is a shared statistical process language</w:t>
            </w:r>
          </w:p>
        </w:tc>
      </w:tr>
      <w:tr w:rsidR="009753E6" w:rsidRPr="00F038BA" w14:paraId="10F19BF5" w14:textId="77777777" w:rsidTr="00A235B9">
        <w:tc>
          <w:tcPr>
            <w:tcW w:w="1350" w:type="dxa"/>
          </w:tcPr>
          <w:p w14:paraId="64A92C9A" w14:textId="77777777" w:rsidR="009753E6" w:rsidRPr="00F038BA" w:rsidRDefault="009753E6" w:rsidP="00857B5B">
            <w:pPr>
              <w:pStyle w:val="TableTextBold"/>
              <w:rPr>
                <w:szCs w:val="20"/>
                <w:lang w:val="en-GB"/>
              </w:rPr>
            </w:pPr>
            <w:r w:rsidRPr="00F038BA">
              <w:rPr>
                <w:lang w:val="en-GB"/>
              </w:rPr>
              <w:t>Statement</w:t>
            </w:r>
          </w:p>
        </w:tc>
        <w:tc>
          <w:tcPr>
            <w:tcW w:w="8000" w:type="dxa"/>
          </w:tcPr>
          <w:p w14:paraId="4920F8B2" w14:textId="60827D5B" w:rsidR="009753E6" w:rsidRPr="00F038BA" w:rsidRDefault="009753E6" w:rsidP="00D74DE3">
            <w:pPr>
              <w:pStyle w:val="TableText"/>
              <w:rPr>
                <w:szCs w:val="20"/>
                <w:lang w:val="en-GB"/>
              </w:rPr>
            </w:pPr>
            <w:r w:rsidRPr="00F038BA">
              <w:rPr>
                <w:szCs w:val="20"/>
                <w:lang w:val="en-GB"/>
              </w:rPr>
              <w:t xml:space="preserve">The </w:t>
            </w:r>
            <w:r w:rsidR="00D74DE3">
              <w:rPr>
                <w:szCs w:val="20"/>
                <w:lang w:val="en-GB"/>
              </w:rPr>
              <w:t>statistical production process use</w:t>
            </w:r>
            <w:r w:rsidRPr="00F038BA">
              <w:rPr>
                <w:szCs w:val="20"/>
                <w:lang w:val="en-GB"/>
              </w:rPr>
              <w:t xml:space="preserve"> a shared process description language such as Business Process Model and Notation </w:t>
            </w:r>
            <w:proofErr w:type="gramStart"/>
            <w:r w:rsidR="00D74DE3">
              <w:rPr>
                <w:szCs w:val="20"/>
                <w:lang w:val="en-GB"/>
              </w:rPr>
              <w:t>like :</w:t>
            </w:r>
            <w:proofErr w:type="gramEnd"/>
            <w:r w:rsidR="00D74DE3" w:rsidRPr="00F038BA" w:rsidDel="00D74DE3">
              <w:rPr>
                <w:szCs w:val="20"/>
                <w:lang w:val="en-GB"/>
              </w:rPr>
              <w:t xml:space="preserve"> </w:t>
            </w:r>
            <w:r w:rsidRPr="00F038BA">
              <w:rPr>
                <w:szCs w:val="20"/>
                <w:lang w:val="en-GB"/>
              </w:rPr>
              <w:t>BPMN</w:t>
            </w:r>
            <w:r w:rsidR="00D74DE3">
              <w:rPr>
                <w:szCs w:val="20"/>
                <w:lang w:val="en-GB"/>
              </w:rPr>
              <w:t>,VTL</w:t>
            </w:r>
            <w:r w:rsidRPr="00F038BA">
              <w:rPr>
                <w:szCs w:val="20"/>
                <w:lang w:val="en-GB"/>
              </w:rPr>
              <w:t>,</w:t>
            </w:r>
            <w:r w:rsidR="00B7016D">
              <w:rPr>
                <w:szCs w:val="20"/>
                <w:lang w:val="en-GB"/>
              </w:rPr>
              <w:t xml:space="preserve"> Other technical standards</w:t>
            </w:r>
            <w:r w:rsidR="00D74DE3">
              <w:rPr>
                <w:szCs w:val="20"/>
                <w:lang w:val="en-GB"/>
              </w:rPr>
              <w:t xml:space="preserve"> are used </w:t>
            </w:r>
            <w:proofErr w:type="spellStart"/>
            <w:r w:rsidR="00D74DE3">
              <w:rPr>
                <w:szCs w:val="20"/>
                <w:lang w:val="en-GB"/>
              </w:rPr>
              <w:t>when ever</w:t>
            </w:r>
            <w:proofErr w:type="spellEnd"/>
            <w:r w:rsidR="00D74DE3">
              <w:rPr>
                <w:szCs w:val="20"/>
                <w:lang w:val="en-GB"/>
              </w:rPr>
              <w:t xml:space="preserve"> relevant (e.g. </w:t>
            </w:r>
            <w:r w:rsidRPr="00F038BA">
              <w:rPr>
                <w:szCs w:val="20"/>
                <w:lang w:val="en-GB"/>
              </w:rPr>
              <w:t xml:space="preserve"> Web Services Business Process Execution Language (WS-BPEL) 2.0 or XML Process Definition Language (XPDL) 2.1. </w:t>
            </w:r>
          </w:p>
        </w:tc>
      </w:tr>
      <w:tr w:rsidR="00A235B9" w:rsidRPr="00F038BA" w14:paraId="6114CC4B" w14:textId="77777777" w:rsidTr="00A235B9">
        <w:tc>
          <w:tcPr>
            <w:tcW w:w="1350" w:type="dxa"/>
          </w:tcPr>
          <w:p w14:paraId="755C5671" w14:textId="51D0D5CB" w:rsidR="00A235B9" w:rsidRDefault="00A235B9" w:rsidP="00A235B9">
            <w:pPr>
              <w:pStyle w:val="TableTextBold"/>
              <w:rPr>
                <w:lang w:val="en-GB"/>
              </w:rPr>
            </w:pPr>
            <w:r w:rsidRPr="00F038BA">
              <w:rPr>
                <w:lang w:val="en-GB"/>
              </w:rPr>
              <w:t>Rationale</w:t>
            </w:r>
          </w:p>
        </w:tc>
        <w:tc>
          <w:tcPr>
            <w:tcW w:w="8000" w:type="dxa"/>
          </w:tcPr>
          <w:p w14:paraId="726D2AED" w14:textId="7612FF16" w:rsidR="00A235B9" w:rsidRDefault="00A235B9" w:rsidP="00A235B9">
            <w:pPr>
              <w:pStyle w:val="TableText"/>
              <w:rPr>
                <w:szCs w:val="20"/>
                <w:lang w:val="en-GB"/>
              </w:rPr>
            </w:pPr>
            <w:r w:rsidRPr="00F038BA">
              <w:rPr>
                <w:lang w:val="en-GB"/>
              </w:rPr>
              <w:t xml:space="preserve">The agreement of a shared language for describing statistical processes will enable a fast and low-cost replication or adaption of a new statistical production processes. </w:t>
            </w:r>
          </w:p>
        </w:tc>
      </w:tr>
      <w:tr w:rsidR="00A235B9" w:rsidRPr="00F038BA" w14:paraId="2EEA753A" w14:textId="77777777" w:rsidTr="00A235B9">
        <w:tc>
          <w:tcPr>
            <w:tcW w:w="1350" w:type="dxa"/>
          </w:tcPr>
          <w:p w14:paraId="1FF8D0EF" w14:textId="13E3F5B0" w:rsidR="00A235B9" w:rsidRPr="00F038BA" w:rsidRDefault="00A235B9" w:rsidP="00A235B9">
            <w:pPr>
              <w:pStyle w:val="TableTextBold"/>
              <w:rPr>
                <w:szCs w:val="20"/>
                <w:lang w:val="en-GB"/>
              </w:rPr>
            </w:pPr>
            <w:r>
              <w:rPr>
                <w:szCs w:val="20"/>
                <w:lang w:val="en-GB"/>
              </w:rPr>
              <w:lastRenderedPageBreak/>
              <w:t>Implication</w:t>
            </w:r>
          </w:p>
        </w:tc>
        <w:tc>
          <w:tcPr>
            <w:tcW w:w="8000" w:type="dxa"/>
          </w:tcPr>
          <w:p w14:paraId="27742CE1" w14:textId="68370510" w:rsidR="00A235B9" w:rsidRPr="00F038BA" w:rsidRDefault="00366646" w:rsidP="00A235B9">
            <w:pPr>
              <w:pStyle w:val="TableText"/>
              <w:rPr>
                <w:lang w:val="en-GB"/>
              </w:rPr>
            </w:pPr>
            <w:r>
              <w:rPr>
                <w:lang w:val="en-GB"/>
              </w:rPr>
              <w:t>When, implementing a process orchestrator, the shared process description language should be supported.</w:t>
            </w:r>
          </w:p>
        </w:tc>
      </w:tr>
      <w:tr w:rsidR="00A235B9" w:rsidRPr="00F038BA" w14:paraId="5C8B8B9C" w14:textId="77777777" w:rsidTr="00A235B9">
        <w:tc>
          <w:tcPr>
            <w:tcW w:w="9350" w:type="dxa"/>
            <w:gridSpan w:val="2"/>
          </w:tcPr>
          <w:p w14:paraId="73A00277" w14:textId="77777777" w:rsidR="00A235B9" w:rsidRPr="00F038BA" w:rsidRDefault="00A235B9" w:rsidP="00A235B9">
            <w:pPr>
              <w:pStyle w:val="TableText"/>
              <w:rPr>
                <w:lang w:val="en-GB"/>
              </w:rPr>
            </w:pPr>
          </w:p>
        </w:tc>
      </w:tr>
      <w:tr w:rsidR="00A235B9" w:rsidRPr="00F038BA" w14:paraId="713EC693" w14:textId="77777777" w:rsidTr="00A235B9">
        <w:tc>
          <w:tcPr>
            <w:tcW w:w="1350" w:type="dxa"/>
          </w:tcPr>
          <w:p w14:paraId="7077CD97" w14:textId="77777777" w:rsidR="00A235B9" w:rsidRPr="00F038BA" w:rsidRDefault="00A235B9" w:rsidP="00A235B9">
            <w:pPr>
              <w:pStyle w:val="TableTextBold"/>
              <w:rPr>
                <w:szCs w:val="20"/>
                <w:lang w:val="en-GB"/>
              </w:rPr>
            </w:pPr>
            <w:r w:rsidRPr="00F038BA">
              <w:rPr>
                <w:lang w:val="en-GB"/>
              </w:rPr>
              <w:t>Name</w:t>
            </w:r>
          </w:p>
        </w:tc>
        <w:tc>
          <w:tcPr>
            <w:tcW w:w="8000" w:type="dxa"/>
          </w:tcPr>
          <w:p w14:paraId="3F17059A" w14:textId="77777777" w:rsidR="00A235B9" w:rsidRPr="00F038BA" w:rsidRDefault="00A235B9" w:rsidP="00A235B9">
            <w:pPr>
              <w:pStyle w:val="TableText"/>
              <w:rPr>
                <w:b/>
                <w:lang w:val="en-GB"/>
              </w:rPr>
            </w:pPr>
            <w:r w:rsidRPr="00F038BA">
              <w:rPr>
                <w:b/>
                <w:lang w:val="en-GB"/>
              </w:rPr>
              <w:t>Statistical Services are shared</w:t>
            </w:r>
          </w:p>
        </w:tc>
      </w:tr>
      <w:tr w:rsidR="00A235B9" w:rsidRPr="00F038BA" w14:paraId="1425525C" w14:textId="77777777" w:rsidTr="00A235B9">
        <w:tc>
          <w:tcPr>
            <w:tcW w:w="1350" w:type="dxa"/>
          </w:tcPr>
          <w:p w14:paraId="1054E93F" w14:textId="77777777" w:rsidR="00A235B9" w:rsidRPr="00F038BA" w:rsidRDefault="00A235B9" w:rsidP="00A235B9">
            <w:pPr>
              <w:pStyle w:val="TableTextBold"/>
              <w:rPr>
                <w:szCs w:val="20"/>
                <w:lang w:val="en-GB"/>
              </w:rPr>
            </w:pPr>
            <w:r w:rsidRPr="00F038BA">
              <w:rPr>
                <w:lang w:val="en-GB"/>
              </w:rPr>
              <w:t>Statement</w:t>
            </w:r>
          </w:p>
        </w:tc>
        <w:tc>
          <w:tcPr>
            <w:tcW w:w="8000" w:type="dxa"/>
          </w:tcPr>
          <w:p w14:paraId="2484C279" w14:textId="77777777" w:rsidR="00A235B9" w:rsidRPr="00F038BA" w:rsidRDefault="00A235B9" w:rsidP="00A235B9">
            <w:pPr>
              <w:pStyle w:val="TableText"/>
              <w:rPr>
                <w:szCs w:val="20"/>
                <w:lang w:val="en-GB"/>
              </w:rPr>
            </w:pPr>
            <w:r w:rsidRPr="00F038BA">
              <w:rPr>
                <w:lang w:val="en-GB"/>
              </w:rPr>
              <w:t>Statistical Services are preferably made available to the ESS community under a shared distribution model (if feasible), otherwise replicated or interoperable (in this order of preference).</w:t>
            </w:r>
          </w:p>
        </w:tc>
      </w:tr>
      <w:tr w:rsidR="00A235B9" w:rsidRPr="00F038BA" w14:paraId="25A0A0C9" w14:textId="77777777" w:rsidTr="00A235B9">
        <w:tc>
          <w:tcPr>
            <w:tcW w:w="1350" w:type="dxa"/>
          </w:tcPr>
          <w:p w14:paraId="76D541F3" w14:textId="77777777" w:rsidR="00A235B9" w:rsidRPr="00F038BA" w:rsidRDefault="00A235B9" w:rsidP="00A235B9">
            <w:pPr>
              <w:pStyle w:val="TableTextBold"/>
              <w:rPr>
                <w:szCs w:val="20"/>
                <w:lang w:val="en-GB"/>
              </w:rPr>
            </w:pPr>
            <w:r w:rsidRPr="00F038BA">
              <w:rPr>
                <w:lang w:val="en-GB"/>
              </w:rPr>
              <w:t>Rationale</w:t>
            </w:r>
          </w:p>
        </w:tc>
        <w:tc>
          <w:tcPr>
            <w:tcW w:w="8000" w:type="dxa"/>
          </w:tcPr>
          <w:p w14:paraId="6E4FFFC2" w14:textId="77777777" w:rsidR="00A235B9" w:rsidRPr="00F038BA" w:rsidRDefault="00A235B9" w:rsidP="00A235B9">
            <w:pPr>
              <w:pStyle w:val="TableText"/>
              <w:rPr>
                <w:lang w:val="en-GB"/>
              </w:rPr>
            </w:pPr>
            <w:r w:rsidRPr="00F038BA">
              <w:rPr>
                <w:lang w:val="en-GB"/>
              </w:rPr>
              <w:t>In order to reap the investments made in shared Services, ESS members should adopt the principle of first using an available shared Service, then of replicating it, and only in the case this would not be feasible, opt for only an interoperable Service.</w:t>
            </w:r>
          </w:p>
        </w:tc>
      </w:tr>
      <w:tr w:rsidR="00A235B9" w:rsidRPr="00F038BA" w14:paraId="50ACE1D9" w14:textId="77777777" w:rsidTr="00A235B9">
        <w:tc>
          <w:tcPr>
            <w:tcW w:w="1350" w:type="dxa"/>
          </w:tcPr>
          <w:p w14:paraId="1E5F0A9D" w14:textId="0ED306DC" w:rsidR="00A235B9" w:rsidRDefault="00A235B9" w:rsidP="00A235B9">
            <w:pPr>
              <w:pStyle w:val="TableTextBold"/>
              <w:rPr>
                <w:lang w:val="en-GB"/>
              </w:rPr>
            </w:pPr>
            <w:r>
              <w:rPr>
                <w:szCs w:val="20"/>
                <w:lang w:val="en-GB"/>
              </w:rPr>
              <w:t>Implication</w:t>
            </w:r>
          </w:p>
        </w:tc>
        <w:tc>
          <w:tcPr>
            <w:tcW w:w="8000" w:type="dxa"/>
          </w:tcPr>
          <w:p w14:paraId="3F26DB03" w14:textId="7865E470" w:rsidR="00A235B9" w:rsidRPr="00F038BA" w:rsidRDefault="00366646" w:rsidP="00A235B9">
            <w:pPr>
              <w:pStyle w:val="TableText"/>
              <w:rPr>
                <w:lang w:val="en-GB"/>
              </w:rPr>
            </w:pPr>
            <w:r>
              <w:rPr>
                <w:lang w:val="en-GB"/>
              </w:rPr>
              <w:t xml:space="preserve">ESS members should consider the practicality and value of reusing a service in the design phase to ensure that the design and implementation is ready for sharing. </w:t>
            </w:r>
          </w:p>
        </w:tc>
      </w:tr>
      <w:tr w:rsidR="00A235B9" w:rsidRPr="00F038BA" w14:paraId="5B1CAA00" w14:textId="77777777" w:rsidTr="00A235B9">
        <w:tc>
          <w:tcPr>
            <w:tcW w:w="9350" w:type="dxa"/>
            <w:gridSpan w:val="2"/>
          </w:tcPr>
          <w:p w14:paraId="1E4513FE" w14:textId="77777777" w:rsidR="00A235B9" w:rsidRPr="00366646" w:rsidRDefault="00A235B9" w:rsidP="00A235B9">
            <w:pPr>
              <w:pStyle w:val="TableText"/>
            </w:pPr>
          </w:p>
        </w:tc>
      </w:tr>
      <w:tr w:rsidR="00A235B9" w:rsidRPr="00F038BA" w14:paraId="1E676F66" w14:textId="77777777" w:rsidTr="00A235B9">
        <w:tc>
          <w:tcPr>
            <w:tcW w:w="1350" w:type="dxa"/>
          </w:tcPr>
          <w:p w14:paraId="75B29AB6" w14:textId="77777777" w:rsidR="00A235B9" w:rsidRPr="00F038BA" w:rsidRDefault="00A235B9" w:rsidP="00A235B9">
            <w:pPr>
              <w:pStyle w:val="TableTextBold"/>
              <w:rPr>
                <w:szCs w:val="20"/>
                <w:lang w:val="en-GB"/>
              </w:rPr>
            </w:pPr>
            <w:r w:rsidRPr="00F038BA">
              <w:rPr>
                <w:lang w:val="en-GB"/>
              </w:rPr>
              <w:t>Name</w:t>
            </w:r>
          </w:p>
        </w:tc>
        <w:tc>
          <w:tcPr>
            <w:tcW w:w="8000" w:type="dxa"/>
          </w:tcPr>
          <w:p w14:paraId="5FE63AB7" w14:textId="77777777" w:rsidR="00A235B9" w:rsidRPr="00F038BA" w:rsidRDefault="00A235B9" w:rsidP="00A235B9">
            <w:pPr>
              <w:pStyle w:val="TableText"/>
              <w:rPr>
                <w:b/>
                <w:lang w:val="en-GB"/>
              </w:rPr>
            </w:pPr>
            <w:r w:rsidRPr="00F038BA">
              <w:rPr>
                <w:b/>
                <w:lang w:val="en-GB"/>
              </w:rPr>
              <w:t>Services are usable whilst generic</w:t>
            </w:r>
          </w:p>
        </w:tc>
      </w:tr>
      <w:tr w:rsidR="00A235B9" w:rsidRPr="00F038BA" w14:paraId="469883A8" w14:textId="77777777" w:rsidTr="00A235B9">
        <w:tc>
          <w:tcPr>
            <w:tcW w:w="1350" w:type="dxa"/>
          </w:tcPr>
          <w:p w14:paraId="01296BA2" w14:textId="77777777" w:rsidR="00A235B9" w:rsidRPr="00F038BA" w:rsidRDefault="00A235B9" w:rsidP="00A235B9">
            <w:pPr>
              <w:pStyle w:val="TableTextBold"/>
              <w:rPr>
                <w:szCs w:val="20"/>
                <w:lang w:val="en-GB"/>
              </w:rPr>
            </w:pPr>
            <w:r w:rsidRPr="00F038BA">
              <w:rPr>
                <w:lang w:val="en-GB"/>
              </w:rPr>
              <w:t>Statement</w:t>
            </w:r>
          </w:p>
        </w:tc>
        <w:tc>
          <w:tcPr>
            <w:tcW w:w="8000" w:type="dxa"/>
          </w:tcPr>
          <w:p w14:paraId="2D12D595" w14:textId="77777777" w:rsidR="00A235B9" w:rsidRPr="00F038BA" w:rsidRDefault="00A235B9" w:rsidP="00A235B9">
            <w:pPr>
              <w:pStyle w:val="TableText"/>
              <w:rPr>
                <w:szCs w:val="20"/>
                <w:lang w:val="en-GB"/>
              </w:rPr>
            </w:pPr>
            <w:r w:rsidRPr="00F038BA">
              <w:rPr>
                <w:lang w:val="en-GB"/>
              </w:rPr>
              <w:t>Statistical Services should be generic where feasible.</w:t>
            </w:r>
          </w:p>
        </w:tc>
      </w:tr>
      <w:tr w:rsidR="00A235B9" w:rsidRPr="00F038BA" w14:paraId="0A7865FB" w14:textId="77777777" w:rsidTr="00A235B9">
        <w:tc>
          <w:tcPr>
            <w:tcW w:w="1350" w:type="dxa"/>
          </w:tcPr>
          <w:p w14:paraId="63FF90CB" w14:textId="77777777" w:rsidR="00A235B9" w:rsidRPr="00F038BA" w:rsidRDefault="00A235B9" w:rsidP="00A235B9">
            <w:pPr>
              <w:pStyle w:val="TableTextBold"/>
              <w:rPr>
                <w:szCs w:val="20"/>
                <w:lang w:val="en-GB"/>
              </w:rPr>
            </w:pPr>
            <w:r w:rsidRPr="00F038BA">
              <w:rPr>
                <w:lang w:val="en-GB"/>
              </w:rPr>
              <w:t>Rationale</w:t>
            </w:r>
          </w:p>
        </w:tc>
        <w:tc>
          <w:tcPr>
            <w:tcW w:w="8000" w:type="dxa"/>
          </w:tcPr>
          <w:p w14:paraId="5E62AC49" w14:textId="4FAA7DA8" w:rsidR="00A235B9" w:rsidRPr="00F038BA" w:rsidRDefault="00364BF2" w:rsidP="00A235B9">
            <w:pPr>
              <w:pStyle w:val="TableText"/>
              <w:rPr>
                <w:lang w:val="en-GB"/>
              </w:rPr>
            </w:pPr>
            <w:r w:rsidRPr="00F038BA">
              <w:rPr>
                <w:lang w:val="en-GB"/>
              </w:rPr>
              <w:t>Statistical Services should strike a balance between being easily useable by various statistical domains and general availability. Usability should always supersede generality.</w:t>
            </w:r>
          </w:p>
        </w:tc>
      </w:tr>
      <w:tr w:rsidR="00A235B9" w:rsidRPr="00F038BA" w14:paraId="51EE808F" w14:textId="77777777" w:rsidTr="00A235B9">
        <w:tc>
          <w:tcPr>
            <w:tcW w:w="1350" w:type="dxa"/>
          </w:tcPr>
          <w:p w14:paraId="73B09E7F" w14:textId="77D88A51" w:rsidR="00A235B9" w:rsidRDefault="00A235B9" w:rsidP="00A235B9">
            <w:pPr>
              <w:pStyle w:val="TableTextBold"/>
              <w:rPr>
                <w:lang w:val="en-GB"/>
              </w:rPr>
            </w:pPr>
            <w:r>
              <w:rPr>
                <w:lang w:val="en-GB"/>
              </w:rPr>
              <w:t>Implication</w:t>
            </w:r>
          </w:p>
        </w:tc>
        <w:tc>
          <w:tcPr>
            <w:tcW w:w="8000" w:type="dxa"/>
          </w:tcPr>
          <w:p w14:paraId="59BD6592" w14:textId="6C02DB40" w:rsidR="00A235B9" w:rsidRPr="00F038BA" w:rsidRDefault="00171F69" w:rsidP="00A235B9">
            <w:pPr>
              <w:pStyle w:val="TableText"/>
              <w:rPr>
                <w:lang w:val="en-GB"/>
              </w:rPr>
            </w:pPr>
            <w:r>
              <w:rPr>
                <w:lang w:val="en-GB"/>
              </w:rPr>
              <w:t>The design of statistical services should be designed with the view to</w:t>
            </w:r>
            <w:r w:rsidR="00366646">
              <w:rPr>
                <w:lang w:val="en-GB"/>
              </w:rPr>
              <w:t xml:space="preserve"> </w:t>
            </w:r>
            <w:proofErr w:type="spellStart"/>
            <w:r w:rsidR="00366646">
              <w:rPr>
                <w:lang w:val="en-GB"/>
              </w:rPr>
              <w:t>bes</w:t>
            </w:r>
            <w:proofErr w:type="spellEnd"/>
            <w:r w:rsidR="00366646">
              <w:rPr>
                <w:lang w:val="en-GB"/>
              </w:rPr>
              <w:t xml:space="preserve"> used in other context than for which it is developed but should not be designed to be shared if there is not an obvious case for sharing.</w:t>
            </w:r>
          </w:p>
        </w:tc>
      </w:tr>
      <w:tr w:rsidR="00A235B9" w:rsidRPr="00F038BA" w14:paraId="6CEC44F7" w14:textId="77777777" w:rsidTr="00A235B9">
        <w:tc>
          <w:tcPr>
            <w:tcW w:w="9350" w:type="dxa"/>
            <w:gridSpan w:val="2"/>
          </w:tcPr>
          <w:p w14:paraId="47ED1285" w14:textId="77777777" w:rsidR="00A235B9" w:rsidRPr="00F038BA" w:rsidRDefault="00A235B9" w:rsidP="00A235B9">
            <w:pPr>
              <w:pStyle w:val="TableText"/>
              <w:rPr>
                <w:lang w:val="en-GB"/>
              </w:rPr>
            </w:pPr>
          </w:p>
        </w:tc>
      </w:tr>
      <w:tr w:rsidR="00A235B9" w:rsidRPr="00F038BA" w14:paraId="0210E168" w14:textId="77777777" w:rsidTr="00A235B9">
        <w:tc>
          <w:tcPr>
            <w:tcW w:w="1350" w:type="dxa"/>
          </w:tcPr>
          <w:p w14:paraId="0817CB51" w14:textId="77777777" w:rsidR="00A235B9" w:rsidRPr="00F038BA" w:rsidRDefault="00A235B9" w:rsidP="00A235B9">
            <w:pPr>
              <w:pStyle w:val="TableTextBold"/>
              <w:rPr>
                <w:szCs w:val="20"/>
                <w:lang w:val="en-GB"/>
              </w:rPr>
            </w:pPr>
            <w:r w:rsidRPr="00F038BA">
              <w:rPr>
                <w:lang w:val="en-GB"/>
              </w:rPr>
              <w:t>Name</w:t>
            </w:r>
          </w:p>
        </w:tc>
        <w:tc>
          <w:tcPr>
            <w:tcW w:w="8000" w:type="dxa"/>
          </w:tcPr>
          <w:p w14:paraId="13DF8C2A" w14:textId="77777777" w:rsidR="00A235B9" w:rsidRPr="00F038BA" w:rsidRDefault="00A235B9" w:rsidP="00A235B9">
            <w:pPr>
              <w:pStyle w:val="TableText"/>
              <w:rPr>
                <w:b/>
                <w:lang w:val="en-GB"/>
              </w:rPr>
            </w:pPr>
            <w:r w:rsidRPr="00F038BA">
              <w:rPr>
                <w:b/>
                <w:lang w:val="en-GB"/>
              </w:rPr>
              <w:t>Process Metadata is managed by the Process Orchestrator</w:t>
            </w:r>
          </w:p>
        </w:tc>
      </w:tr>
      <w:tr w:rsidR="00A235B9" w:rsidRPr="00F038BA" w14:paraId="49E05A52" w14:textId="77777777" w:rsidTr="00A235B9">
        <w:tc>
          <w:tcPr>
            <w:tcW w:w="1350" w:type="dxa"/>
          </w:tcPr>
          <w:p w14:paraId="5CA40475" w14:textId="77777777" w:rsidR="00A235B9" w:rsidRPr="00F038BA" w:rsidRDefault="00A235B9" w:rsidP="00A235B9">
            <w:pPr>
              <w:pStyle w:val="TableTextBold"/>
              <w:rPr>
                <w:szCs w:val="20"/>
                <w:lang w:val="en-GB"/>
              </w:rPr>
            </w:pPr>
            <w:r w:rsidRPr="00F038BA">
              <w:rPr>
                <w:lang w:val="en-GB"/>
              </w:rPr>
              <w:t>Statement</w:t>
            </w:r>
          </w:p>
        </w:tc>
        <w:tc>
          <w:tcPr>
            <w:tcW w:w="8000" w:type="dxa"/>
          </w:tcPr>
          <w:p w14:paraId="1B4BE6C2" w14:textId="77777777" w:rsidR="00A235B9" w:rsidRPr="00F038BA" w:rsidRDefault="00A235B9" w:rsidP="00A235B9">
            <w:pPr>
              <w:pStyle w:val="TableText"/>
              <w:rPr>
                <w:szCs w:val="20"/>
                <w:lang w:val="en-GB"/>
              </w:rPr>
            </w:pPr>
            <w:r w:rsidRPr="00F038BA">
              <w:rPr>
                <w:szCs w:val="20"/>
                <w:lang w:val="en-GB"/>
              </w:rPr>
              <w:t>All process Metadata, which documents the data sources, Services and specific parameters used for invoking a Service, is (logically) created and managed by the Process Designer and Orchestrator.</w:t>
            </w:r>
          </w:p>
        </w:tc>
      </w:tr>
      <w:tr w:rsidR="00A235B9" w:rsidRPr="00F038BA" w14:paraId="4398209A" w14:textId="77777777" w:rsidTr="00A235B9">
        <w:tc>
          <w:tcPr>
            <w:tcW w:w="1350" w:type="dxa"/>
          </w:tcPr>
          <w:p w14:paraId="3EF5DE52" w14:textId="77777777" w:rsidR="00A235B9" w:rsidRPr="00F038BA" w:rsidRDefault="00A235B9" w:rsidP="00A235B9">
            <w:pPr>
              <w:pStyle w:val="TableTextBold"/>
              <w:rPr>
                <w:szCs w:val="20"/>
                <w:lang w:val="en-GB"/>
              </w:rPr>
            </w:pPr>
            <w:r w:rsidRPr="00F038BA">
              <w:rPr>
                <w:lang w:val="en-GB"/>
              </w:rPr>
              <w:t>Rationale</w:t>
            </w:r>
          </w:p>
        </w:tc>
        <w:tc>
          <w:tcPr>
            <w:tcW w:w="8000" w:type="dxa"/>
          </w:tcPr>
          <w:p w14:paraId="795EC428" w14:textId="77777777" w:rsidR="00A235B9" w:rsidRPr="00F038BA" w:rsidRDefault="00A235B9" w:rsidP="00A235B9">
            <w:pPr>
              <w:pStyle w:val="TableText"/>
              <w:rPr>
                <w:lang w:val="en-GB"/>
              </w:rPr>
            </w:pPr>
            <w:r w:rsidRPr="00F038BA">
              <w:rPr>
                <w:lang w:val="en-GB"/>
              </w:rPr>
              <w:t>The design and execution of statistical production processes will produce and be primary user of process Metadata. The process Metadata will then be made available to other processes, such as quality management or producing reference Metadata via the unified Metadata Management system.</w:t>
            </w:r>
          </w:p>
        </w:tc>
      </w:tr>
      <w:tr w:rsidR="00A235B9" w:rsidRPr="00F038BA" w14:paraId="215D8F27" w14:textId="77777777" w:rsidTr="00A235B9">
        <w:tc>
          <w:tcPr>
            <w:tcW w:w="1350" w:type="dxa"/>
          </w:tcPr>
          <w:p w14:paraId="10BCE8B7" w14:textId="736D448B" w:rsidR="00A235B9" w:rsidRDefault="00A235B9" w:rsidP="00A235B9">
            <w:pPr>
              <w:pStyle w:val="TableTextBold"/>
              <w:rPr>
                <w:lang w:val="en-GB"/>
              </w:rPr>
            </w:pPr>
            <w:r>
              <w:rPr>
                <w:lang w:val="en-GB"/>
              </w:rPr>
              <w:t>Implication</w:t>
            </w:r>
          </w:p>
        </w:tc>
        <w:tc>
          <w:tcPr>
            <w:tcW w:w="8000" w:type="dxa"/>
          </w:tcPr>
          <w:p w14:paraId="3A386A94" w14:textId="0C7DCFFA" w:rsidR="00A235B9" w:rsidRPr="00F038BA" w:rsidRDefault="00171F69" w:rsidP="00A235B9">
            <w:pPr>
              <w:pStyle w:val="TableText"/>
              <w:rPr>
                <w:lang w:val="en-GB"/>
              </w:rPr>
            </w:pPr>
            <w:r>
              <w:rPr>
                <w:lang w:val="en-GB"/>
              </w:rPr>
              <w:t>Process Metadata is managed separately from structural metadata and reference metadata.</w:t>
            </w:r>
          </w:p>
        </w:tc>
      </w:tr>
      <w:tr w:rsidR="00A235B9" w:rsidRPr="00F038BA" w14:paraId="0D7FF4D1" w14:textId="77777777" w:rsidTr="00A235B9">
        <w:tc>
          <w:tcPr>
            <w:tcW w:w="9350" w:type="dxa"/>
            <w:gridSpan w:val="2"/>
          </w:tcPr>
          <w:p w14:paraId="3E278757" w14:textId="77777777" w:rsidR="00A235B9" w:rsidRPr="00F038BA" w:rsidRDefault="00A235B9" w:rsidP="00A235B9">
            <w:pPr>
              <w:pStyle w:val="TableText"/>
              <w:rPr>
                <w:b/>
                <w:lang w:val="en-GB"/>
              </w:rPr>
            </w:pPr>
          </w:p>
        </w:tc>
      </w:tr>
      <w:tr w:rsidR="00A235B9" w:rsidRPr="00F038BA" w14:paraId="04429511" w14:textId="77777777" w:rsidTr="00A235B9">
        <w:tc>
          <w:tcPr>
            <w:tcW w:w="1350" w:type="dxa"/>
          </w:tcPr>
          <w:p w14:paraId="00DFB219" w14:textId="77777777" w:rsidR="00A235B9" w:rsidRPr="00F038BA" w:rsidRDefault="00A235B9" w:rsidP="00A235B9">
            <w:pPr>
              <w:pStyle w:val="TableTextBold"/>
              <w:rPr>
                <w:szCs w:val="20"/>
                <w:lang w:val="en-GB"/>
              </w:rPr>
            </w:pPr>
            <w:r w:rsidRPr="00F038BA">
              <w:rPr>
                <w:lang w:val="en-GB"/>
              </w:rPr>
              <w:t>Name</w:t>
            </w:r>
          </w:p>
        </w:tc>
        <w:tc>
          <w:tcPr>
            <w:tcW w:w="8000" w:type="dxa"/>
          </w:tcPr>
          <w:p w14:paraId="20C01717" w14:textId="77777777" w:rsidR="00A235B9" w:rsidRPr="00F038BA" w:rsidRDefault="00A235B9" w:rsidP="00A235B9">
            <w:pPr>
              <w:pStyle w:val="TableText"/>
              <w:rPr>
                <w:b/>
                <w:lang w:val="en-GB"/>
              </w:rPr>
            </w:pPr>
            <w:r w:rsidRPr="00F038BA">
              <w:rPr>
                <w:b/>
                <w:lang w:val="en-GB"/>
              </w:rPr>
              <w:t>Statistical design takes place in a production system sandbox</w:t>
            </w:r>
          </w:p>
        </w:tc>
      </w:tr>
      <w:tr w:rsidR="00A235B9" w:rsidRPr="00F038BA" w14:paraId="25643CBA" w14:textId="77777777" w:rsidTr="00A235B9">
        <w:tc>
          <w:tcPr>
            <w:tcW w:w="1350" w:type="dxa"/>
          </w:tcPr>
          <w:p w14:paraId="095D65A3" w14:textId="77777777" w:rsidR="00A235B9" w:rsidRPr="00F038BA" w:rsidRDefault="00A235B9" w:rsidP="00A235B9">
            <w:pPr>
              <w:pStyle w:val="TableTextBold"/>
              <w:rPr>
                <w:szCs w:val="20"/>
                <w:lang w:val="en-GB"/>
              </w:rPr>
            </w:pPr>
            <w:r w:rsidRPr="00F038BA">
              <w:rPr>
                <w:lang w:val="en-GB"/>
              </w:rPr>
              <w:t>Statement</w:t>
            </w:r>
          </w:p>
        </w:tc>
        <w:tc>
          <w:tcPr>
            <w:tcW w:w="8000" w:type="dxa"/>
          </w:tcPr>
          <w:p w14:paraId="5F10DFBD" w14:textId="77777777" w:rsidR="00A235B9" w:rsidRPr="00F038BA" w:rsidRDefault="00A235B9" w:rsidP="00A235B9">
            <w:pPr>
              <w:pStyle w:val="TableText"/>
              <w:rPr>
                <w:szCs w:val="20"/>
                <w:lang w:val="en-GB"/>
              </w:rPr>
            </w:pPr>
            <w:r w:rsidRPr="00F038BA">
              <w:rPr>
                <w:szCs w:val="20"/>
                <w:lang w:val="en-GB"/>
              </w:rPr>
              <w:t>The development/design of new statistical production will take place in a sandbox implementation of the process designer and Orchestrator component.</w:t>
            </w:r>
          </w:p>
        </w:tc>
      </w:tr>
      <w:tr w:rsidR="00A235B9" w:rsidRPr="00F038BA" w14:paraId="4BB83FF1" w14:textId="77777777" w:rsidTr="00A235B9">
        <w:tc>
          <w:tcPr>
            <w:tcW w:w="1350" w:type="dxa"/>
          </w:tcPr>
          <w:p w14:paraId="117A6C50" w14:textId="77777777" w:rsidR="00A235B9" w:rsidRPr="00F038BA" w:rsidRDefault="00A235B9" w:rsidP="00A235B9">
            <w:pPr>
              <w:pStyle w:val="TableTextBold"/>
              <w:rPr>
                <w:szCs w:val="20"/>
                <w:lang w:val="en-GB"/>
              </w:rPr>
            </w:pPr>
            <w:r w:rsidRPr="00F038BA">
              <w:rPr>
                <w:lang w:val="en-GB"/>
              </w:rPr>
              <w:t>Rationale</w:t>
            </w:r>
          </w:p>
        </w:tc>
        <w:tc>
          <w:tcPr>
            <w:tcW w:w="8000" w:type="dxa"/>
          </w:tcPr>
          <w:p w14:paraId="2099EA25" w14:textId="77777777" w:rsidR="00A235B9" w:rsidRPr="00F038BA" w:rsidRDefault="00A235B9" w:rsidP="00A235B9">
            <w:pPr>
              <w:pStyle w:val="TableText"/>
              <w:rPr>
                <w:lang w:val="en-GB"/>
              </w:rPr>
            </w:pPr>
            <w:r w:rsidRPr="00F038BA">
              <w:rPr>
                <w:lang w:val="en-GB"/>
              </w:rPr>
              <w:t>The design of statistical production will imply that a very limited development effort is required to support a new production process. The development effort involved will be limited to the possible development/wrapping of a new statistical Service necessary in the production process.</w:t>
            </w:r>
          </w:p>
        </w:tc>
      </w:tr>
      <w:tr w:rsidR="00A235B9" w:rsidRPr="00F038BA" w14:paraId="00F0BF8C" w14:textId="77777777" w:rsidTr="00A235B9">
        <w:tc>
          <w:tcPr>
            <w:tcW w:w="1350" w:type="dxa"/>
          </w:tcPr>
          <w:p w14:paraId="471B486E" w14:textId="385E1DF6" w:rsidR="00A235B9" w:rsidRPr="00F038BA" w:rsidRDefault="00A235B9" w:rsidP="00A235B9">
            <w:pPr>
              <w:pStyle w:val="TableTextBold"/>
              <w:rPr>
                <w:lang w:val="en-GB"/>
              </w:rPr>
            </w:pPr>
            <w:r>
              <w:rPr>
                <w:lang w:val="en-GB"/>
              </w:rPr>
              <w:t>Implication</w:t>
            </w:r>
          </w:p>
        </w:tc>
        <w:tc>
          <w:tcPr>
            <w:tcW w:w="8000" w:type="dxa"/>
          </w:tcPr>
          <w:p w14:paraId="7CB683F1" w14:textId="6E348E33" w:rsidR="00A235B9" w:rsidRPr="00F038BA" w:rsidRDefault="00A235B9" w:rsidP="00A235B9">
            <w:pPr>
              <w:pStyle w:val="TableText"/>
              <w:rPr>
                <w:lang w:val="en-GB"/>
              </w:rPr>
            </w:pPr>
            <w:r>
              <w:rPr>
                <w:lang w:val="en-GB"/>
              </w:rPr>
              <w:t xml:space="preserve">The design and implementation of statistical production processes will to a much larger extent take place without the involvement of IT developers. </w:t>
            </w:r>
          </w:p>
        </w:tc>
      </w:tr>
    </w:tbl>
    <w:p w14:paraId="7679EAB9" w14:textId="77777777" w:rsidR="009753E6" w:rsidRPr="00F038BA" w:rsidRDefault="009753E6" w:rsidP="009753E6">
      <w:pPr>
        <w:pStyle w:val="TableNumberedList"/>
        <w:rPr>
          <w:lang w:val="en-GB"/>
        </w:rPr>
      </w:pPr>
      <w:bookmarkStart w:id="74" w:name="_Ref410727797"/>
      <w:r w:rsidRPr="00F038BA">
        <w:rPr>
          <w:lang w:val="en-GB"/>
        </w:rPr>
        <w:t>Design Principles for Process and Analyse</w:t>
      </w:r>
      <w:bookmarkEnd w:id="74"/>
      <w:r w:rsidRPr="00F038BA">
        <w:rPr>
          <w:lang w:val="en-GB"/>
        </w:rPr>
        <w:t xml:space="preserve"> in the ESS Statistical Production Reference Architecture </w:t>
      </w:r>
    </w:p>
    <w:p w14:paraId="3E2EA3CF" w14:textId="77777777" w:rsidR="009753E6" w:rsidRPr="00F038BA" w:rsidRDefault="009753E6" w:rsidP="009753E6">
      <w:pPr>
        <w:spacing w:after="0"/>
        <w:rPr>
          <w:lang w:val="en-GB"/>
        </w:rPr>
      </w:pPr>
    </w:p>
    <w:p w14:paraId="1E4F058E" w14:textId="77777777" w:rsidR="009753E6" w:rsidRPr="00F038BA" w:rsidRDefault="000A1564" w:rsidP="00603EA0">
      <w:pPr>
        <w:pStyle w:val="Num-Heading1"/>
        <w:rPr>
          <w:lang w:val="en-GB"/>
        </w:rPr>
      </w:pPr>
      <w:bookmarkStart w:id="75" w:name="_Toc431196994"/>
      <w:bookmarkStart w:id="76" w:name="_Toc492371643"/>
      <w:bookmarkStart w:id="77" w:name="_Toc408850050"/>
      <w:bookmarkStart w:id="78" w:name="_Toc409044770"/>
      <w:bookmarkStart w:id="79" w:name="_Ref405454567"/>
      <w:bookmarkStart w:id="80" w:name="_Ref405454572"/>
      <w:bookmarkStart w:id="81" w:name="_Ref405454576"/>
      <w:bookmarkStart w:id="82" w:name="_Toc525055004"/>
      <w:r>
        <w:rPr>
          <w:lang w:val="en-GB"/>
        </w:rPr>
        <w:lastRenderedPageBreak/>
        <w:t>Services in the SPRA</w:t>
      </w:r>
      <w:r w:rsidR="00AF46DB" w:rsidRPr="00F038BA">
        <w:rPr>
          <w:lang w:val="en-GB"/>
        </w:rPr>
        <w:t xml:space="preserve">: </w:t>
      </w:r>
      <w:r w:rsidR="009753E6" w:rsidRPr="00F038BA">
        <w:rPr>
          <w:lang w:val="en-GB"/>
        </w:rPr>
        <w:t>Dissemination</w:t>
      </w:r>
      <w:bookmarkEnd w:id="75"/>
      <w:bookmarkEnd w:id="76"/>
      <w:bookmarkEnd w:id="82"/>
      <w:r w:rsidR="009753E6" w:rsidRPr="00F038BA">
        <w:rPr>
          <w:lang w:val="en-GB"/>
        </w:rPr>
        <w:t xml:space="preserve"> </w:t>
      </w:r>
      <w:bookmarkEnd w:id="77"/>
      <w:bookmarkEnd w:id="78"/>
    </w:p>
    <w:p w14:paraId="5894EBC1" w14:textId="77777777" w:rsidR="009753E6" w:rsidRPr="00F038BA" w:rsidRDefault="009753E6" w:rsidP="00603EA0">
      <w:pPr>
        <w:pStyle w:val="Num-Heading2"/>
      </w:pPr>
      <w:bookmarkStart w:id="83" w:name="_Toc408850051"/>
      <w:bookmarkStart w:id="84" w:name="_Toc409044771"/>
      <w:bookmarkStart w:id="85" w:name="_Toc431196995"/>
      <w:bookmarkStart w:id="86" w:name="_Toc492371644"/>
      <w:bookmarkStart w:id="87" w:name="_Toc525055005"/>
      <w:r w:rsidRPr="00F038BA">
        <w:t>Context</w:t>
      </w:r>
      <w:bookmarkEnd w:id="83"/>
      <w:bookmarkEnd w:id="84"/>
      <w:bookmarkEnd w:id="85"/>
      <w:bookmarkEnd w:id="86"/>
      <w:bookmarkEnd w:id="87"/>
    </w:p>
    <w:p w14:paraId="64253CC7" w14:textId="77777777" w:rsidR="009753E6" w:rsidRPr="00F038BA" w:rsidRDefault="009753E6" w:rsidP="009753E6">
      <w:pPr>
        <w:spacing w:before="120"/>
        <w:jc w:val="both"/>
        <w:rPr>
          <w:color w:val="000000" w:themeColor="text1"/>
          <w:lang w:val="en-GB"/>
        </w:rPr>
      </w:pPr>
      <w:r w:rsidRPr="00F038BA">
        <w:rPr>
          <w:color w:val="000000" w:themeColor="text1"/>
          <w:lang w:val="en-GB"/>
        </w:rPr>
        <w:t>Vision 2020 outlines the dissemination strategy of the ESS to be based on two pillars: a data pool on the one hand; and a flexible suite of products and Services on top of the data pool on the other hand.</w:t>
      </w:r>
    </w:p>
    <w:p w14:paraId="03998D31" w14:textId="77777777" w:rsidR="009753E6" w:rsidRPr="00F038BA" w:rsidRDefault="009753E6" w:rsidP="009753E6">
      <w:pPr>
        <w:pStyle w:val="bullet1"/>
        <w:numPr>
          <w:ilvl w:val="0"/>
          <w:numId w:val="2"/>
        </w:numPr>
        <w:tabs>
          <w:tab w:val="clear" w:pos="436"/>
          <w:tab w:val="num" w:pos="720"/>
        </w:tabs>
        <w:ind w:left="720"/>
        <w:rPr>
          <w:color w:val="000000" w:themeColor="text1"/>
          <w:lang w:val="en-GB"/>
        </w:rPr>
      </w:pPr>
      <w:r w:rsidRPr="00F038BA">
        <w:rPr>
          <w:i/>
          <w:color w:val="000000" w:themeColor="text1"/>
          <w:lang w:val="en-GB"/>
        </w:rPr>
        <w:t>Data pool</w:t>
      </w:r>
      <w:r w:rsidRPr="00F038BA">
        <w:rPr>
          <w:color w:val="000000" w:themeColor="text1"/>
          <w:lang w:val="en-GB"/>
        </w:rPr>
        <w:t xml:space="preserve"> –</w:t>
      </w:r>
      <w:r w:rsidRPr="00F038BA">
        <w:rPr>
          <w:i/>
          <w:color w:val="000000" w:themeColor="text1"/>
          <w:lang w:val="en-GB"/>
        </w:rPr>
        <w:t xml:space="preserve"> </w:t>
      </w:r>
      <w:r w:rsidRPr="00F038BA">
        <w:rPr>
          <w:color w:val="000000" w:themeColor="text1"/>
          <w:lang w:val="en-GB"/>
        </w:rPr>
        <w:t>This is a pool of European statistics in a machine-readable open data format, supporting the ESS’ move towards an open data philosophy and the promotion of re-use of ESS data. This data pool should be publicly available at any time, any place and for all user groups.</w:t>
      </w:r>
    </w:p>
    <w:p w14:paraId="34CA3DAF" w14:textId="77777777" w:rsidR="009753E6" w:rsidRPr="00F038BA" w:rsidRDefault="009753E6" w:rsidP="009753E6">
      <w:pPr>
        <w:pStyle w:val="bullet1"/>
        <w:numPr>
          <w:ilvl w:val="0"/>
          <w:numId w:val="2"/>
        </w:numPr>
        <w:tabs>
          <w:tab w:val="clear" w:pos="436"/>
          <w:tab w:val="num" w:pos="720"/>
        </w:tabs>
        <w:ind w:left="720"/>
        <w:rPr>
          <w:color w:val="000000" w:themeColor="text1"/>
          <w:lang w:val="en-GB"/>
        </w:rPr>
      </w:pPr>
      <w:r w:rsidRPr="00F038BA">
        <w:rPr>
          <w:i/>
          <w:color w:val="000000" w:themeColor="text1"/>
          <w:lang w:val="en-GB"/>
        </w:rPr>
        <w:t>Products and Services</w:t>
      </w:r>
      <w:r w:rsidRPr="00F038BA">
        <w:rPr>
          <w:color w:val="000000" w:themeColor="text1"/>
          <w:lang w:val="en-GB"/>
        </w:rPr>
        <w:t xml:space="preserve"> –</w:t>
      </w:r>
      <w:r w:rsidRPr="00F038BA">
        <w:rPr>
          <w:i/>
          <w:color w:val="000000" w:themeColor="text1"/>
          <w:lang w:val="en-GB"/>
        </w:rPr>
        <w:t xml:space="preserve"> </w:t>
      </w:r>
      <w:r w:rsidRPr="00F038BA">
        <w:rPr>
          <w:color w:val="000000" w:themeColor="text1"/>
          <w:lang w:val="en-GB"/>
        </w:rPr>
        <w:t>these are tailored Products and Services the ESS intends using based on its own data pool. Products and Services include visualizations, animations, multilingualism, interactive tools, apps, etc.</w:t>
      </w:r>
    </w:p>
    <w:p w14:paraId="4DAD34D8" w14:textId="77777777" w:rsidR="009753E6" w:rsidRPr="00F038BA" w:rsidRDefault="009753E6" w:rsidP="009753E6">
      <w:pPr>
        <w:spacing w:before="120"/>
        <w:jc w:val="both"/>
        <w:rPr>
          <w:color w:val="000000" w:themeColor="text1"/>
          <w:lang w:val="en-GB"/>
        </w:rPr>
      </w:pPr>
      <w:r w:rsidRPr="00F038BA">
        <w:rPr>
          <w:color w:val="000000" w:themeColor="text1"/>
          <w:lang w:val="en-GB"/>
        </w:rPr>
        <w:t>Vision 2020 describes Dissemination as user-friendly, clearly communicating European statistics as a trusted brand for official statistics.</w:t>
      </w:r>
    </w:p>
    <w:p w14:paraId="08D12D3F" w14:textId="77777777" w:rsidR="009753E6" w:rsidRPr="00F038BA" w:rsidRDefault="009753E6" w:rsidP="009753E6">
      <w:pPr>
        <w:rPr>
          <w:color w:val="000000" w:themeColor="text1"/>
          <w:lang w:val="en-GB"/>
        </w:rPr>
      </w:pPr>
      <w:r w:rsidRPr="00F038BA">
        <w:rPr>
          <w:color w:val="000000" w:themeColor="text1"/>
          <w:lang w:val="en-GB"/>
        </w:rPr>
        <w:t>The below to-be state for Dissemination in the SPRA has been produced with the aim to facilitate the realization of the dissemination aspects of Vision 2020 as described above, supporting a long term outlook to the dissemination of European statistics.</w:t>
      </w:r>
    </w:p>
    <w:p w14:paraId="5BC17724" w14:textId="77777777" w:rsidR="009753E6" w:rsidRPr="00F038BA" w:rsidRDefault="009753E6" w:rsidP="009753E6">
      <w:pPr>
        <w:rPr>
          <w:color w:val="000000" w:themeColor="text1"/>
          <w:lang w:val="en-GB"/>
        </w:rPr>
      </w:pPr>
      <w:r w:rsidRPr="00F038BA">
        <w:rPr>
          <w:color w:val="000000" w:themeColor="text1"/>
          <w:lang w:val="en-GB"/>
        </w:rPr>
        <w:t>The suggested architecture describes a to-be state architecture which:</w:t>
      </w:r>
    </w:p>
    <w:p w14:paraId="28049531" w14:textId="77777777" w:rsidR="009753E6" w:rsidRPr="00F038BA" w:rsidRDefault="009753E6" w:rsidP="009753E6">
      <w:pPr>
        <w:pStyle w:val="bullet1"/>
        <w:numPr>
          <w:ilvl w:val="0"/>
          <w:numId w:val="2"/>
        </w:numPr>
        <w:tabs>
          <w:tab w:val="clear" w:pos="436"/>
          <w:tab w:val="num" w:pos="720"/>
        </w:tabs>
        <w:ind w:left="720"/>
        <w:rPr>
          <w:color w:val="000000" w:themeColor="text1"/>
          <w:lang w:val="en-GB"/>
        </w:rPr>
      </w:pPr>
      <w:r w:rsidRPr="00F038BA">
        <w:rPr>
          <w:color w:val="000000" w:themeColor="text1"/>
          <w:lang w:val="en-GB"/>
        </w:rPr>
        <w:t xml:space="preserve">Supports static content and dynamic content access methods and supports information tailored to specific user group needs (in particular “power users”): </w:t>
      </w:r>
    </w:p>
    <w:p w14:paraId="52DC4EF8" w14:textId="77777777" w:rsidR="009753E6" w:rsidRPr="00F038BA" w:rsidRDefault="009753E6" w:rsidP="009753E6">
      <w:pPr>
        <w:pStyle w:val="bullet2"/>
        <w:numPr>
          <w:ilvl w:val="2"/>
          <w:numId w:val="2"/>
        </w:numPr>
        <w:tabs>
          <w:tab w:val="clear" w:pos="720"/>
          <w:tab w:val="num" w:pos="1080"/>
        </w:tabs>
        <w:ind w:left="1080"/>
        <w:rPr>
          <w:color w:val="000000" w:themeColor="text1"/>
          <w:lang w:val="en-GB"/>
        </w:rPr>
      </w:pPr>
      <w:r w:rsidRPr="00F038BA">
        <w:rPr>
          <w:color w:val="000000" w:themeColor="text1"/>
          <w:lang w:val="en-GB"/>
        </w:rPr>
        <w:t>Static: disseminated information labelled as static is an information set that will be delivered equally to all users or systems;</w:t>
      </w:r>
    </w:p>
    <w:p w14:paraId="68CE5596" w14:textId="77777777" w:rsidR="009753E6" w:rsidRPr="00F038BA" w:rsidRDefault="009753E6" w:rsidP="009753E6">
      <w:pPr>
        <w:pStyle w:val="bullet2"/>
        <w:numPr>
          <w:ilvl w:val="2"/>
          <w:numId w:val="2"/>
        </w:numPr>
        <w:tabs>
          <w:tab w:val="clear" w:pos="720"/>
          <w:tab w:val="num" w:pos="1080"/>
        </w:tabs>
        <w:ind w:left="1080"/>
        <w:rPr>
          <w:color w:val="000000" w:themeColor="text1"/>
          <w:lang w:val="en-GB"/>
        </w:rPr>
      </w:pPr>
      <w:r w:rsidRPr="00F038BA">
        <w:rPr>
          <w:color w:val="000000" w:themeColor="text1"/>
          <w:lang w:val="en-GB"/>
        </w:rPr>
        <w:t>Dynamic: disseminated information labelled as dynamic is an information set that will be a custom subset of data responding to a specific query of a user or a system.</w:t>
      </w:r>
    </w:p>
    <w:p w14:paraId="4EB63EFF" w14:textId="77777777" w:rsidR="009753E6" w:rsidRPr="00F038BA" w:rsidRDefault="009753E6" w:rsidP="009753E6">
      <w:pPr>
        <w:pStyle w:val="bullet2"/>
        <w:numPr>
          <w:ilvl w:val="2"/>
          <w:numId w:val="2"/>
        </w:numPr>
        <w:tabs>
          <w:tab w:val="clear" w:pos="720"/>
          <w:tab w:val="num" w:pos="1080"/>
        </w:tabs>
        <w:ind w:left="1080"/>
        <w:rPr>
          <w:lang w:val="en-GB"/>
        </w:rPr>
      </w:pPr>
      <w:r w:rsidRPr="00F038BA">
        <w:rPr>
          <w:lang w:val="en-GB"/>
        </w:rPr>
        <w:t>Ad hoc requests: requests that cannot be satisfied with dynamic products.</w:t>
      </w:r>
    </w:p>
    <w:p w14:paraId="409B9EDE" w14:textId="77777777" w:rsidR="009753E6" w:rsidRPr="00F038BA" w:rsidRDefault="009753E6" w:rsidP="009753E6">
      <w:pPr>
        <w:pStyle w:val="bullet1"/>
        <w:numPr>
          <w:ilvl w:val="0"/>
          <w:numId w:val="2"/>
        </w:numPr>
        <w:tabs>
          <w:tab w:val="clear" w:pos="436"/>
          <w:tab w:val="num" w:pos="720"/>
        </w:tabs>
        <w:ind w:left="720"/>
        <w:rPr>
          <w:color w:val="000000" w:themeColor="text1"/>
          <w:lang w:val="en-GB"/>
        </w:rPr>
      </w:pPr>
      <w:r w:rsidRPr="00F038BA">
        <w:rPr>
          <w:color w:val="000000" w:themeColor="text1"/>
          <w:lang w:val="en-GB"/>
        </w:rPr>
        <w:t xml:space="preserve">Supports more voluminous data sets: </w:t>
      </w:r>
    </w:p>
    <w:p w14:paraId="2D2A8982" w14:textId="77777777" w:rsidR="009753E6" w:rsidRPr="00F038BA" w:rsidRDefault="009753E6" w:rsidP="009753E6">
      <w:pPr>
        <w:pStyle w:val="bullet2"/>
        <w:numPr>
          <w:ilvl w:val="2"/>
          <w:numId w:val="2"/>
        </w:numPr>
        <w:tabs>
          <w:tab w:val="clear" w:pos="720"/>
          <w:tab w:val="num" w:pos="1080"/>
        </w:tabs>
        <w:ind w:left="1080"/>
        <w:rPr>
          <w:color w:val="000000" w:themeColor="text1"/>
          <w:lang w:val="en-GB"/>
        </w:rPr>
      </w:pPr>
      <w:r w:rsidRPr="00F038BA">
        <w:rPr>
          <w:bCs/>
          <w:color w:val="000000" w:themeColor="text1"/>
          <w:lang w:val="en-GB"/>
        </w:rPr>
        <w:t>Access to new data sources</w:t>
      </w:r>
      <w:r w:rsidRPr="00F038BA">
        <w:rPr>
          <w:color w:val="000000" w:themeColor="text1"/>
          <w:lang w:val="en-GB"/>
        </w:rPr>
        <w:t xml:space="preserve"> (e.g. admin &amp; big data): New sources of data are accessible, thereby extending the possibilities of creating new statistical products on demand; </w:t>
      </w:r>
    </w:p>
    <w:p w14:paraId="53EA186B" w14:textId="77777777" w:rsidR="009753E6" w:rsidRPr="00F038BA" w:rsidRDefault="009753E6" w:rsidP="009753E6">
      <w:pPr>
        <w:pStyle w:val="bullet1"/>
        <w:numPr>
          <w:ilvl w:val="0"/>
          <w:numId w:val="2"/>
        </w:numPr>
        <w:tabs>
          <w:tab w:val="clear" w:pos="436"/>
          <w:tab w:val="num" w:pos="720"/>
        </w:tabs>
        <w:ind w:left="720"/>
        <w:rPr>
          <w:color w:val="000000" w:themeColor="text1"/>
          <w:lang w:val="en-GB"/>
        </w:rPr>
      </w:pPr>
      <w:r w:rsidRPr="00F038BA">
        <w:rPr>
          <w:bCs/>
          <w:color w:val="000000" w:themeColor="text1"/>
          <w:lang w:val="en-GB"/>
        </w:rPr>
        <w:t>Set up of an ESS Data pool:</w:t>
      </w:r>
    </w:p>
    <w:p w14:paraId="56B792B1" w14:textId="77777777" w:rsidR="009753E6" w:rsidRPr="00F038BA" w:rsidRDefault="009753E6" w:rsidP="009753E6">
      <w:pPr>
        <w:pStyle w:val="bullet2"/>
        <w:numPr>
          <w:ilvl w:val="2"/>
          <w:numId w:val="2"/>
        </w:numPr>
        <w:tabs>
          <w:tab w:val="clear" w:pos="720"/>
          <w:tab w:val="num" w:pos="1080"/>
        </w:tabs>
        <w:ind w:left="1080"/>
        <w:rPr>
          <w:bCs/>
          <w:color w:val="000000" w:themeColor="text1"/>
          <w:lang w:val="en-GB"/>
        </w:rPr>
      </w:pPr>
      <w:r w:rsidRPr="00F038BA">
        <w:rPr>
          <w:bCs/>
          <w:color w:val="000000" w:themeColor="text1"/>
          <w:lang w:val="en-GB"/>
        </w:rPr>
        <w:t>The ESS Data pool will be defining and implementing a reference platform and standard Services that allow interoperability among different organizations involving the exchange/sharing of data and Metadata between their respective information systems addressing specific issues of data warehousing including data storage, data integration and a common IT network for data exchange;</w:t>
      </w:r>
    </w:p>
    <w:p w14:paraId="5B8377A0" w14:textId="77777777" w:rsidR="009753E6" w:rsidRPr="00F038BA" w:rsidRDefault="009753E6" w:rsidP="009753E6">
      <w:pPr>
        <w:pStyle w:val="bullet2"/>
        <w:numPr>
          <w:ilvl w:val="2"/>
          <w:numId w:val="2"/>
        </w:numPr>
        <w:tabs>
          <w:tab w:val="clear" w:pos="720"/>
          <w:tab w:val="num" w:pos="1080"/>
        </w:tabs>
        <w:ind w:left="1080"/>
        <w:rPr>
          <w:bCs/>
          <w:color w:val="000000" w:themeColor="text1"/>
          <w:lang w:val="en-GB"/>
        </w:rPr>
      </w:pPr>
      <w:r w:rsidRPr="00F038BA">
        <w:rPr>
          <w:bCs/>
          <w:color w:val="000000" w:themeColor="text1"/>
          <w:lang w:val="en-GB"/>
        </w:rPr>
        <w:t>Data will be easier to reuse (“collect or publish once, use many times”) and more efficient governance and maintenance will be enabled. Over time a reduction of dissemination costs for European statistics is expected;</w:t>
      </w:r>
    </w:p>
    <w:p w14:paraId="5D912178" w14:textId="77777777" w:rsidR="009753E6" w:rsidRDefault="009753E6" w:rsidP="009753E6">
      <w:pPr>
        <w:pStyle w:val="bullet2"/>
        <w:numPr>
          <w:ilvl w:val="2"/>
          <w:numId w:val="2"/>
        </w:numPr>
        <w:tabs>
          <w:tab w:val="clear" w:pos="720"/>
          <w:tab w:val="num" w:pos="1080"/>
        </w:tabs>
        <w:ind w:left="1080"/>
        <w:rPr>
          <w:lang w:val="en-GB"/>
        </w:rPr>
      </w:pPr>
      <w:r w:rsidRPr="00F038BA">
        <w:rPr>
          <w:lang w:val="en-GB"/>
        </w:rPr>
        <w:t xml:space="preserve">An ESS Data pool should also allow integration of data from individual ESS members with non-ESS ("external") sources for example including less structured information available on the Web. </w:t>
      </w:r>
    </w:p>
    <w:p w14:paraId="23BDEB76" w14:textId="77777777" w:rsidR="00D74DE3" w:rsidRPr="00B7016D" w:rsidRDefault="00D74DE3" w:rsidP="00A235B9">
      <w:pPr>
        <w:pStyle w:val="bullet1"/>
        <w:numPr>
          <w:ilvl w:val="0"/>
          <w:numId w:val="2"/>
        </w:numPr>
        <w:tabs>
          <w:tab w:val="clear" w:pos="436"/>
          <w:tab w:val="num" w:pos="720"/>
        </w:tabs>
        <w:ind w:left="720"/>
        <w:rPr>
          <w:bCs/>
          <w:color w:val="000000" w:themeColor="text1"/>
          <w:lang w:val="en-GB"/>
        </w:rPr>
      </w:pPr>
      <w:r w:rsidRPr="00B7016D">
        <w:rPr>
          <w:bCs/>
          <w:color w:val="000000" w:themeColor="text1"/>
          <w:lang w:val="en-GB"/>
        </w:rPr>
        <w:lastRenderedPageBreak/>
        <w:t>Support open data standards</w:t>
      </w:r>
    </w:p>
    <w:p w14:paraId="47FED2CD" w14:textId="120975F0" w:rsidR="009753E6" w:rsidRPr="00F038BA" w:rsidRDefault="00D74DE3" w:rsidP="00603EA0">
      <w:pPr>
        <w:pStyle w:val="Num-Heading2"/>
      </w:pPr>
      <w:bookmarkStart w:id="88" w:name="_Toc405454534"/>
      <w:bookmarkStart w:id="89" w:name="_Toc408850053"/>
      <w:bookmarkStart w:id="90" w:name="_Toc409044773"/>
      <w:bookmarkStart w:id="91" w:name="_Toc431196996"/>
      <w:bookmarkStart w:id="92" w:name="_Toc492371645"/>
      <w:bookmarkStart w:id="93" w:name="_Toc525055006"/>
      <w:r>
        <w:t>ESS relevant s</w:t>
      </w:r>
      <w:r w:rsidRPr="00F038BA">
        <w:t>ervices</w:t>
      </w:r>
      <w:bookmarkEnd w:id="93"/>
      <w:r w:rsidRPr="00F038BA">
        <w:t xml:space="preserve"> </w:t>
      </w:r>
      <w:bookmarkEnd w:id="88"/>
      <w:bookmarkEnd w:id="89"/>
      <w:bookmarkEnd w:id="90"/>
      <w:bookmarkEnd w:id="91"/>
      <w:bookmarkEnd w:id="92"/>
    </w:p>
    <w:p w14:paraId="15E9E083" w14:textId="77777777" w:rsidR="009753E6" w:rsidRPr="00F038BA" w:rsidRDefault="009753E6" w:rsidP="00857B5B">
      <w:pPr>
        <w:rPr>
          <w:lang w:val="en-GB"/>
        </w:rPr>
      </w:pPr>
      <w:r w:rsidRPr="00F038BA">
        <w:rPr>
          <w:color w:val="000000" w:themeColor="text1"/>
          <w:lang w:val="en-GB"/>
        </w:rPr>
        <w:fldChar w:fldCharType="begin"/>
      </w:r>
      <w:r w:rsidRPr="00F038BA">
        <w:rPr>
          <w:color w:val="000000" w:themeColor="text1"/>
          <w:lang w:val="en-GB"/>
        </w:rPr>
        <w:instrText xml:space="preserve"> REF _Ref410727407 \r \h </w:instrText>
      </w:r>
      <w:r w:rsidRPr="00F038BA">
        <w:rPr>
          <w:color w:val="000000" w:themeColor="text1"/>
          <w:lang w:val="en-GB"/>
        </w:rPr>
      </w:r>
      <w:r w:rsidRPr="00F038BA">
        <w:rPr>
          <w:color w:val="000000" w:themeColor="text1"/>
          <w:lang w:val="en-GB"/>
        </w:rPr>
        <w:fldChar w:fldCharType="separate"/>
      </w:r>
      <w:r w:rsidR="004B188D">
        <w:rPr>
          <w:color w:val="000000" w:themeColor="text1"/>
          <w:lang w:val="en-GB"/>
        </w:rPr>
        <w:t>Figure 6</w:t>
      </w:r>
      <w:r w:rsidRPr="00F038BA">
        <w:rPr>
          <w:color w:val="000000" w:themeColor="text1"/>
          <w:lang w:val="en-GB"/>
        </w:rPr>
        <w:fldChar w:fldCharType="end"/>
      </w:r>
      <w:r w:rsidRPr="00F038BA">
        <w:rPr>
          <w:lang w:val="en-GB"/>
        </w:rPr>
        <w:t xml:space="preserve"> visualizes the to-be state for Dissemination in the SPRA. </w:t>
      </w:r>
    </w:p>
    <w:p w14:paraId="4856B37E" w14:textId="77777777" w:rsidR="009753E6" w:rsidRPr="00F038BA" w:rsidRDefault="009753E6" w:rsidP="009753E6">
      <w:pPr>
        <w:rPr>
          <w:color w:val="000000" w:themeColor="text1"/>
          <w:lang w:val="en-GB"/>
        </w:rPr>
      </w:pPr>
    </w:p>
    <w:p w14:paraId="4130C190" w14:textId="77777777" w:rsidR="009753E6" w:rsidRPr="00F038BA" w:rsidRDefault="009753E6" w:rsidP="009753E6">
      <w:pPr>
        <w:spacing w:after="0"/>
        <w:rPr>
          <w:color w:val="000000" w:themeColor="text1"/>
          <w:lang w:val="en-GB"/>
        </w:rPr>
      </w:pPr>
    </w:p>
    <w:p w14:paraId="3489C3AA" w14:textId="77777777" w:rsidR="009753E6" w:rsidRPr="00F038BA" w:rsidRDefault="009753E6" w:rsidP="009753E6">
      <w:pPr>
        <w:spacing w:after="0"/>
        <w:rPr>
          <w:color w:val="000000" w:themeColor="text1"/>
          <w:lang w:val="en-GB"/>
        </w:rPr>
        <w:sectPr w:rsidR="009753E6" w:rsidRPr="00F038BA" w:rsidSect="00823305">
          <w:headerReference w:type="even" r:id="rId37"/>
          <w:footerReference w:type="default" r:id="rId38"/>
          <w:pgSz w:w="12240" w:h="15840" w:code="1"/>
          <w:pgMar w:top="1440" w:right="1440" w:bottom="1440" w:left="1440" w:header="576" w:footer="576" w:gutter="0"/>
          <w:cols w:space="720"/>
          <w:docGrid w:linePitch="299"/>
        </w:sectPr>
      </w:pPr>
    </w:p>
    <w:p w14:paraId="2424176B" w14:textId="77777777" w:rsidR="009753E6" w:rsidRPr="00F038BA" w:rsidRDefault="00D15437" w:rsidP="009753E6">
      <w:pPr>
        <w:spacing w:after="0"/>
        <w:rPr>
          <w:color w:val="000000" w:themeColor="text1"/>
          <w:lang w:val="en-GB"/>
        </w:rPr>
      </w:pPr>
      <w:r w:rsidRPr="00F038BA">
        <w:rPr>
          <w:noProof/>
        </w:rPr>
        <w:lastRenderedPageBreak/>
        <w:drawing>
          <wp:inline distT="0" distB="0" distL="0" distR="0" wp14:anchorId="241BA3AD" wp14:editId="70C8DAE3">
            <wp:extent cx="5897880" cy="1806362"/>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2913" cy="1807903"/>
                    </a:xfrm>
                    <a:prstGeom prst="rect">
                      <a:avLst/>
                    </a:prstGeom>
                  </pic:spPr>
                </pic:pic>
              </a:graphicData>
            </a:graphic>
          </wp:inline>
        </w:drawing>
      </w:r>
    </w:p>
    <w:p w14:paraId="17A3225D" w14:textId="77777777" w:rsidR="009753E6" w:rsidRPr="00F038BA" w:rsidRDefault="009753E6" w:rsidP="009753E6">
      <w:pPr>
        <w:spacing w:after="0"/>
        <w:rPr>
          <w:color w:val="000000" w:themeColor="text1"/>
          <w:lang w:val="en-GB"/>
        </w:rPr>
      </w:pPr>
    </w:p>
    <w:p w14:paraId="686A0FFE" w14:textId="77777777" w:rsidR="009753E6" w:rsidRPr="00F038BA" w:rsidRDefault="009753E6" w:rsidP="009753E6">
      <w:pPr>
        <w:pStyle w:val="FigureNumberedList"/>
        <w:tabs>
          <w:tab w:val="num" w:pos="7459"/>
        </w:tabs>
        <w:rPr>
          <w:lang w:val="en-GB"/>
        </w:rPr>
      </w:pPr>
      <w:bookmarkStart w:id="94" w:name="_Ref410727407"/>
      <w:r w:rsidRPr="00F038BA">
        <w:rPr>
          <w:lang w:val="en-GB"/>
        </w:rPr>
        <w:t>ESS Statistical Production Reference Architecture – Disseminate phase</w:t>
      </w:r>
      <w:bookmarkEnd w:id="94"/>
    </w:p>
    <w:p w14:paraId="47F464AE" w14:textId="77777777" w:rsidR="009753E6" w:rsidRPr="00F038BA" w:rsidRDefault="009753E6" w:rsidP="009753E6">
      <w:pPr>
        <w:rPr>
          <w:color w:val="000000" w:themeColor="text1"/>
          <w:lang w:val="en-GB"/>
        </w:rPr>
      </w:pPr>
    </w:p>
    <w:p w14:paraId="05C74626" w14:textId="77777777" w:rsidR="009753E6" w:rsidRPr="00F038BA" w:rsidRDefault="009753E6" w:rsidP="009753E6">
      <w:pPr>
        <w:rPr>
          <w:color w:val="000000" w:themeColor="text1"/>
          <w:lang w:val="en-GB"/>
        </w:rPr>
        <w:sectPr w:rsidR="009753E6" w:rsidRPr="00F038BA" w:rsidSect="00823305">
          <w:pgSz w:w="15840" w:h="12240" w:orient="landscape" w:code="1"/>
          <w:pgMar w:top="1440" w:right="1440" w:bottom="1440" w:left="1440" w:header="578" w:footer="578" w:gutter="0"/>
          <w:cols w:space="720"/>
          <w:docGrid w:linePitch="299"/>
        </w:sectPr>
      </w:pPr>
    </w:p>
    <w:p w14:paraId="48DAD89A" w14:textId="77777777" w:rsidR="00BB5814" w:rsidRPr="00F038BA" w:rsidRDefault="00BB5814" w:rsidP="00BB5814">
      <w:pPr>
        <w:spacing w:after="0"/>
        <w:rPr>
          <w:lang w:val="en-GB"/>
        </w:rPr>
      </w:pPr>
      <w:r w:rsidRPr="00F038BA">
        <w:rPr>
          <w:lang w:val="en-GB"/>
        </w:rPr>
        <w:lastRenderedPageBreak/>
        <w:fldChar w:fldCharType="begin"/>
      </w:r>
      <w:r w:rsidRPr="00F038BA">
        <w:rPr>
          <w:lang w:val="en-GB"/>
        </w:rPr>
        <w:instrText xml:space="preserve"> REF _Ref470010256 \r \h </w:instrText>
      </w:r>
      <w:r w:rsidRPr="00F038BA">
        <w:rPr>
          <w:lang w:val="en-GB"/>
        </w:rPr>
      </w:r>
      <w:r w:rsidRPr="00F038BA">
        <w:rPr>
          <w:lang w:val="en-GB"/>
        </w:rPr>
        <w:fldChar w:fldCharType="separate"/>
      </w:r>
      <w:r w:rsidR="004B188D">
        <w:rPr>
          <w:lang w:val="en-GB"/>
        </w:rPr>
        <w:t>Table 6</w:t>
      </w:r>
      <w:r w:rsidRPr="00F038BA">
        <w:rPr>
          <w:lang w:val="en-GB"/>
        </w:rPr>
        <w:fldChar w:fldCharType="end"/>
      </w:r>
      <w:r w:rsidR="000A1564">
        <w:rPr>
          <w:lang w:val="en-GB"/>
        </w:rPr>
        <w:t xml:space="preserve"> </w:t>
      </w:r>
      <w:r w:rsidRPr="00F038BA">
        <w:rPr>
          <w:lang w:val="en-GB"/>
        </w:rPr>
        <w:t xml:space="preserve">contains a brief description of the Services identified in the SPRA for </w:t>
      </w:r>
      <w:r w:rsidR="00C63176" w:rsidRPr="00F038BA">
        <w:rPr>
          <w:lang w:val="en-GB"/>
        </w:rPr>
        <w:t>Disseminate.</w:t>
      </w:r>
    </w:p>
    <w:tbl>
      <w:tblPr>
        <w:tblStyle w:val="TableGrid"/>
        <w:tblW w:w="5000" w:type="pct"/>
        <w:tblLook w:val="04A0" w:firstRow="1" w:lastRow="0" w:firstColumn="1" w:lastColumn="0" w:noHBand="0" w:noVBand="1"/>
      </w:tblPr>
      <w:tblGrid>
        <w:gridCol w:w="1870"/>
        <w:gridCol w:w="1870"/>
        <w:gridCol w:w="1870"/>
        <w:gridCol w:w="1870"/>
        <w:gridCol w:w="1870"/>
      </w:tblGrid>
      <w:tr w:rsidR="006307E4" w:rsidRPr="00F038BA" w14:paraId="5C05753E" w14:textId="77777777" w:rsidTr="006307E4">
        <w:tc>
          <w:tcPr>
            <w:tcW w:w="1000" w:type="pct"/>
            <w:vAlign w:val="bottom"/>
          </w:tcPr>
          <w:p w14:paraId="0EB459A6" w14:textId="77777777" w:rsidR="006307E4" w:rsidRPr="00F038BA" w:rsidRDefault="006307E4" w:rsidP="006307E4">
            <w:pPr>
              <w:pStyle w:val="TableText"/>
              <w:rPr>
                <w:b/>
                <w:lang w:val="en-GB"/>
              </w:rPr>
            </w:pPr>
            <w:r w:rsidRPr="00F038BA">
              <w:rPr>
                <w:rFonts w:ascii="Calibri" w:hAnsi="Calibri"/>
                <w:b/>
                <w:bCs/>
                <w:color w:val="000000"/>
                <w:sz w:val="22"/>
                <w:lang w:val="en-GB"/>
              </w:rPr>
              <w:t>GSBPM Phase</w:t>
            </w:r>
          </w:p>
        </w:tc>
        <w:tc>
          <w:tcPr>
            <w:tcW w:w="1000" w:type="pct"/>
            <w:vAlign w:val="bottom"/>
          </w:tcPr>
          <w:p w14:paraId="37DFF6A5" w14:textId="77777777" w:rsidR="006307E4" w:rsidRPr="00F038BA" w:rsidRDefault="006307E4" w:rsidP="006307E4">
            <w:pPr>
              <w:pStyle w:val="TableText"/>
              <w:rPr>
                <w:b/>
                <w:lang w:val="en-GB"/>
              </w:rPr>
            </w:pPr>
            <w:r w:rsidRPr="00F038BA">
              <w:rPr>
                <w:rFonts w:ascii="Calibri" w:hAnsi="Calibri"/>
                <w:b/>
                <w:bCs/>
                <w:color w:val="000000"/>
                <w:sz w:val="22"/>
                <w:lang w:val="en-GB"/>
              </w:rPr>
              <w:t>GSBPM sub-phase</w:t>
            </w:r>
          </w:p>
        </w:tc>
        <w:tc>
          <w:tcPr>
            <w:tcW w:w="1000" w:type="pct"/>
            <w:vAlign w:val="bottom"/>
          </w:tcPr>
          <w:p w14:paraId="2605DA68" w14:textId="77777777" w:rsidR="006307E4" w:rsidRPr="00F038BA" w:rsidRDefault="006307E4" w:rsidP="006307E4">
            <w:pPr>
              <w:pStyle w:val="TableText"/>
              <w:rPr>
                <w:b/>
                <w:lang w:val="en-GB"/>
              </w:rPr>
            </w:pPr>
            <w:r w:rsidRPr="00F038BA">
              <w:rPr>
                <w:rFonts w:ascii="Calibri" w:hAnsi="Calibri"/>
                <w:b/>
                <w:bCs/>
                <w:color w:val="000000"/>
                <w:sz w:val="22"/>
                <w:lang w:val="en-GB"/>
              </w:rPr>
              <w:t>Name</w:t>
            </w:r>
          </w:p>
        </w:tc>
        <w:tc>
          <w:tcPr>
            <w:tcW w:w="1000" w:type="pct"/>
            <w:vAlign w:val="bottom"/>
          </w:tcPr>
          <w:p w14:paraId="49987FAD" w14:textId="77777777" w:rsidR="006307E4" w:rsidRPr="00F038BA" w:rsidRDefault="006307E4" w:rsidP="006307E4">
            <w:pPr>
              <w:pStyle w:val="TableText"/>
              <w:rPr>
                <w:b/>
                <w:lang w:val="en-GB"/>
              </w:rPr>
            </w:pPr>
            <w:r w:rsidRPr="00F038BA">
              <w:rPr>
                <w:rFonts w:ascii="Calibri" w:hAnsi="Calibri"/>
                <w:b/>
                <w:bCs/>
                <w:color w:val="000000"/>
                <w:sz w:val="22"/>
                <w:lang w:val="en-GB"/>
              </w:rPr>
              <w:t>Description</w:t>
            </w:r>
          </w:p>
        </w:tc>
        <w:tc>
          <w:tcPr>
            <w:tcW w:w="1000" w:type="pct"/>
            <w:vAlign w:val="bottom"/>
          </w:tcPr>
          <w:p w14:paraId="7A66FD04" w14:textId="77777777" w:rsidR="006307E4" w:rsidRPr="00F038BA" w:rsidRDefault="006307E4" w:rsidP="006307E4">
            <w:pPr>
              <w:pStyle w:val="TableText"/>
              <w:rPr>
                <w:b/>
                <w:lang w:val="en-GB"/>
              </w:rPr>
            </w:pPr>
            <w:r w:rsidRPr="00F038BA">
              <w:rPr>
                <w:rFonts w:ascii="Calibri" w:hAnsi="Calibri"/>
                <w:b/>
                <w:bCs/>
                <w:color w:val="000000"/>
                <w:sz w:val="22"/>
                <w:lang w:val="en-GB"/>
              </w:rPr>
              <w:t>Category</w:t>
            </w:r>
          </w:p>
        </w:tc>
      </w:tr>
      <w:tr w:rsidR="0059693C" w:rsidRPr="00F038BA" w14:paraId="544AEF01" w14:textId="77777777" w:rsidTr="00F64437">
        <w:tc>
          <w:tcPr>
            <w:tcW w:w="1000" w:type="pct"/>
            <w:vAlign w:val="bottom"/>
          </w:tcPr>
          <w:p w14:paraId="586FAFDA" w14:textId="77777777" w:rsidR="0059693C" w:rsidRPr="00F038BA" w:rsidRDefault="0059693C" w:rsidP="0059693C">
            <w:pPr>
              <w:pStyle w:val="TableText"/>
              <w:rPr>
                <w:lang w:val="en-GB"/>
              </w:rPr>
            </w:pPr>
            <w:r w:rsidRPr="00F038BA">
              <w:rPr>
                <w:lang w:val="en-GB"/>
              </w:rPr>
              <w:t>7. Disseminate</w:t>
            </w:r>
          </w:p>
        </w:tc>
        <w:tc>
          <w:tcPr>
            <w:tcW w:w="1000" w:type="pct"/>
            <w:vAlign w:val="bottom"/>
          </w:tcPr>
          <w:p w14:paraId="4FBA205A" w14:textId="77777777" w:rsidR="0059693C" w:rsidRPr="00F038BA" w:rsidRDefault="0059693C" w:rsidP="0059693C">
            <w:pPr>
              <w:pStyle w:val="TableText"/>
              <w:rPr>
                <w:lang w:val="en-GB"/>
              </w:rPr>
            </w:pPr>
            <w:r w:rsidRPr="00F038BA">
              <w:rPr>
                <w:lang w:val="en-GB"/>
              </w:rPr>
              <w:t>Manage release of dissemination products</w:t>
            </w:r>
          </w:p>
        </w:tc>
        <w:tc>
          <w:tcPr>
            <w:tcW w:w="1000" w:type="pct"/>
            <w:vAlign w:val="bottom"/>
          </w:tcPr>
          <w:p w14:paraId="3277F496" w14:textId="77777777" w:rsidR="0059693C" w:rsidRPr="00F038BA" w:rsidRDefault="0059693C" w:rsidP="0059693C">
            <w:pPr>
              <w:pStyle w:val="TableText"/>
              <w:rPr>
                <w:lang w:val="en-GB"/>
              </w:rPr>
            </w:pPr>
            <w:r w:rsidRPr="00F038BA">
              <w:rPr>
                <w:lang w:val="en-GB"/>
              </w:rPr>
              <w:t>Metadata dissemination</w:t>
            </w:r>
          </w:p>
        </w:tc>
        <w:tc>
          <w:tcPr>
            <w:tcW w:w="1000" w:type="pct"/>
            <w:vAlign w:val="bottom"/>
          </w:tcPr>
          <w:p w14:paraId="3EEEFACE" w14:textId="77777777" w:rsidR="0059693C" w:rsidRPr="00F038BA" w:rsidRDefault="0059693C" w:rsidP="0059693C">
            <w:pPr>
              <w:pStyle w:val="TableText"/>
              <w:rPr>
                <w:lang w:val="en-GB"/>
              </w:rPr>
            </w:pPr>
            <w:r w:rsidRPr="00F038BA">
              <w:rPr>
                <w:lang w:val="en-GB"/>
              </w:rPr>
              <w:t>Service that provides dissemination of information on the source, concept, definition, methodology and details on collection, processing, interpretation and dissemination as well as availability of data.</w:t>
            </w:r>
          </w:p>
        </w:tc>
        <w:tc>
          <w:tcPr>
            <w:tcW w:w="1000" w:type="pct"/>
            <w:vAlign w:val="bottom"/>
          </w:tcPr>
          <w:p w14:paraId="71188248" w14:textId="77777777" w:rsidR="0059693C" w:rsidRPr="00F038BA" w:rsidRDefault="0059693C" w:rsidP="0059693C">
            <w:pPr>
              <w:pStyle w:val="TableText"/>
              <w:rPr>
                <w:lang w:val="en-GB"/>
              </w:rPr>
            </w:pPr>
            <w:r w:rsidRPr="00F038BA">
              <w:rPr>
                <w:lang w:val="en-GB"/>
              </w:rPr>
              <w:t>Application service</w:t>
            </w:r>
          </w:p>
        </w:tc>
      </w:tr>
      <w:tr w:rsidR="0059693C" w:rsidRPr="00F038BA" w14:paraId="792FCF05" w14:textId="77777777" w:rsidTr="00F64437">
        <w:tc>
          <w:tcPr>
            <w:tcW w:w="1000" w:type="pct"/>
            <w:vAlign w:val="bottom"/>
          </w:tcPr>
          <w:p w14:paraId="59BFD41A" w14:textId="77777777" w:rsidR="0059693C" w:rsidRPr="00F038BA" w:rsidRDefault="0059693C" w:rsidP="0059693C">
            <w:pPr>
              <w:pStyle w:val="TableText"/>
              <w:rPr>
                <w:lang w:val="en-GB"/>
              </w:rPr>
            </w:pPr>
            <w:r w:rsidRPr="00F038BA">
              <w:rPr>
                <w:lang w:val="en-GB"/>
              </w:rPr>
              <w:t>7. Disseminate</w:t>
            </w:r>
          </w:p>
        </w:tc>
        <w:tc>
          <w:tcPr>
            <w:tcW w:w="1000" w:type="pct"/>
            <w:vAlign w:val="bottom"/>
          </w:tcPr>
          <w:p w14:paraId="2F38C203" w14:textId="77777777" w:rsidR="0059693C" w:rsidRPr="00F038BA" w:rsidRDefault="0059693C" w:rsidP="0059693C">
            <w:pPr>
              <w:pStyle w:val="TableText"/>
              <w:rPr>
                <w:lang w:val="en-GB"/>
              </w:rPr>
            </w:pPr>
            <w:r w:rsidRPr="00F038BA">
              <w:rPr>
                <w:lang w:val="en-GB"/>
              </w:rPr>
              <w:t>Update output systems</w:t>
            </w:r>
          </w:p>
        </w:tc>
        <w:tc>
          <w:tcPr>
            <w:tcW w:w="1000" w:type="pct"/>
            <w:vAlign w:val="bottom"/>
          </w:tcPr>
          <w:p w14:paraId="2F77BB64" w14:textId="77777777" w:rsidR="0059693C" w:rsidRPr="00F038BA" w:rsidRDefault="0059693C" w:rsidP="0059693C">
            <w:pPr>
              <w:pStyle w:val="TableText"/>
              <w:rPr>
                <w:lang w:val="en-GB"/>
              </w:rPr>
            </w:pPr>
            <w:r w:rsidRPr="00F038BA">
              <w:rPr>
                <w:lang w:val="en-GB"/>
              </w:rPr>
              <w:t>Dissemination updating service</w:t>
            </w:r>
          </w:p>
        </w:tc>
        <w:tc>
          <w:tcPr>
            <w:tcW w:w="1000" w:type="pct"/>
            <w:vAlign w:val="bottom"/>
          </w:tcPr>
          <w:p w14:paraId="1F5CBE0D" w14:textId="77777777" w:rsidR="0059693C" w:rsidRPr="00F038BA" w:rsidRDefault="0059693C" w:rsidP="0059693C">
            <w:pPr>
              <w:pStyle w:val="TableText"/>
              <w:rPr>
                <w:lang w:val="en-GB"/>
              </w:rPr>
            </w:pPr>
            <w:r w:rsidRPr="00F038BA">
              <w:rPr>
                <w:lang w:val="en-GB"/>
              </w:rPr>
              <w:t>Service which loads data to the dissemination environment</w:t>
            </w:r>
          </w:p>
        </w:tc>
        <w:tc>
          <w:tcPr>
            <w:tcW w:w="1000" w:type="pct"/>
            <w:vAlign w:val="bottom"/>
          </w:tcPr>
          <w:p w14:paraId="43F3C094" w14:textId="77777777" w:rsidR="0059693C" w:rsidRPr="00F038BA" w:rsidRDefault="0059693C" w:rsidP="0059693C">
            <w:pPr>
              <w:pStyle w:val="TableText"/>
              <w:rPr>
                <w:lang w:val="en-GB"/>
              </w:rPr>
            </w:pPr>
            <w:r w:rsidRPr="00F038BA">
              <w:rPr>
                <w:lang w:val="en-GB"/>
              </w:rPr>
              <w:t>Application service</w:t>
            </w:r>
          </w:p>
        </w:tc>
      </w:tr>
      <w:tr w:rsidR="0059693C" w:rsidRPr="00F038BA" w14:paraId="2AD99D0B" w14:textId="77777777" w:rsidTr="00F64437">
        <w:tc>
          <w:tcPr>
            <w:tcW w:w="1000" w:type="pct"/>
            <w:vAlign w:val="bottom"/>
          </w:tcPr>
          <w:p w14:paraId="3A25EA2E" w14:textId="77777777" w:rsidR="0059693C" w:rsidRPr="00F038BA" w:rsidRDefault="0059693C" w:rsidP="0059693C">
            <w:pPr>
              <w:pStyle w:val="TableText"/>
              <w:rPr>
                <w:lang w:val="en-GB"/>
              </w:rPr>
            </w:pPr>
            <w:r w:rsidRPr="00F038BA">
              <w:rPr>
                <w:lang w:val="en-GB"/>
              </w:rPr>
              <w:t>7. Disseminate</w:t>
            </w:r>
          </w:p>
        </w:tc>
        <w:tc>
          <w:tcPr>
            <w:tcW w:w="1000" w:type="pct"/>
            <w:vAlign w:val="bottom"/>
          </w:tcPr>
          <w:p w14:paraId="5B95A7D3" w14:textId="77777777" w:rsidR="0059693C" w:rsidRPr="00F038BA" w:rsidRDefault="0059693C" w:rsidP="0059693C">
            <w:pPr>
              <w:pStyle w:val="TableText"/>
              <w:rPr>
                <w:lang w:val="en-GB"/>
              </w:rPr>
            </w:pPr>
            <w:r w:rsidRPr="00F038BA">
              <w:rPr>
                <w:lang w:val="en-GB"/>
              </w:rPr>
              <w:t>Update output systems</w:t>
            </w:r>
          </w:p>
        </w:tc>
        <w:tc>
          <w:tcPr>
            <w:tcW w:w="1000" w:type="pct"/>
            <w:vAlign w:val="bottom"/>
          </w:tcPr>
          <w:p w14:paraId="17541D93" w14:textId="77777777" w:rsidR="0059693C" w:rsidRPr="00F038BA" w:rsidRDefault="0059693C" w:rsidP="0059693C">
            <w:pPr>
              <w:pStyle w:val="TableText"/>
              <w:rPr>
                <w:lang w:val="en-GB"/>
              </w:rPr>
            </w:pPr>
            <w:r w:rsidRPr="00F038BA">
              <w:rPr>
                <w:lang w:val="en-GB"/>
              </w:rPr>
              <w:t>SDMX-RI</w:t>
            </w:r>
          </w:p>
        </w:tc>
        <w:tc>
          <w:tcPr>
            <w:tcW w:w="1000" w:type="pct"/>
            <w:vAlign w:val="bottom"/>
          </w:tcPr>
          <w:p w14:paraId="10FF54AA" w14:textId="77777777" w:rsidR="0059693C" w:rsidRPr="00F038BA" w:rsidRDefault="0059693C" w:rsidP="0059693C">
            <w:pPr>
              <w:pStyle w:val="TableText"/>
              <w:rPr>
                <w:lang w:val="en-GB"/>
              </w:rPr>
            </w:pPr>
            <w:r w:rsidRPr="00F038BA">
              <w:rPr>
                <w:lang w:val="en-GB"/>
              </w:rPr>
              <w:t>Service translating relational data to SDMX for dissemination</w:t>
            </w:r>
          </w:p>
        </w:tc>
        <w:tc>
          <w:tcPr>
            <w:tcW w:w="1000" w:type="pct"/>
            <w:vAlign w:val="bottom"/>
          </w:tcPr>
          <w:p w14:paraId="2E5FC371" w14:textId="77777777" w:rsidR="0059693C" w:rsidRPr="00F038BA" w:rsidRDefault="0059693C" w:rsidP="0059693C">
            <w:pPr>
              <w:pStyle w:val="TableText"/>
              <w:rPr>
                <w:lang w:val="en-GB"/>
              </w:rPr>
            </w:pPr>
            <w:r w:rsidRPr="00F038BA">
              <w:rPr>
                <w:lang w:val="en-GB"/>
              </w:rPr>
              <w:t>Application service</w:t>
            </w:r>
          </w:p>
        </w:tc>
      </w:tr>
    </w:tbl>
    <w:p w14:paraId="796A8469" w14:textId="77777777" w:rsidR="00BB5814" w:rsidRPr="00F038BA" w:rsidRDefault="00BB5814" w:rsidP="00BB5814">
      <w:pPr>
        <w:pStyle w:val="TableNumberedList"/>
        <w:rPr>
          <w:lang w:val="en-GB"/>
        </w:rPr>
      </w:pPr>
      <w:bookmarkStart w:id="95" w:name="_Ref470010256"/>
      <w:r w:rsidRPr="00F038BA">
        <w:rPr>
          <w:lang w:val="en-GB"/>
        </w:rPr>
        <w:t>Services in the SPRA: Disseminate</w:t>
      </w:r>
      <w:bookmarkEnd w:id="95"/>
    </w:p>
    <w:p w14:paraId="0666B30C" w14:textId="77777777" w:rsidR="00BB5814" w:rsidRPr="00F038BA" w:rsidRDefault="00BB5814" w:rsidP="009753E6">
      <w:pPr>
        <w:spacing w:after="0"/>
        <w:rPr>
          <w:color w:val="000000" w:themeColor="text1"/>
          <w:lang w:val="en-GB"/>
        </w:rPr>
      </w:pPr>
    </w:p>
    <w:p w14:paraId="2CEF936D" w14:textId="77777777" w:rsidR="009753E6" w:rsidRPr="00F038BA" w:rsidRDefault="009753E6" w:rsidP="00603EA0">
      <w:pPr>
        <w:pStyle w:val="Num-Heading2"/>
      </w:pPr>
      <w:bookmarkStart w:id="96" w:name="_Toc408850057"/>
      <w:bookmarkStart w:id="97" w:name="_Toc409044776"/>
      <w:bookmarkStart w:id="98" w:name="_Toc431196998"/>
      <w:bookmarkStart w:id="99" w:name="_Toc492371646"/>
      <w:bookmarkStart w:id="100" w:name="_Toc525055007"/>
      <w:r w:rsidRPr="00F038BA">
        <w:t>Design Principles</w:t>
      </w:r>
      <w:bookmarkEnd w:id="96"/>
      <w:bookmarkEnd w:id="97"/>
      <w:bookmarkEnd w:id="98"/>
      <w:bookmarkEnd w:id="99"/>
      <w:bookmarkEnd w:id="100"/>
    </w:p>
    <w:p w14:paraId="1A50E688" w14:textId="77777777" w:rsidR="009753E6" w:rsidRPr="00F038BA" w:rsidRDefault="009753E6" w:rsidP="009753E6">
      <w:pPr>
        <w:rPr>
          <w:color w:val="000000" w:themeColor="text1"/>
          <w:lang w:val="en-GB"/>
        </w:rPr>
      </w:pPr>
      <w:r w:rsidRPr="00F038BA">
        <w:rPr>
          <w:color w:val="000000" w:themeColor="text1"/>
          <w:lang w:val="en-GB"/>
        </w:rPr>
        <w:t xml:space="preserve">The next table summarizes the Design Principles for Dissemination in the SPRA. </w:t>
      </w:r>
    </w:p>
    <w:tbl>
      <w:tblPr>
        <w:tblStyle w:val="TableGrid"/>
        <w:tblW w:w="0" w:type="auto"/>
        <w:tblLook w:val="04A0" w:firstRow="1" w:lastRow="0" w:firstColumn="1" w:lastColumn="0" w:noHBand="0" w:noVBand="1"/>
      </w:tblPr>
      <w:tblGrid>
        <w:gridCol w:w="1978"/>
        <w:gridCol w:w="7372"/>
      </w:tblGrid>
      <w:tr w:rsidR="009753E6" w:rsidRPr="00F038BA" w14:paraId="4AF7434B" w14:textId="77777777" w:rsidTr="00857B5B">
        <w:tc>
          <w:tcPr>
            <w:tcW w:w="1978" w:type="dxa"/>
          </w:tcPr>
          <w:p w14:paraId="2CA8AFEC" w14:textId="77777777" w:rsidR="009753E6" w:rsidRPr="00F038BA" w:rsidRDefault="009753E6" w:rsidP="00857B5B">
            <w:pPr>
              <w:pStyle w:val="TableText"/>
              <w:keepNext/>
              <w:rPr>
                <w:b/>
                <w:szCs w:val="20"/>
                <w:lang w:val="en-GB"/>
              </w:rPr>
            </w:pPr>
            <w:r w:rsidRPr="00F038BA">
              <w:rPr>
                <w:b/>
                <w:szCs w:val="20"/>
                <w:lang w:val="en-GB"/>
              </w:rPr>
              <w:t>Name</w:t>
            </w:r>
          </w:p>
        </w:tc>
        <w:tc>
          <w:tcPr>
            <w:tcW w:w="7372" w:type="dxa"/>
          </w:tcPr>
          <w:p w14:paraId="5E71B345" w14:textId="77777777" w:rsidR="009753E6" w:rsidRPr="00F038BA" w:rsidRDefault="009753E6" w:rsidP="00857B5B">
            <w:pPr>
              <w:pStyle w:val="TableText"/>
              <w:keepNext/>
              <w:rPr>
                <w:b/>
                <w:szCs w:val="20"/>
                <w:lang w:val="en-GB"/>
              </w:rPr>
            </w:pPr>
            <w:r w:rsidRPr="00F038BA">
              <w:rPr>
                <w:b/>
                <w:szCs w:val="20"/>
                <w:lang w:val="en-GB"/>
              </w:rPr>
              <w:t>Adherence to Standards for data and Metadata Exchange</w:t>
            </w:r>
          </w:p>
        </w:tc>
      </w:tr>
      <w:tr w:rsidR="009753E6" w:rsidRPr="00F038BA" w14:paraId="5A3631F3" w14:textId="77777777" w:rsidTr="00857B5B">
        <w:tc>
          <w:tcPr>
            <w:tcW w:w="1978" w:type="dxa"/>
          </w:tcPr>
          <w:p w14:paraId="0ADD7D4D" w14:textId="77777777" w:rsidR="009753E6" w:rsidRPr="00F038BA" w:rsidRDefault="009753E6" w:rsidP="00857B5B">
            <w:pPr>
              <w:pStyle w:val="TableText"/>
              <w:keepNext/>
              <w:rPr>
                <w:b/>
                <w:szCs w:val="20"/>
                <w:lang w:val="en-GB"/>
              </w:rPr>
            </w:pPr>
            <w:r w:rsidRPr="00F038BA">
              <w:rPr>
                <w:b/>
                <w:szCs w:val="20"/>
                <w:lang w:val="en-GB"/>
              </w:rPr>
              <w:t>Statement</w:t>
            </w:r>
          </w:p>
        </w:tc>
        <w:tc>
          <w:tcPr>
            <w:tcW w:w="7372" w:type="dxa"/>
          </w:tcPr>
          <w:p w14:paraId="6E1C9969" w14:textId="77777777" w:rsidR="009753E6" w:rsidRPr="00F038BA" w:rsidRDefault="009753E6" w:rsidP="00857B5B">
            <w:pPr>
              <w:pStyle w:val="TableText"/>
              <w:keepNext/>
              <w:rPr>
                <w:szCs w:val="20"/>
                <w:lang w:val="en-GB"/>
              </w:rPr>
            </w:pPr>
            <w:r w:rsidRPr="00F038BA">
              <w:rPr>
                <w:szCs w:val="20"/>
                <w:lang w:val="en-GB"/>
              </w:rPr>
              <w:t>Data and Metadata standards are implemented among ESS participants</w:t>
            </w:r>
          </w:p>
        </w:tc>
      </w:tr>
      <w:tr w:rsidR="009753E6" w:rsidRPr="00F038BA" w14:paraId="5B3E1587" w14:textId="77777777" w:rsidTr="00857B5B">
        <w:tc>
          <w:tcPr>
            <w:tcW w:w="1978" w:type="dxa"/>
          </w:tcPr>
          <w:p w14:paraId="6C272B30" w14:textId="77777777" w:rsidR="009753E6" w:rsidRPr="00F038BA" w:rsidRDefault="009753E6" w:rsidP="00857B5B">
            <w:pPr>
              <w:pStyle w:val="TableText"/>
              <w:keepNext/>
              <w:rPr>
                <w:b/>
                <w:szCs w:val="20"/>
                <w:lang w:val="en-GB"/>
              </w:rPr>
            </w:pPr>
            <w:r w:rsidRPr="00F038BA">
              <w:rPr>
                <w:b/>
                <w:szCs w:val="20"/>
                <w:lang w:val="en-GB"/>
              </w:rPr>
              <w:t>Rationale</w:t>
            </w:r>
          </w:p>
        </w:tc>
        <w:tc>
          <w:tcPr>
            <w:tcW w:w="7372" w:type="dxa"/>
          </w:tcPr>
          <w:p w14:paraId="35B0D091" w14:textId="77777777" w:rsidR="009753E6" w:rsidRPr="00F038BA" w:rsidRDefault="009753E6" w:rsidP="00857B5B">
            <w:pPr>
              <w:rPr>
                <w:sz w:val="20"/>
                <w:szCs w:val="20"/>
                <w:lang w:val="en-GB"/>
              </w:rPr>
            </w:pPr>
            <w:r w:rsidRPr="00F038BA">
              <w:rPr>
                <w:sz w:val="20"/>
                <w:szCs w:val="20"/>
                <w:lang w:val="en-GB"/>
              </w:rPr>
              <w:t>Standardized file formats for data and Metadata and standardized contents of these files are the pre-condition for the automated production, processing and exchange of data and Metadata files between national and international statistical organizations and registering products for example in (pan)European open data portals. Standardization thus leads to more efficient processes for exchange and sharing of data and Metadata</w:t>
            </w:r>
          </w:p>
        </w:tc>
      </w:tr>
      <w:tr w:rsidR="00F925F1" w:rsidRPr="00F038BA" w14:paraId="1D1C3F35" w14:textId="77777777" w:rsidTr="00857B5B">
        <w:tc>
          <w:tcPr>
            <w:tcW w:w="1978" w:type="dxa"/>
          </w:tcPr>
          <w:p w14:paraId="6AA551B4" w14:textId="72CD0F6B" w:rsidR="00F925F1" w:rsidRPr="00F038BA" w:rsidRDefault="00F925F1" w:rsidP="00857B5B">
            <w:pPr>
              <w:pStyle w:val="TableText"/>
              <w:keepNext/>
              <w:rPr>
                <w:b/>
                <w:szCs w:val="20"/>
                <w:lang w:val="en-GB"/>
              </w:rPr>
            </w:pPr>
            <w:r>
              <w:rPr>
                <w:b/>
                <w:szCs w:val="20"/>
                <w:lang w:val="en-GB"/>
              </w:rPr>
              <w:t>Implication</w:t>
            </w:r>
          </w:p>
        </w:tc>
        <w:tc>
          <w:tcPr>
            <w:tcW w:w="7372" w:type="dxa"/>
          </w:tcPr>
          <w:p w14:paraId="633C5881" w14:textId="1FBCBE15" w:rsidR="00F925F1" w:rsidRPr="00F038BA" w:rsidRDefault="0087736F" w:rsidP="00857B5B">
            <w:pPr>
              <w:rPr>
                <w:sz w:val="20"/>
                <w:szCs w:val="20"/>
                <w:lang w:val="en-GB"/>
              </w:rPr>
            </w:pPr>
            <w:r>
              <w:rPr>
                <w:sz w:val="20"/>
                <w:szCs w:val="20"/>
                <w:lang w:val="en-GB"/>
              </w:rPr>
              <w:t>ESS should use SDMX supplemented by other standards for exchanging data and metadata.</w:t>
            </w:r>
          </w:p>
        </w:tc>
      </w:tr>
      <w:tr w:rsidR="009753E6" w:rsidRPr="00F038BA" w14:paraId="060DF263" w14:textId="77777777" w:rsidTr="00857B5B">
        <w:tc>
          <w:tcPr>
            <w:tcW w:w="9350" w:type="dxa"/>
            <w:gridSpan w:val="2"/>
            <w:vAlign w:val="center"/>
          </w:tcPr>
          <w:p w14:paraId="77CCC77D" w14:textId="77777777" w:rsidR="009753E6" w:rsidRPr="00F038BA" w:rsidRDefault="009753E6" w:rsidP="00857B5B">
            <w:pPr>
              <w:rPr>
                <w:b/>
                <w:sz w:val="20"/>
                <w:szCs w:val="20"/>
                <w:lang w:val="en-GB"/>
              </w:rPr>
            </w:pPr>
          </w:p>
        </w:tc>
      </w:tr>
      <w:tr w:rsidR="009753E6" w:rsidRPr="00F038BA" w14:paraId="2CCED7D0" w14:textId="77777777" w:rsidTr="00857B5B">
        <w:tc>
          <w:tcPr>
            <w:tcW w:w="1978" w:type="dxa"/>
            <w:vAlign w:val="center"/>
          </w:tcPr>
          <w:p w14:paraId="601869B3" w14:textId="77777777" w:rsidR="009753E6" w:rsidRPr="00F038BA" w:rsidRDefault="009753E6" w:rsidP="00857B5B">
            <w:pPr>
              <w:pStyle w:val="TableText"/>
              <w:keepNext/>
              <w:rPr>
                <w:b/>
                <w:szCs w:val="20"/>
                <w:lang w:val="en-GB"/>
              </w:rPr>
            </w:pPr>
            <w:r w:rsidRPr="00F038BA">
              <w:rPr>
                <w:b/>
                <w:szCs w:val="20"/>
                <w:lang w:val="en-GB"/>
              </w:rPr>
              <w:lastRenderedPageBreak/>
              <w:t>Name</w:t>
            </w:r>
          </w:p>
        </w:tc>
        <w:tc>
          <w:tcPr>
            <w:tcW w:w="7372" w:type="dxa"/>
            <w:vAlign w:val="center"/>
          </w:tcPr>
          <w:p w14:paraId="239BD889" w14:textId="77777777" w:rsidR="009753E6" w:rsidRPr="00F038BA" w:rsidRDefault="009753E6" w:rsidP="00857B5B">
            <w:pPr>
              <w:rPr>
                <w:sz w:val="20"/>
                <w:szCs w:val="20"/>
                <w:lang w:val="en-GB"/>
              </w:rPr>
            </w:pPr>
            <w:r w:rsidRPr="00F038BA">
              <w:rPr>
                <w:b/>
                <w:sz w:val="20"/>
                <w:szCs w:val="20"/>
                <w:lang w:val="en-GB"/>
              </w:rPr>
              <w:t>Use of data warehousing</w:t>
            </w:r>
          </w:p>
        </w:tc>
      </w:tr>
      <w:tr w:rsidR="009753E6" w:rsidRPr="00F038BA" w14:paraId="2CA5D6C8" w14:textId="77777777" w:rsidTr="00857B5B">
        <w:tc>
          <w:tcPr>
            <w:tcW w:w="1978" w:type="dxa"/>
            <w:vAlign w:val="center"/>
          </w:tcPr>
          <w:p w14:paraId="163A0A73" w14:textId="77777777" w:rsidR="009753E6" w:rsidRPr="00F038BA" w:rsidRDefault="009753E6" w:rsidP="00857B5B">
            <w:pPr>
              <w:pStyle w:val="TableText"/>
              <w:keepNext/>
              <w:rPr>
                <w:b/>
                <w:szCs w:val="20"/>
                <w:lang w:val="en-GB"/>
              </w:rPr>
            </w:pPr>
            <w:r w:rsidRPr="00F038BA">
              <w:rPr>
                <w:b/>
                <w:szCs w:val="20"/>
                <w:lang w:val="en-GB"/>
              </w:rPr>
              <w:t>Statement</w:t>
            </w:r>
          </w:p>
        </w:tc>
        <w:tc>
          <w:tcPr>
            <w:tcW w:w="7372" w:type="dxa"/>
            <w:vAlign w:val="center"/>
          </w:tcPr>
          <w:p w14:paraId="4BAFA6FB" w14:textId="77777777" w:rsidR="009753E6" w:rsidRPr="00F038BA" w:rsidRDefault="009753E6" w:rsidP="00857B5B">
            <w:pPr>
              <w:pStyle w:val="TableText"/>
              <w:keepNext/>
              <w:rPr>
                <w:szCs w:val="20"/>
                <w:lang w:val="en-GB"/>
              </w:rPr>
            </w:pPr>
            <w:r w:rsidRPr="00F038BA">
              <w:rPr>
                <w:szCs w:val="20"/>
                <w:lang w:val="en-GB"/>
              </w:rPr>
              <w:t>Data which needs to be disseminated is registered, stored and updated in standardized form in a (unified) data warehouse</w:t>
            </w:r>
          </w:p>
        </w:tc>
      </w:tr>
      <w:tr w:rsidR="009753E6" w:rsidRPr="00F038BA" w14:paraId="1C9CB4DE" w14:textId="77777777" w:rsidTr="00857B5B">
        <w:tc>
          <w:tcPr>
            <w:tcW w:w="1978" w:type="dxa"/>
            <w:vAlign w:val="center"/>
          </w:tcPr>
          <w:p w14:paraId="712D8A33" w14:textId="77777777" w:rsidR="009753E6" w:rsidRPr="00F038BA" w:rsidRDefault="009753E6" w:rsidP="00857B5B">
            <w:pPr>
              <w:pStyle w:val="TableText"/>
              <w:keepNext/>
              <w:rPr>
                <w:b/>
                <w:szCs w:val="20"/>
                <w:lang w:val="en-GB"/>
              </w:rPr>
            </w:pPr>
            <w:r w:rsidRPr="00F038BA">
              <w:rPr>
                <w:b/>
                <w:szCs w:val="20"/>
                <w:lang w:val="en-GB"/>
              </w:rPr>
              <w:t>Rationale</w:t>
            </w:r>
          </w:p>
        </w:tc>
        <w:tc>
          <w:tcPr>
            <w:tcW w:w="7372" w:type="dxa"/>
            <w:vAlign w:val="center"/>
          </w:tcPr>
          <w:p w14:paraId="7B1BB4AB" w14:textId="77777777" w:rsidR="009753E6" w:rsidRPr="00F038BA" w:rsidRDefault="009753E6" w:rsidP="00857B5B">
            <w:pPr>
              <w:pStyle w:val="TableText"/>
              <w:keepNext/>
              <w:rPr>
                <w:szCs w:val="20"/>
                <w:lang w:val="en-GB"/>
              </w:rPr>
            </w:pPr>
            <w:r w:rsidRPr="00F038BA">
              <w:rPr>
                <w:szCs w:val="20"/>
                <w:lang w:val="en-GB"/>
              </w:rPr>
              <w:t>The data warehouse is the most appropriate solution for combining data extracted from various source systems (including external sources) in a single architecture.</w:t>
            </w:r>
          </w:p>
          <w:p w14:paraId="70EF04EC" w14:textId="77777777" w:rsidR="009753E6" w:rsidRPr="00F038BA" w:rsidRDefault="009753E6" w:rsidP="00857B5B">
            <w:pPr>
              <w:pStyle w:val="TableText"/>
              <w:keepNext/>
              <w:rPr>
                <w:szCs w:val="20"/>
                <w:lang w:val="en-GB"/>
              </w:rPr>
            </w:pPr>
            <w:r w:rsidRPr="00F038BA">
              <w:rPr>
                <w:szCs w:val="20"/>
                <w:lang w:val="en-GB"/>
              </w:rPr>
              <w:t>It is an enabler for data analysis, allowing recording and distinguishing time variant versions of the same data point or selecting the appropriate level of data grain depending on the business need.</w:t>
            </w:r>
          </w:p>
        </w:tc>
      </w:tr>
      <w:tr w:rsidR="00F925F1" w:rsidRPr="00F038BA" w14:paraId="6342E3AA" w14:textId="77777777" w:rsidTr="00857B5B">
        <w:tc>
          <w:tcPr>
            <w:tcW w:w="1978" w:type="dxa"/>
            <w:vAlign w:val="center"/>
          </w:tcPr>
          <w:p w14:paraId="26104213" w14:textId="47D72434" w:rsidR="00F925F1" w:rsidRPr="00F038BA" w:rsidRDefault="00F925F1" w:rsidP="00857B5B">
            <w:pPr>
              <w:pStyle w:val="TableText"/>
              <w:keepNext/>
              <w:rPr>
                <w:b/>
                <w:szCs w:val="20"/>
                <w:lang w:val="en-GB"/>
              </w:rPr>
            </w:pPr>
            <w:r>
              <w:rPr>
                <w:b/>
                <w:szCs w:val="20"/>
                <w:lang w:val="en-GB"/>
              </w:rPr>
              <w:t>Implication</w:t>
            </w:r>
          </w:p>
        </w:tc>
        <w:tc>
          <w:tcPr>
            <w:tcW w:w="7372" w:type="dxa"/>
            <w:vAlign w:val="center"/>
          </w:tcPr>
          <w:p w14:paraId="58C39BF5" w14:textId="0D096289" w:rsidR="00F925F1" w:rsidRPr="00F038BA" w:rsidRDefault="00D9390D" w:rsidP="00D9390D">
            <w:pPr>
              <w:pStyle w:val="TableText"/>
              <w:keepNext/>
              <w:rPr>
                <w:szCs w:val="20"/>
                <w:lang w:val="en-GB"/>
              </w:rPr>
            </w:pPr>
            <w:r>
              <w:rPr>
                <w:szCs w:val="20"/>
                <w:lang w:val="en-GB"/>
              </w:rPr>
              <w:t xml:space="preserve">ESS members should gradually replace </w:t>
            </w:r>
            <w:proofErr w:type="spellStart"/>
            <w:r>
              <w:rPr>
                <w:szCs w:val="20"/>
                <w:lang w:val="en-GB"/>
              </w:rPr>
              <w:t>stovepiped</w:t>
            </w:r>
            <w:proofErr w:type="spellEnd"/>
            <w:r>
              <w:rPr>
                <w:szCs w:val="20"/>
                <w:lang w:val="en-GB"/>
              </w:rPr>
              <w:t xml:space="preserve"> data stores with a data warehouse approach</w:t>
            </w:r>
          </w:p>
        </w:tc>
      </w:tr>
      <w:tr w:rsidR="009753E6" w:rsidRPr="00F038BA" w14:paraId="434DF49B" w14:textId="77777777" w:rsidTr="00857B5B">
        <w:tc>
          <w:tcPr>
            <w:tcW w:w="9350" w:type="dxa"/>
            <w:gridSpan w:val="2"/>
            <w:vAlign w:val="center"/>
          </w:tcPr>
          <w:p w14:paraId="42D3681D" w14:textId="77777777" w:rsidR="009753E6" w:rsidRPr="00F038BA" w:rsidRDefault="009753E6" w:rsidP="00857B5B">
            <w:pPr>
              <w:rPr>
                <w:b/>
                <w:sz w:val="20"/>
                <w:szCs w:val="20"/>
                <w:lang w:val="en-GB"/>
              </w:rPr>
            </w:pPr>
          </w:p>
        </w:tc>
      </w:tr>
      <w:tr w:rsidR="009753E6" w:rsidRPr="00F038BA" w14:paraId="7179FFDC" w14:textId="77777777" w:rsidTr="00857B5B">
        <w:tc>
          <w:tcPr>
            <w:tcW w:w="1978" w:type="dxa"/>
            <w:vAlign w:val="center"/>
          </w:tcPr>
          <w:p w14:paraId="20ADB082" w14:textId="77777777" w:rsidR="009753E6" w:rsidRPr="00F038BA" w:rsidRDefault="009753E6" w:rsidP="00857B5B">
            <w:pPr>
              <w:pStyle w:val="TableText"/>
              <w:keepNext/>
              <w:rPr>
                <w:b/>
                <w:szCs w:val="20"/>
                <w:lang w:val="en-GB"/>
              </w:rPr>
            </w:pPr>
            <w:r w:rsidRPr="00F038BA">
              <w:rPr>
                <w:b/>
                <w:szCs w:val="20"/>
                <w:lang w:val="en-GB"/>
              </w:rPr>
              <w:t>Name</w:t>
            </w:r>
          </w:p>
        </w:tc>
        <w:tc>
          <w:tcPr>
            <w:tcW w:w="7372" w:type="dxa"/>
          </w:tcPr>
          <w:p w14:paraId="425928AB" w14:textId="77777777" w:rsidR="009753E6" w:rsidRPr="00F038BA" w:rsidRDefault="009753E6" w:rsidP="00857B5B">
            <w:pPr>
              <w:rPr>
                <w:sz w:val="20"/>
                <w:szCs w:val="20"/>
                <w:lang w:val="en-GB"/>
              </w:rPr>
            </w:pPr>
            <w:r w:rsidRPr="00F038BA">
              <w:rPr>
                <w:b/>
                <w:sz w:val="20"/>
                <w:szCs w:val="20"/>
                <w:lang w:val="en-GB"/>
              </w:rPr>
              <w:t>Control only once</w:t>
            </w:r>
          </w:p>
        </w:tc>
      </w:tr>
      <w:tr w:rsidR="009753E6" w:rsidRPr="00F038BA" w14:paraId="28866F8C" w14:textId="77777777" w:rsidTr="00857B5B">
        <w:tc>
          <w:tcPr>
            <w:tcW w:w="1978" w:type="dxa"/>
            <w:vAlign w:val="center"/>
          </w:tcPr>
          <w:p w14:paraId="70598FA8" w14:textId="77777777" w:rsidR="009753E6" w:rsidRPr="00F038BA" w:rsidRDefault="009753E6" w:rsidP="00857B5B">
            <w:pPr>
              <w:pStyle w:val="TableText"/>
              <w:keepNext/>
              <w:rPr>
                <w:b/>
                <w:szCs w:val="20"/>
                <w:lang w:val="en-GB"/>
              </w:rPr>
            </w:pPr>
            <w:r w:rsidRPr="00F038BA">
              <w:rPr>
                <w:b/>
                <w:szCs w:val="20"/>
                <w:lang w:val="en-GB"/>
              </w:rPr>
              <w:t>Statement</w:t>
            </w:r>
          </w:p>
        </w:tc>
        <w:tc>
          <w:tcPr>
            <w:tcW w:w="7372" w:type="dxa"/>
          </w:tcPr>
          <w:p w14:paraId="36E9203C" w14:textId="77777777" w:rsidR="009753E6" w:rsidRPr="00F038BA" w:rsidRDefault="009753E6" w:rsidP="00857B5B">
            <w:pPr>
              <w:rPr>
                <w:sz w:val="20"/>
                <w:szCs w:val="20"/>
                <w:lang w:val="en-GB"/>
              </w:rPr>
            </w:pPr>
            <w:r w:rsidRPr="00F038BA">
              <w:rPr>
                <w:sz w:val="20"/>
                <w:szCs w:val="20"/>
                <w:lang w:val="en-GB"/>
              </w:rPr>
              <w:t>If possible, Dissemination data should only be checked and made ready for Dissemination once in the European production chain.</w:t>
            </w:r>
          </w:p>
        </w:tc>
      </w:tr>
      <w:tr w:rsidR="009753E6" w:rsidRPr="00F038BA" w14:paraId="096C13E3" w14:textId="77777777" w:rsidTr="00857B5B">
        <w:tc>
          <w:tcPr>
            <w:tcW w:w="1978" w:type="dxa"/>
            <w:vAlign w:val="center"/>
          </w:tcPr>
          <w:p w14:paraId="487207DB" w14:textId="77777777" w:rsidR="009753E6" w:rsidRPr="00F038BA" w:rsidRDefault="009753E6" w:rsidP="00857B5B">
            <w:pPr>
              <w:pStyle w:val="TableText"/>
              <w:keepNext/>
              <w:rPr>
                <w:b/>
                <w:szCs w:val="20"/>
                <w:lang w:val="en-GB"/>
              </w:rPr>
            </w:pPr>
            <w:r w:rsidRPr="00F038BA">
              <w:rPr>
                <w:b/>
                <w:szCs w:val="20"/>
                <w:lang w:val="en-GB"/>
              </w:rPr>
              <w:t>Rationale</w:t>
            </w:r>
          </w:p>
        </w:tc>
        <w:tc>
          <w:tcPr>
            <w:tcW w:w="7372" w:type="dxa"/>
          </w:tcPr>
          <w:p w14:paraId="59A426A9" w14:textId="77777777" w:rsidR="009753E6" w:rsidRPr="00F038BA" w:rsidRDefault="009753E6" w:rsidP="00857B5B">
            <w:pPr>
              <w:rPr>
                <w:sz w:val="20"/>
                <w:szCs w:val="20"/>
                <w:lang w:val="en-GB"/>
              </w:rPr>
            </w:pPr>
            <w:r w:rsidRPr="00F038BA">
              <w:rPr>
                <w:sz w:val="20"/>
                <w:szCs w:val="20"/>
                <w:lang w:val="en-GB"/>
              </w:rPr>
              <w:t>Shared methodologies and quality controls should enable data to be made ready for Dissemination only once to save possible duplicated efforts in NSIs and DG ESTAT.</w:t>
            </w:r>
          </w:p>
        </w:tc>
      </w:tr>
      <w:tr w:rsidR="00F925F1" w:rsidRPr="00F038BA" w14:paraId="2D05DDBF" w14:textId="77777777" w:rsidTr="00857B5B">
        <w:tc>
          <w:tcPr>
            <w:tcW w:w="1978" w:type="dxa"/>
            <w:vAlign w:val="center"/>
          </w:tcPr>
          <w:p w14:paraId="1C9192F6" w14:textId="036B3B97" w:rsidR="00F925F1" w:rsidRPr="00F038BA" w:rsidRDefault="00F925F1" w:rsidP="00857B5B">
            <w:pPr>
              <w:pStyle w:val="TableText"/>
              <w:keepNext/>
              <w:rPr>
                <w:b/>
                <w:szCs w:val="20"/>
                <w:lang w:val="en-GB"/>
              </w:rPr>
            </w:pPr>
            <w:r>
              <w:rPr>
                <w:b/>
                <w:szCs w:val="20"/>
                <w:lang w:val="en-GB"/>
              </w:rPr>
              <w:t>Implication</w:t>
            </w:r>
          </w:p>
        </w:tc>
        <w:tc>
          <w:tcPr>
            <w:tcW w:w="7372" w:type="dxa"/>
          </w:tcPr>
          <w:p w14:paraId="17BF9D65" w14:textId="023CF84D" w:rsidR="00F925F1" w:rsidRPr="00F038BA" w:rsidRDefault="00172418" w:rsidP="00172418">
            <w:pPr>
              <w:rPr>
                <w:sz w:val="20"/>
                <w:szCs w:val="20"/>
                <w:lang w:val="en-GB"/>
              </w:rPr>
            </w:pPr>
            <w:r>
              <w:rPr>
                <w:sz w:val="20"/>
                <w:szCs w:val="20"/>
                <w:lang w:val="en-GB"/>
              </w:rPr>
              <w:t>The validations and checks being performed on data must be transparent across the production chain.</w:t>
            </w:r>
          </w:p>
        </w:tc>
      </w:tr>
      <w:tr w:rsidR="009753E6" w:rsidRPr="00F038BA" w14:paraId="4A5A3103" w14:textId="77777777" w:rsidTr="00857B5B">
        <w:tc>
          <w:tcPr>
            <w:tcW w:w="9350" w:type="dxa"/>
            <w:gridSpan w:val="2"/>
          </w:tcPr>
          <w:p w14:paraId="1243B3EC" w14:textId="77777777" w:rsidR="009753E6" w:rsidRPr="00F038BA" w:rsidRDefault="009753E6" w:rsidP="00857B5B">
            <w:pPr>
              <w:rPr>
                <w:b/>
                <w:sz w:val="20"/>
                <w:szCs w:val="20"/>
                <w:lang w:val="en-GB"/>
              </w:rPr>
            </w:pPr>
          </w:p>
        </w:tc>
      </w:tr>
      <w:tr w:rsidR="009753E6" w:rsidRPr="00F038BA" w14:paraId="6D0797C5" w14:textId="77777777" w:rsidTr="00857B5B">
        <w:tc>
          <w:tcPr>
            <w:tcW w:w="1978" w:type="dxa"/>
          </w:tcPr>
          <w:p w14:paraId="0117167D" w14:textId="77777777" w:rsidR="009753E6" w:rsidRPr="00F038BA" w:rsidRDefault="009753E6" w:rsidP="00857B5B">
            <w:pPr>
              <w:pStyle w:val="TableText"/>
              <w:keepNext/>
              <w:rPr>
                <w:b/>
                <w:szCs w:val="20"/>
                <w:lang w:val="en-GB"/>
              </w:rPr>
            </w:pPr>
            <w:r w:rsidRPr="00F038BA">
              <w:rPr>
                <w:b/>
                <w:szCs w:val="20"/>
                <w:lang w:val="en-GB"/>
              </w:rPr>
              <w:t>Name</w:t>
            </w:r>
          </w:p>
        </w:tc>
        <w:tc>
          <w:tcPr>
            <w:tcW w:w="7372" w:type="dxa"/>
          </w:tcPr>
          <w:p w14:paraId="6DC65714" w14:textId="77777777" w:rsidR="009753E6" w:rsidRPr="00F038BA" w:rsidRDefault="00D74DE3" w:rsidP="00857B5B">
            <w:pPr>
              <w:rPr>
                <w:sz w:val="20"/>
                <w:szCs w:val="20"/>
                <w:lang w:val="en-GB"/>
              </w:rPr>
            </w:pPr>
            <w:r>
              <w:rPr>
                <w:b/>
                <w:sz w:val="20"/>
                <w:szCs w:val="20"/>
                <w:lang w:val="en-GB"/>
              </w:rPr>
              <w:t xml:space="preserve">Machine to machine </w:t>
            </w:r>
            <w:r w:rsidR="009753E6" w:rsidRPr="00F038BA">
              <w:rPr>
                <w:b/>
                <w:sz w:val="20"/>
                <w:szCs w:val="20"/>
                <w:lang w:val="en-GB"/>
              </w:rPr>
              <w:t>Web Service based access to Dissemination components</w:t>
            </w:r>
          </w:p>
        </w:tc>
      </w:tr>
      <w:tr w:rsidR="009753E6" w:rsidRPr="00F038BA" w14:paraId="26D2B592" w14:textId="77777777" w:rsidTr="00857B5B">
        <w:tc>
          <w:tcPr>
            <w:tcW w:w="1978" w:type="dxa"/>
          </w:tcPr>
          <w:p w14:paraId="57564F89" w14:textId="77777777" w:rsidR="009753E6" w:rsidRPr="00F038BA" w:rsidRDefault="009753E6" w:rsidP="00857B5B">
            <w:pPr>
              <w:pStyle w:val="TableText"/>
              <w:keepNext/>
              <w:rPr>
                <w:b/>
                <w:szCs w:val="20"/>
                <w:lang w:val="en-GB"/>
              </w:rPr>
            </w:pPr>
            <w:r w:rsidRPr="00F038BA">
              <w:rPr>
                <w:b/>
                <w:szCs w:val="20"/>
                <w:lang w:val="en-GB"/>
              </w:rPr>
              <w:t>Statement</w:t>
            </w:r>
          </w:p>
        </w:tc>
        <w:tc>
          <w:tcPr>
            <w:tcW w:w="7372" w:type="dxa"/>
          </w:tcPr>
          <w:p w14:paraId="2536150F" w14:textId="77777777" w:rsidR="009753E6" w:rsidRPr="00F038BA" w:rsidRDefault="009753E6" w:rsidP="00857B5B">
            <w:pPr>
              <w:rPr>
                <w:sz w:val="20"/>
                <w:szCs w:val="20"/>
                <w:lang w:val="en-GB"/>
              </w:rPr>
            </w:pPr>
            <w:r w:rsidRPr="00F038BA">
              <w:rPr>
                <w:sz w:val="20"/>
                <w:szCs w:val="20"/>
                <w:lang w:val="en-GB"/>
              </w:rPr>
              <w:t>Dissemination Services can be accessed by another ESS partner’s application (such as a generally available, ubiquitous protocols and transports).</w:t>
            </w:r>
          </w:p>
        </w:tc>
      </w:tr>
      <w:tr w:rsidR="009753E6" w:rsidRPr="00F038BA" w14:paraId="2AB86FE4" w14:textId="77777777" w:rsidTr="00857B5B">
        <w:trPr>
          <w:trHeight w:val="706"/>
        </w:trPr>
        <w:tc>
          <w:tcPr>
            <w:tcW w:w="1978" w:type="dxa"/>
          </w:tcPr>
          <w:p w14:paraId="7C8C62B3" w14:textId="77777777" w:rsidR="009753E6" w:rsidRPr="00F038BA" w:rsidRDefault="009753E6" w:rsidP="00857B5B">
            <w:pPr>
              <w:pStyle w:val="TableText"/>
              <w:keepNext/>
              <w:rPr>
                <w:b/>
                <w:szCs w:val="20"/>
                <w:lang w:val="en-GB"/>
              </w:rPr>
            </w:pPr>
            <w:r w:rsidRPr="00F038BA">
              <w:rPr>
                <w:b/>
                <w:szCs w:val="20"/>
                <w:lang w:val="en-GB"/>
              </w:rPr>
              <w:t>Rationale</w:t>
            </w:r>
          </w:p>
        </w:tc>
        <w:tc>
          <w:tcPr>
            <w:tcW w:w="7372" w:type="dxa"/>
          </w:tcPr>
          <w:p w14:paraId="30B363DD" w14:textId="77777777" w:rsidR="009753E6" w:rsidRPr="00F038BA" w:rsidRDefault="009753E6" w:rsidP="00857B5B">
            <w:pPr>
              <w:rPr>
                <w:sz w:val="20"/>
                <w:szCs w:val="20"/>
                <w:lang w:val="en-GB"/>
              </w:rPr>
            </w:pPr>
            <w:r w:rsidRPr="00F038BA">
              <w:rPr>
                <w:sz w:val="20"/>
                <w:szCs w:val="20"/>
                <w:lang w:val="en-GB"/>
              </w:rPr>
              <w:t>Web Services provide the following benefits:</w:t>
            </w:r>
          </w:p>
          <w:p w14:paraId="6D0AF26B" w14:textId="77777777" w:rsidR="009753E6" w:rsidRPr="00F038BA" w:rsidRDefault="009753E6" w:rsidP="00857B5B">
            <w:pPr>
              <w:pStyle w:val="TableBullet1"/>
              <w:rPr>
                <w:lang w:val="en-GB"/>
              </w:rPr>
            </w:pPr>
            <w:r w:rsidRPr="00F038BA">
              <w:rPr>
                <w:lang w:val="en-GB"/>
              </w:rPr>
              <w:t>Interoperability – due to standards-based communications methods;</w:t>
            </w:r>
          </w:p>
          <w:p w14:paraId="5802EA9B" w14:textId="77777777" w:rsidR="009753E6" w:rsidRPr="00F038BA" w:rsidRDefault="009753E6" w:rsidP="00857B5B">
            <w:pPr>
              <w:pStyle w:val="TableBullet1"/>
              <w:rPr>
                <w:lang w:val="en-GB"/>
              </w:rPr>
            </w:pPr>
            <w:r w:rsidRPr="00F038BA">
              <w:rPr>
                <w:lang w:val="en-GB"/>
              </w:rPr>
              <w:t>Reusability – through the closest to, possibly zero-coding deployment of Services;</w:t>
            </w:r>
          </w:p>
          <w:p w14:paraId="02EF2058" w14:textId="77777777" w:rsidR="009753E6" w:rsidRPr="00F038BA" w:rsidRDefault="009753E6" w:rsidP="00857B5B">
            <w:pPr>
              <w:pStyle w:val="TableBullet1"/>
              <w:rPr>
                <w:lang w:val="en-GB"/>
              </w:rPr>
            </w:pPr>
            <w:proofErr w:type="spellStart"/>
            <w:r w:rsidRPr="00F038BA">
              <w:rPr>
                <w:lang w:val="en-GB"/>
              </w:rPr>
              <w:t>Deployability</w:t>
            </w:r>
            <w:proofErr w:type="spellEnd"/>
            <w:r w:rsidRPr="00F038BA">
              <w:rPr>
                <w:lang w:val="en-GB"/>
              </w:rPr>
              <w:t xml:space="preserve"> – deployment over standard internet technologies including over fire wall to servers running on the Internet.</w:t>
            </w:r>
          </w:p>
        </w:tc>
      </w:tr>
      <w:tr w:rsidR="00F925F1" w:rsidRPr="00F038BA" w14:paraId="2F16584F" w14:textId="77777777" w:rsidTr="00857B5B">
        <w:trPr>
          <w:trHeight w:val="706"/>
        </w:trPr>
        <w:tc>
          <w:tcPr>
            <w:tcW w:w="1978" w:type="dxa"/>
          </w:tcPr>
          <w:p w14:paraId="69858082" w14:textId="7C65CC89" w:rsidR="00F925F1" w:rsidRPr="00F038BA" w:rsidRDefault="00F925F1" w:rsidP="00857B5B">
            <w:pPr>
              <w:pStyle w:val="TableText"/>
              <w:keepNext/>
              <w:rPr>
                <w:b/>
                <w:szCs w:val="20"/>
                <w:lang w:val="en-GB"/>
              </w:rPr>
            </w:pPr>
            <w:r>
              <w:rPr>
                <w:b/>
                <w:szCs w:val="20"/>
                <w:lang w:val="en-GB"/>
              </w:rPr>
              <w:t>Implication</w:t>
            </w:r>
          </w:p>
        </w:tc>
        <w:tc>
          <w:tcPr>
            <w:tcW w:w="7372" w:type="dxa"/>
          </w:tcPr>
          <w:p w14:paraId="419FEB65" w14:textId="4B8D15FA" w:rsidR="00F925F1" w:rsidRPr="00F038BA" w:rsidRDefault="00426A78" w:rsidP="00426A78">
            <w:pPr>
              <w:rPr>
                <w:sz w:val="20"/>
                <w:szCs w:val="20"/>
                <w:lang w:val="en-GB"/>
              </w:rPr>
            </w:pPr>
            <w:r>
              <w:rPr>
                <w:sz w:val="20"/>
                <w:szCs w:val="20"/>
                <w:lang w:val="en-GB"/>
              </w:rPr>
              <w:t xml:space="preserve">Access to statistical output should be made available to the public supplementing </w:t>
            </w:r>
            <w:proofErr w:type="spellStart"/>
            <w:r>
              <w:rPr>
                <w:sz w:val="20"/>
                <w:szCs w:val="20"/>
                <w:lang w:val="en-GB"/>
              </w:rPr>
              <w:t>acces</w:t>
            </w:r>
            <w:proofErr w:type="spellEnd"/>
            <w:r>
              <w:rPr>
                <w:sz w:val="20"/>
                <w:szCs w:val="20"/>
                <w:lang w:val="en-GB"/>
              </w:rPr>
              <w:t xml:space="preserve"> through a data browser.</w:t>
            </w:r>
          </w:p>
        </w:tc>
      </w:tr>
      <w:tr w:rsidR="009753E6" w:rsidRPr="00F038BA" w14:paraId="78030CEB" w14:textId="77777777" w:rsidTr="00857B5B">
        <w:tc>
          <w:tcPr>
            <w:tcW w:w="9350" w:type="dxa"/>
            <w:gridSpan w:val="2"/>
          </w:tcPr>
          <w:p w14:paraId="00A93FD9" w14:textId="77777777" w:rsidR="009753E6" w:rsidRPr="00F038BA" w:rsidRDefault="009753E6" w:rsidP="00857B5B">
            <w:pPr>
              <w:rPr>
                <w:b/>
                <w:sz w:val="20"/>
                <w:szCs w:val="20"/>
                <w:lang w:val="en-GB"/>
              </w:rPr>
            </w:pPr>
          </w:p>
        </w:tc>
      </w:tr>
      <w:tr w:rsidR="009753E6" w:rsidRPr="00F038BA" w14:paraId="5A2E014B" w14:textId="77777777" w:rsidTr="00857B5B">
        <w:tc>
          <w:tcPr>
            <w:tcW w:w="1978" w:type="dxa"/>
          </w:tcPr>
          <w:p w14:paraId="28139034" w14:textId="77777777" w:rsidR="009753E6" w:rsidRPr="00F038BA" w:rsidRDefault="009753E6" w:rsidP="00857B5B">
            <w:pPr>
              <w:pStyle w:val="TableText"/>
              <w:keepNext/>
              <w:rPr>
                <w:b/>
                <w:szCs w:val="20"/>
                <w:lang w:val="en-GB"/>
              </w:rPr>
            </w:pPr>
            <w:r w:rsidRPr="00F038BA">
              <w:rPr>
                <w:b/>
                <w:szCs w:val="20"/>
                <w:lang w:val="en-GB"/>
              </w:rPr>
              <w:lastRenderedPageBreak/>
              <w:t>Name</w:t>
            </w:r>
          </w:p>
        </w:tc>
        <w:tc>
          <w:tcPr>
            <w:tcW w:w="7372" w:type="dxa"/>
          </w:tcPr>
          <w:p w14:paraId="118FF170" w14:textId="77777777" w:rsidR="009753E6" w:rsidRPr="00F038BA" w:rsidRDefault="009753E6" w:rsidP="00857B5B">
            <w:pPr>
              <w:rPr>
                <w:sz w:val="20"/>
                <w:szCs w:val="20"/>
                <w:lang w:val="en-GB"/>
              </w:rPr>
            </w:pPr>
            <w:r w:rsidRPr="00F038BA">
              <w:rPr>
                <w:b/>
                <w:sz w:val="20"/>
                <w:szCs w:val="20"/>
                <w:lang w:val="en-GB"/>
              </w:rPr>
              <w:t>Aligned branding of European official statistical products</w:t>
            </w:r>
          </w:p>
        </w:tc>
      </w:tr>
      <w:tr w:rsidR="009753E6" w:rsidRPr="00F038BA" w14:paraId="3B8D5421" w14:textId="77777777" w:rsidTr="00857B5B">
        <w:tc>
          <w:tcPr>
            <w:tcW w:w="1978" w:type="dxa"/>
          </w:tcPr>
          <w:p w14:paraId="31F48F83" w14:textId="77777777" w:rsidR="009753E6" w:rsidRPr="00F038BA" w:rsidRDefault="009753E6" w:rsidP="00857B5B">
            <w:pPr>
              <w:pStyle w:val="TableText"/>
              <w:keepNext/>
              <w:rPr>
                <w:b/>
                <w:szCs w:val="20"/>
                <w:lang w:val="en-GB"/>
              </w:rPr>
            </w:pPr>
            <w:r w:rsidRPr="00F038BA">
              <w:rPr>
                <w:b/>
                <w:szCs w:val="20"/>
                <w:lang w:val="en-GB"/>
              </w:rPr>
              <w:t>Statement</w:t>
            </w:r>
          </w:p>
        </w:tc>
        <w:tc>
          <w:tcPr>
            <w:tcW w:w="7372" w:type="dxa"/>
          </w:tcPr>
          <w:p w14:paraId="0E325256" w14:textId="77777777" w:rsidR="009753E6" w:rsidRPr="00F038BA" w:rsidRDefault="009753E6" w:rsidP="00857B5B">
            <w:pPr>
              <w:rPr>
                <w:sz w:val="20"/>
                <w:szCs w:val="20"/>
                <w:lang w:val="en-GB"/>
              </w:rPr>
            </w:pPr>
            <w:r w:rsidRPr="00F038BA">
              <w:rPr>
                <w:sz w:val="20"/>
                <w:szCs w:val="20"/>
                <w:lang w:val="en-GB"/>
              </w:rPr>
              <w:t>The online presence of ESS partners is aligned through harmonized look &amp; feel</w:t>
            </w:r>
          </w:p>
        </w:tc>
      </w:tr>
      <w:tr w:rsidR="009753E6" w:rsidRPr="00F038BA" w14:paraId="21133D22" w14:textId="77777777" w:rsidTr="00857B5B">
        <w:trPr>
          <w:trHeight w:val="706"/>
        </w:trPr>
        <w:tc>
          <w:tcPr>
            <w:tcW w:w="1978" w:type="dxa"/>
          </w:tcPr>
          <w:p w14:paraId="37E15A3E" w14:textId="77777777" w:rsidR="009753E6" w:rsidRPr="00F038BA" w:rsidRDefault="009753E6" w:rsidP="00857B5B">
            <w:pPr>
              <w:pStyle w:val="TableText"/>
              <w:keepNext/>
              <w:rPr>
                <w:b/>
                <w:szCs w:val="20"/>
                <w:lang w:val="en-GB"/>
              </w:rPr>
            </w:pPr>
            <w:r w:rsidRPr="00F038BA">
              <w:rPr>
                <w:b/>
                <w:szCs w:val="20"/>
                <w:lang w:val="en-GB"/>
              </w:rPr>
              <w:t>Rationale</w:t>
            </w:r>
          </w:p>
        </w:tc>
        <w:tc>
          <w:tcPr>
            <w:tcW w:w="7372" w:type="dxa"/>
          </w:tcPr>
          <w:p w14:paraId="5B4FD7B6" w14:textId="77777777" w:rsidR="009753E6" w:rsidRPr="00F038BA" w:rsidRDefault="009753E6" w:rsidP="00857B5B">
            <w:pPr>
              <w:rPr>
                <w:sz w:val="20"/>
                <w:szCs w:val="20"/>
                <w:lang w:val="en-GB"/>
              </w:rPr>
            </w:pPr>
            <w:r w:rsidRPr="00F038BA">
              <w:rPr>
                <w:sz w:val="20"/>
                <w:szCs w:val="20"/>
                <w:lang w:val="en-GB"/>
              </w:rPr>
              <w:t>A unified visual identity and consolidation of access points to official European statistics (potential “Single entry point to European Statistics”) helps to better communicate the joint “brand” of ESS partners. Benefits are among others a more distinguishing positioning as a provider of statistics, and increased user trust.</w:t>
            </w:r>
          </w:p>
        </w:tc>
      </w:tr>
      <w:tr w:rsidR="00F925F1" w:rsidRPr="00F038BA" w14:paraId="1B083B65" w14:textId="77777777" w:rsidTr="00857B5B">
        <w:trPr>
          <w:trHeight w:val="706"/>
        </w:trPr>
        <w:tc>
          <w:tcPr>
            <w:tcW w:w="1978" w:type="dxa"/>
          </w:tcPr>
          <w:p w14:paraId="308C31E3" w14:textId="5962EC1A" w:rsidR="00F925F1" w:rsidRPr="00F038BA" w:rsidRDefault="00F925F1" w:rsidP="00857B5B">
            <w:pPr>
              <w:pStyle w:val="TableText"/>
              <w:keepNext/>
              <w:rPr>
                <w:b/>
                <w:szCs w:val="20"/>
                <w:lang w:val="en-GB"/>
              </w:rPr>
            </w:pPr>
            <w:r>
              <w:rPr>
                <w:b/>
                <w:szCs w:val="20"/>
                <w:lang w:val="en-GB"/>
              </w:rPr>
              <w:t>Implication</w:t>
            </w:r>
          </w:p>
        </w:tc>
        <w:tc>
          <w:tcPr>
            <w:tcW w:w="7372" w:type="dxa"/>
          </w:tcPr>
          <w:p w14:paraId="0D629C06" w14:textId="7822D3ED" w:rsidR="00F925F1" w:rsidRPr="00F038BA" w:rsidRDefault="003C0062" w:rsidP="00857B5B">
            <w:pPr>
              <w:rPr>
                <w:sz w:val="20"/>
                <w:szCs w:val="20"/>
                <w:lang w:val="en-GB"/>
              </w:rPr>
            </w:pPr>
            <w:r>
              <w:rPr>
                <w:sz w:val="20"/>
                <w:szCs w:val="20"/>
                <w:lang w:val="en-GB"/>
              </w:rPr>
              <w:t>ESS should develop joint</w:t>
            </w:r>
            <w:r w:rsidR="00A85341">
              <w:rPr>
                <w:sz w:val="20"/>
                <w:szCs w:val="20"/>
                <w:lang w:val="en-GB"/>
              </w:rPr>
              <w:t xml:space="preserve"> guidelines for branding of European official statistics</w:t>
            </w:r>
            <w:r>
              <w:rPr>
                <w:sz w:val="20"/>
                <w:szCs w:val="20"/>
                <w:lang w:val="en-GB"/>
              </w:rPr>
              <w:t>.</w:t>
            </w:r>
          </w:p>
        </w:tc>
      </w:tr>
      <w:tr w:rsidR="009753E6" w:rsidRPr="00F038BA" w14:paraId="4439B711" w14:textId="77777777" w:rsidTr="00857B5B">
        <w:tc>
          <w:tcPr>
            <w:tcW w:w="9350" w:type="dxa"/>
            <w:gridSpan w:val="2"/>
          </w:tcPr>
          <w:p w14:paraId="7A1CF6EC" w14:textId="77777777" w:rsidR="009753E6" w:rsidRPr="00F038BA" w:rsidRDefault="009753E6" w:rsidP="00857B5B">
            <w:pPr>
              <w:rPr>
                <w:b/>
                <w:sz w:val="20"/>
                <w:szCs w:val="20"/>
                <w:lang w:val="en-GB"/>
              </w:rPr>
            </w:pPr>
          </w:p>
        </w:tc>
      </w:tr>
      <w:tr w:rsidR="009753E6" w:rsidRPr="00F038BA" w14:paraId="731DDE09" w14:textId="77777777" w:rsidTr="00857B5B">
        <w:tc>
          <w:tcPr>
            <w:tcW w:w="1978" w:type="dxa"/>
          </w:tcPr>
          <w:p w14:paraId="7530E06A" w14:textId="77777777" w:rsidR="009753E6" w:rsidRPr="00F038BA" w:rsidRDefault="009753E6" w:rsidP="00857B5B">
            <w:pPr>
              <w:pStyle w:val="TableText"/>
              <w:keepNext/>
              <w:rPr>
                <w:b/>
                <w:szCs w:val="20"/>
                <w:lang w:val="en-GB"/>
              </w:rPr>
            </w:pPr>
            <w:r w:rsidRPr="00F038BA">
              <w:rPr>
                <w:b/>
                <w:szCs w:val="20"/>
                <w:lang w:val="en-GB"/>
              </w:rPr>
              <w:t>Name</w:t>
            </w:r>
          </w:p>
        </w:tc>
        <w:tc>
          <w:tcPr>
            <w:tcW w:w="7372" w:type="dxa"/>
          </w:tcPr>
          <w:p w14:paraId="6F1E2928" w14:textId="77777777" w:rsidR="009753E6" w:rsidRPr="00F038BA" w:rsidRDefault="009753E6" w:rsidP="00857B5B">
            <w:pPr>
              <w:rPr>
                <w:b/>
                <w:sz w:val="20"/>
                <w:szCs w:val="20"/>
                <w:lang w:val="en-GB"/>
              </w:rPr>
            </w:pPr>
            <w:r w:rsidRPr="00F038BA">
              <w:rPr>
                <w:b/>
                <w:sz w:val="20"/>
                <w:szCs w:val="20"/>
                <w:lang w:val="en-GB"/>
              </w:rPr>
              <w:t>User-friendly Dissemination</w:t>
            </w:r>
          </w:p>
        </w:tc>
      </w:tr>
      <w:tr w:rsidR="009753E6" w:rsidRPr="00F038BA" w14:paraId="6743089F" w14:textId="77777777" w:rsidTr="00857B5B">
        <w:tc>
          <w:tcPr>
            <w:tcW w:w="1978" w:type="dxa"/>
          </w:tcPr>
          <w:p w14:paraId="5BDBFEDF" w14:textId="77777777" w:rsidR="009753E6" w:rsidRPr="00F038BA" w:rsidRDefault="009753E6" w:rsidP="00857B5B">
            <w:pPr>
              <w:pStyle w:val="TableText"/>
              <w:keepNext/>
              <w:rPr>
                <w:b/>
                <w:szCs w:val="20"/>
                <w:lang w:val="en-GB"/>
              </w:rPr>
            </w:pPr>
            <w:r w:rsidRPr="00F038BA">
              <w:rPr>
                <w:b/>
                <w:szCs w:val="20"/>
                <w:lang w:val="en-GB"/>
              </w:rPr>
              <w:t>Statement</w:t>
            </w:r>
          </w:p>
        </w:tc>
        <w:tc>
          <w:tcPr>
            <w:tcW w:w="7372" w:type="dxa"/>
          </w:tcPr>
          <w:p w14:paraId="21CD97BE" w14:textId="77777777" w:rsidR="009753E6" w:rsidRPr="00F038BA" w:rsidRDefault="009753E6" w:rsidP="00857B5B">
            <w:pPr>
              <w:rPr>
                <w:sz w:val="20"/>
                <w:szCs w:val="20"/>
                <w:lang w:val="en-GB"/>
              </w:rPr>
            </w:pPr>
            <w:r w:rsidRPr="00F038BA">
              <w:rPr>
                <w:sz w:val="20"/>
                <w:szCs w:val="20"/>
                <w:lang w:val="en-GB"/>
              </w:rPr>
              <w:t>The European Dissemination platform makes available best-in class Dissemination Services to end users</w:t>
            </w:r>
          </w:p>
        </w:tc>
      </w:tr>
      <w:tr w:rsidR="009753E6" w:rsidRPr="00F038BA" w14:paraId="18511425" w14:textId="77777777" w:rsidTr="00857B5B">
        <w:trPr>
          <w:trHeight w:val="706"/>
        </w:trPr>
        <w:tc>
          <w:tcPr>
            <w:tcW w:w="1978" w:type="dxa"/>
          </w:tcPr>
          <w:p w14:paraId="11AEA93C" w14:textId="77777777" w:rsidR="009753E6" w:rsidRPr="00F038BA" w:rsidRDefault="009753E6" w:rsidP="00857B5B">
            <w:pPr>
              <w:pStyle w:val="TableText"/>
              <w:keepNext/>
              <w:rPr>
                <w:b/>
                <w:szCs w:val="20"/>
                <w:lang w:val="en-GB"/>
              </w:rPr>
            </w:pPr>
            <w:r w:rsidRPr="00F038BA">
              <w:rPr>
                <w:b/>
                <w:szCs w:val="20"/>
                <w:lang w:val="en-GB"/>
              </w:rPr>
              <w:t>Rationale</w:t>
            </w:r>
          </w:p>
        </w:tc>
        <w:tc>
          <w:tcPr>
            <w:tcW w:w="7372" w:type="dxa"/>
          </w:tcPr>
          <w:p w14:paraId="749F24BB" w14:textId="77777777" w:rsidR="009753E6" w:rsidRPr="00F038BA" w:rsidRDefault="009753E6" w:rsidP="00857B5B">
            <w:pPr>
              <w:rPr>
                <w:sz w:val="20"/>
                <w:szCs w:val="20"/>
                <w:lang w:val="en-GB"/>
              </w:rPr>
            </w:pPr>
            <w:r w:rsidRPr="00F038BA">
              <w:rPr>
                <w:sz w:val="20"/>
                <w:szCs w:val="20"/>
                <w:lang w:val="en-GB"/>
              </w:rPr>
              <w:t>The collaboration among ESS partners allows deploying the most advanced Dissemination solutions available in the community (e.g. through re-using functionalities/components from leading NSIs). Users have access to larger quantities of data, and can possible combine them directly with (international coverage) third party data.</w:t>
            </w:r>
          </w:p>
        </w:tc>
      </w:tr>
      <w:tr w:rsidR="00F925F1" w:rsidRPr="00F038BA" w14:paraId="6EB558C7" w14:textId="77777777" w:rsidTr="00857B5B">
        <w:trPr>
          <w:trHeight w:val="706"/>
        </w:trPr>
        <w:tc>
          <w:tcPr>
            <w:tcW w:w="1978" w:type="dxa"/>
          </w:tcPr>
          <w:p w14:paraId="3A67807E" w14:textId="2CBDF80A" w:rsidR="00F925F1" w:rsidRPr="00F038BA" w:rsidRDefault="00F925F1" w:rsidP="00857B5B">
            <w:pPr>
              <w:pStyle w:val="TableText"/>
              <w:keepNext/>
              <w:rPr>
                <w:b/>
                <w:szCs w:val="20"/>
                <w:lang w:val="en-GB"/>
              </w:rPr>
            </w:pPr>
            <w:r>
              <w:rPr>
                <w:b/>
                <w:szCs w:val="20"/>
                <w:lang w:val="en-GB"/>
              </w:rPr>
              <w:t>Implication</w:t>
            </w:r>
          </w:p>
        </w:tc>
        <w:tc>
          <w:tcPr>
            <w:tcW w:w="7372" w:type="dxa"/>
          </w:tcPr>
          <w:p w14:paraId="2FB931B9" w14:textId="25DB77B6" w:rsidR="00F925F1" w:rsidRPr="00F038BA" w:rsidRDefault="00E2551B" w:rsidP="00857B5B">
            <w:pPr>
              <w:rPr>
                <w:sz w:val="20"/>
                <w:szCs w:val="20"/>
                <w:lang w:val="en-GB"/>
              </w:rPr>
            </w:pPr>
            <w:r>
              <w:rPr>
                <w:sz w:val="20"/>
                <w:szCs w:val="20"/>
                <w:lang w:val="en-GB"/>
              </w:rPr>
              <w:t>ESS member should exchange experience and knowledge on user experience and get inspired from other settings publishing data sets.</w:t>
            </w:r>
          </w:p>
        </w:tc>
      </w:tr>
    </w:tbl>
    <w:p w14:paraId="797E8CCE" w14:textId="77777777" w:rsidR="009753E6" w:rsidRPr="00F038BA" w:rsidRDefault="009753E6" w:rsidP="009753E6">
      <w:pPr>
        <w:pStyle w:val="TableNumberedList"/>
        <w:rPr>
          <w:lang w:val="en-GB"/>
        </w:rPr>
      </w:pPr>
      <w:bookmarkStart w:id="101" w:name="_Ref410727556"/>
      <w:r w:rsidRPr="00F038BA">
        <w:rPr>
          <w:lang w:val="en-GB"/>
        </w:rPr>
        <w:t>Design Principles for Dissemination</w:t>
      </w:r>
      <w:bookmarkEnd w:id="101"/>
      <w:r w:rsidRPr="00F038BA">
        <w:rPr>
          <w:lang w:val="en-GB"/>
        </w:rPr>
        <w:t xml:space="preserve"> in the ESS Statistical Production Reference Architecture </w:t>
      </w:r>
    </w:p>
    <w:p w14:paraId="06ECB1FA" w14:textId="77777777" w:rsidR="009753E6" w:rsidRPr="00F038BA" w:rsidRDefault="009753E6" w:rsidP="009753E6">
      <w:pPr>
        <w:rPr>
          <w:color w:val="000000" w:themeColor="text1"/>
          <w:lang w:val="en-GB"/>
        </w:rPr>
      </w:pPr>
    </w:p>
    <w:bookmarkEnd w:id="79"/>
    <w:bookmarkEnd w:id="80"/>
    <w:bookmarkEnd w:id="81"/>
    <w:p w14:paraId="4174701A" w14:textId="77777777" w:rsidR="006132E8" w:rsidRPr="00F038BA" w:rsidRDefault="006132E8" w:rsidP="00FD5A87">
      <w:pPr>
        <w:spacing w:after="0"/>
        <w:rPr>
          <w:b/>
          <w:sz w:val="32"/>
          <w:lang w:val="en-GB"/>
        </w:rPr>
      </w:pPr>
      <w:r w:rsidRPr="00F038BA">
        <w:rPr>
          <w:lang w:val="en-GB"/>
        </w:rPr>
        <w:br w:type="page"/>
      </w:r>
    </w:p>
    <w:p w14:paraId="2AFD7CB3" w14:textId="77777777" w:rsidR="00450298" w:rsidRPr="00F038BA" w:rsidRDefault="00450298" w:rsidP="00443FA2">
      <w:pPr>
        <w:pStyle w:val="Heading1"/>
        <w:rPr>
          <w:lang w:val="en-GB"/>
        </w:rPr>
      </w:pPr>
      <w:bookmarkStart w:id="102" w:name="_Toc492371647"/>
      <w:bookmarkStart w:id="103" w:name="_Toc525055008"/>
      <w:r w:rsidRPr="00F038BA">
        <w:rPr>
          <w:lang w:val="en-GB"/>
        </w:rPr>
        <w:lastRenderedPageBreak/>
        <w:t>Attachments</w:t>
      </w:r>
      <w:bookmarkEnd w:id="40"/>
      <w:bookmarkEnd w:id="102"/>
      <w:bookmarkEnd w:id="103"/>
    </w:p>
    <w:p w14:paraId="59A59E0A" w14:textId="77777777" w:rsidR="009B0EC8" w:rsidRPr="00F038BA" w:rsidRDefault="009B0EC8" w:rsidP="00603EA0">
      <w:pPr>
        <w:pStyle w:val="Heading2"/>
        <w:rPr>
          <w:lang w:val="en-GB"/>
        </w:rPr>
      </w:pPr>
      <w:bookmarkStart w:id="104" w:name="_Ref470006787"/>
      <w:bookmarkStart w:id="105" w:name="_Toc492371648"/>
      <w:bookmarkStart w:id="106" w:name="_Ref469490207"/>
      <w:bookmarkStart w:id="107" w:name="_Ref373139654"/>
      <w:bookmarkStart w:id="108" w:name="_Toc525055009"/>
      <w:r w:rsidRPr="00F038BA">
        <w:rPr>
          <w:lang w:val="en-GB"/>
        </w:rPr>
        <w:t>Implementations of Building Blocks</w:t>
      </w:r>
      <w:bookmarkEnd w:id="104"/>
      <w:bookmarkEnd w:id="105"/>
      <w:bookmarkEnd w:id="108"/>
    </w:p>
    <w:p w14:paraId="41ACDC9F" w14:textId="77777777" w:rsidR="009B0EC8" w:rsidRPr="00F038BA" w:rsidRDefault="009B0EC8" w:rsidP="009B0EC8">
      <w:pPr>
        <w:jc w:val="both"/>
        <w:rPr>
          <w:rFonts w:eastAsia="MS Mincho"/>
          <w:lang w:val="en-GB"/>
        </w:rPr>
      </w:pPr>
      <w:r w:rsidRPr="00F038BA">
        <w:rPr>
          <w:rFonts w:eastAsia="MS Mincho"/>
          <w:lang w:val="en-GB"/>
        </w:rPr>
        <w:t>The table below provides an initial set of implementations of Building Blocks available to ESS partners for reuse. In future versions, a more detailed list should be investigated and a repository for these should be set up.</w:t>
      </w:r>
    </w:p>
    <w:p w14:paraId="1F988453" w14:textId="197D6760" w:rsidR="009B0EC8" w:rsidRPr="00F038BA" w:rsidRDefault="009B0EC8" w:rsidP="009B0EC8">
      <w:pPr>
        <w:jc w:val="both"/>
        <w:rPr>
          <w:rFonts w:eastAsia="MS Mincho"/>
          <w:lang w:val="en-GB"/>
        </w:rPr>
      </w:pPr>
    </w:p>
    <w:tbl>
      <w:tblPr>
        <w:tblStyle w:val="TableGrid"/>
        <w:tblW w:w="5000" w:type="pct"/>
        <w:tblLook w:val="04A0" w:firstRow="1" w:lastRow="0" w:firstColumn="1" w:lastColumn="0" w:noHBand="0" w:noVBand="1"/>
      </w:tblPr>
      <w:tblGrid>
        <w:gridCol w:w="3865"/>
        <w:gridCol w:w="5485"/>
      </w:tblGrid>
      <w:tr w:rsidR="009B0EC8" w:rsidRPr="00F038BA" w14:paraId="556D9205" w14:textId="77777777" w:rsidTr="006307E4">
        <w:tc>
          <w:tcPr>
            <w:tcW w:w="2067" w:type="pct"/>
            <w:vAlign w:val="center"/>
          </w:tcPr>
          <w:p w14:paraId="39191F59" w14:textId="77777777" w:rsidR="009B0EC8" w:rsidRPr="00F038BA" w:rsidRDefault="009B0EC8" w:rsidP="006307E4">
            <w:pPr>
              <w:pStyle w:val="TableTextBold"/>
              <w:rPr>
                <w:lang w:val="en-GB"/>
              </w:rPr>
            </w:pPr>
            <w:r w:rsidRPr="00F038BA">
              <w:rPr>
                <w:rFonts w:eastAsia="Arial Unicode MS"/>
                <w:lang w:val="en-GB"/>
              </w:rPr>
              <w:t>ESS EARF BBs</w:t>
            </w:r>
          </w:p>
        </w:tc>
        <w:tc>
          <w:tcPr>
            <w:tcW w:w="2933" w:type="pct"/>
            <w:vAlign w:val="center"/>
          </w:tcPr>
          <w:p w14:paraId="13D45FD8" w14:textId="77777777" w:rsidR="009B0EC8" w:rsidRPr="00F038BA" w:rsidRDefault="009B0EC8" w:rsidP="006307E4">
            <w:pPr>
              <w:pStyle w:val="TableTextBold"/>
              <w:rPr>
                <w:lang w:val="en-GB"/>
              </w:rPr>
            </w:pPr>
            <w:r w:rsidRPr="00F038BA">
              <w:rPr>
                <w:rFonts w:eastAsia="Arial Unicode MS"/>
                <w:lang w:val="en-GB"/>
              </w:rPr>
              <w:t>Available implementations</w:t>
            </w:r>
          </w:p>
        </w:tc>
      </w:tr>
      <w:tr w:rsidR="009B0EC8" w:rsidRPr="00F038BA" w14:paraId="3A7776E1" w14:textId="77777777" w:rsidTr="006307E4">
        <w:tc>
          <w:tcPr>
            <w:tcW w:w="2067" w:type="pct"/>
          </w:tcPr>
          <w:p w14:paraId="6787BEA1" w14:textId="77777777" w:rsidR="009B0EC8" w:rsidRPr="00F038BA" w:rsidRDefault="009B0EC8" w:rsidP="006307E4">
            <w:pPr>
              <w:pStyle w:val="TableTextBold"/>
              <w:rPr>
                <w:lang w:val="en-GB"/>
              </w:rPr>
            </w:pPr>
            <w:r w:rsidRPr="00F038BA">
              <w:rPr>
                <w:rFonts w:eastAsia="Arial Unicode MS"/>
                <w:lang w:val="en-GB"/>
              </w:rPr>
              <w:t xml:space="preserve">Statistical processing </w:t>
            </w:r>
          </w:p>
        </w:tc>
        <w:tc>
          <w:tcPr>
            <w:tcW w:w="2933" w:type="pct"/>
          </w:tcPr>
          <w:p w14:paraId="5DA90725" w14:textId="77777777" w:rsidR="009B0EC8" w:rsidRPr="00F038BA" w:rsidRDefault="009B0EC8" w:rsidP="006307E4">
            <w:pPr>
              <w:pStyle w:val="TableText"/>
              <w:rPr>
                <w:lang w:val="en-GB"/>
              </w:rPr>
            </w:pPr>
            <w:r w:rsidRPr="00F038BA">
              <w:rPr>
                <w:lang w:val="en-GB"/>
              </w:rPr>
              <w:t>SDMX-RI (mapping)</w:t>
            </w:r>
          </w:p>
          <w:p w14:paraId="3883FC6B" w14:textId="77777777" w:rsidR="009B0EC8" w:rsidRPr="00F038BA" w:rsidRDefault="009B0EC8" w:rsidP="006307E4">
            <w:pPr>
              <w:pStyle w:val="TableText"/>
              <w:rPr>
                <w:lang w:val="en-GB"/>
              </w:rPr>
            </w:pPr>
            <w:r w:rsidRPr="00F038BA">
              <w:rPr>
                <w:lang w:val="en-GB"/>
              </w:rPr>
              <w:t>Validation</w:t>
            </w:r>
          </w:p>
        </w:tc>
      </w:tr>
      <w:tr w:rsidR="009B0EC8" w:rsidRPr="00F038BA" w14:paraId="7880BB41" w14:textId="77777777" w:rsidTr="006307E4">
        <w:tc>
          <w:tcPr>
            <w:tcW w:w="2067" w:type="pct"/>
          </w:tcPr>
          <w:p w14:paraId="14185FB2" w14:textId="77777777" w:rsidR="009B0EC8" w:rsidRPr="00F038BA" w:rsidRDefault="009B0EC8" w:rsidP="006307E4">
            <w:pPr>
              <w:pStyle w:val="TableTextBold"/>
              <w:rPr>
                <w:lang w:val="en-GB"/>
              </w:rPr>
            </w:pPr>
            <w:r w:rsidRPr="00F038BA">
              <w:rPr>
                <w:rFonts w:eastAsia="Arial Unicode MS"/>
                <w:lang w:val="en-GB"/>
              </w:rPr>
              <w:t xml:space="preserve">Data collection </w:t>
            </w:r>
          </w:p>
        </w:tc>
        <w:tc>
          <w:tcPr>
            <w:tcW w:w="2933" w:type="pct"/>
          </w:tcPr>
          <w:p w14:paraId="061BEDDC" w14:textId="77777777" w:rsidR="009B0EC8" w:rsidRPr="00F038BA" w:rsidRDefault="009B0EC8" w:rsidP="006307E4">
            <w:pPr>
              <w:pStyle w:val="TableText"/>
              <w:rPr>
                <w:lang w:val="en-GB"/>
              </w:rPr>
            </w:pPr>
          </w:p>
        </w:tc>
      </w:tr>
      <w:tr w:rsidR="009B0EC8" w:rsidRPr="00F038BA" w14:paraId="5FD488EE" w14:textId="77777777" w:rsidTr="006307E4">
        <w:tc>
          <w:tcPr>
            <w:tcW w:w="2067" w:type="pct"/>
          </w:tcPr>
          <w:p w14:paraId="7D9C9E80" w14:textId="77777777" w:rsidR="009B0EC8" w:rsidRPr="00F038BA" w:rsidRDefault="009B0EC8" w:rsidP="006307E4">
            <w:pPr>
              <w:pStyle w:val="TableTextBold"/>
              <w:rPr>
                <w:lang w:val="en-GB"/>
              </w:rPr>
            </w:pPr>
            <w:r w:rsidRPr="00F038BA">
              <w:rPr>
                <w:rFonts w:eastAsia="Arial Unicode MS"/>
                <w:lang w:val="en-GB"/>
              </w:rPr>
              <w:t xml:space="preserve">Collaboration </w:t>
            </w:r>
          </w:p>
        </w:tc>
        <w:tc>
          <w:tcPr>
            <w:tcW w:w="2933" w:type="pct"/>
          </w:tcPr>
          <w:p w14:paraId="7C79984C" w14:textId="77777777" w:rsidR="009B0EC8" w:rsidRPr="00F038BA" w:rsidRDefault="009B0EC8" w:rsidP="006307E4">
            <w:pPr>
              <w:pStyle w:val="TableText"/>
              <w:rPr>
                <w:lang w:val="en-GB"/>
              </w:rPr>
            </w:pPr>
            <w:r w:rsidRPr="00F038BA">
              <w:rPr>
                <w:lang w:val="en-GB"/>
              </w:rPr>
              <w:t>CIRCABC</w:t>
            </w:r>
          </w:p>
        </w:tc>
      </w:tr>
      <w:tr w:rsidR="009B0EC8" w:rsidRPr="00F038BA" w14:paraId="2AA63D9C" w14:textId="77777777" w:rsidTr="006307E4">
        <w:tc>
          <w:tcPr>
            <w:tcW w:w="2067" w:type="pct"/>
            <w:vAlign w:val="center"/>
          </w:tcPr>
          <w:p w14:paraId="7795ECE5" w14:textId="77777777" w:rsidR="009B0EC8" w:rsidRPr="00F038BA" w:rsidRDefault="009B0EC8" w:rsidP="006307E4">
            <w:pPr>
              <w:pStyle w:val="TableTextBold"/>
              <w:rPr>
                <w:lang w:val="en-GB"/>
              </w:rPr>
            </w:pPr>
            <w:r w:rsidRPr="00F038BA">
              <w:rPr>
                <w:rFonts w:eastAsia="Arial Unicode MS"/>
                <w:lang w:val="en-GB"/>
              </w:rPr>
              <w:t>Data exploration and analysis</w:t>
            </w:r>
          </w:p>
        </w:tc>
        <w:tc>
          <w:tcPr>
            <w:tcW w:w="2933" w:type="pct"/>
          </w:tcPr>
          <w:p w14:paraId="4DAE169C" w14:textId="77777777" w:rsidR="009B0EC8" w:rsidRPr="00F038BA" w:rsidRDefault="009B0EC8" w:rsidP="006307E4">
            <w:pPr>
              <w:pStyle w:val="TableText"/>
              <w:rPr>
                <w:lang w:val="en-GB"/>
              </w:rPr>
            </w:pPr>
          </w:p>
        </w:tc>
      </w:tr>
      <w:tr w:rsidR="009B0EC8" w:rsidRPr="00F038BA" w14:paraId="1FD0FBF3" w14:textId="77777777" w:rsidTr="006307E4">
        <w:tc>
          <w:tcPr>
            <w:tcW w:w="2067" w:type="pct"/>
          </w:tcPr>
          <w:p w14:paraId="46964278" w14:textId="77777777" w:rsidR="009B0EC8" w:rsidRPr="00F038BA" w:rsidRDefault="009B0EC8" w:rsidP="006307E4">
            <w:pPr>
              <w:pStyle w:val="TableTextBold"/>
              <w:rPr>
                <w:lang w:val="en-GB"/>
              </w:rPr>
            </w:pPr>
            <w:r w:rsidRPr="00F038BA">
              <w:rPr>
                <w:rFonts w:eastAsia="Arial Unicode MS"/>
                <w:lang w:val="en-GB"/>
              </w:rPr>
              <w:t>Consumer management and tracking</w:t>
            </w:r>
          </w:p>
        </w:tc>
        <w:tc>
          <w:tcPr>
            <w:tcW w:w="2933" w:type="pct"/>
          </w:tcPr>
          <w:p w14:paraId="0D80C34C" w14:textId="77777777" w:rsidR="009B0EC8" w:rsidRPr="00F038BA" w:rsidRDefault="009B0EC8" w:rsidP="006307E4">
            <w:pPr>
              <w:pStyle w:val="TableText"/>
              <w:rPr>
                <w:lang w:val="en-GB"/>
              </w:rPr>
            </w:pPr>
          </w:p>
        </w:tc>
      </w:tr>
      <w:tr w:rsidR="009B0EC8" w:rsidRPr="00F038BA" w14:paraId="558B078A" w14:textId="77777777" w:rsidTr="006307E4">
        <w:tc>
          <w:tcPr>
            <w:tcW w:w="2067" w:type="pct"/>
          </w:tcPr>
          <w:p w14:paraId="2F5E5BBD" w14:textId="77777777" w:rsidR="009B0EC8" w:rsidRPr="00F038BA" w:rsidRDefault="009B0EC8" w:rsidP="006307E4">
            <w:pPr>
              <w:pStyle w:val="TableTextBold"/>
              <w:rPr>
                <w:lang w:val="en-GB"/>
              </w:rPr>
            </w:pPr>
            <w:r w:rsidRPr="00F038BA">
              <w:rPr>
                <w:rFonts w:eastAsia="Arial Unicode MS"/>
                <w:lang w:val="en-GB"/>
              </w:rPr>
              <w:t>Design of collection instruments</w:t>
            </w:r>
          </w:p>
        </w:tc>
        <w:tc>
          <w:tcPr>
            <w:tcW w:w="2933" w:type="pct"/>
          </w:tcPr>
          <w:p w14:paraId="51F23FEB" w14:textId="77777777" w:rsidR="009B0EC8" w:rsidRPr="00F038BA" w:rsidRDefault="009B0EC8" w:rsidP="006307E4">
            <w:pPr>
              <w:pStyle w:val="TableText"/>
              <w:rPr>
                <w:lang w:val="en-GB"/>
              </w:rPr>
            </w:pPr>
          </w:p>
        </w:tc>
      </w:tr>
      <w:tr w:rsidR="009B0EC8" w:rsidRPr="00F038BA" w14:paraId="341904F8" w14:textId="77777777" w:rsidTr="006307E4">
        <w:tc>
          <w:tcPr>
            <w:tcW w:w="2067" w:type="pct"/>
          </w:tcPr>
          <w:p w14:paraId="51AD2BEC" w14:textId="77777777" w:rsidR="009B0EC8" w:rsidRPr="00F038BA" w:rsidRDefault="009B0EC8" w:rsidP="006307E4">
            <w:pPr>
              <w:pStyle w:val="TableTextBold"/>
              <w:rPr>
                <w:lang w:val="en-GB"/>
              </w:rPr>
            </w:pPr>
            <w:r w:rsidRPr="00F038BA">
              <w:rPr>
                <w:rFonts w:eastAsia="Arial Unicode MS"/>
                <w:lang w:val="en-GB"/>
              </w:rPr>
              <w:t>ESS Data exchange</w:t>
            </w:r>
          </w:p>
        </w:tc>
        <w:tc>
          <w:tcPr>
            <w:tcW w:w="2933" w:type="pct"/>
          </w:tcPr>
          <w:p w14:paraId="7B7AE10F" w14:textId="77777777" w:rsidR="009B0EC8" w:rsidRPr="00F038BA" w:rsidRDefault="009B0EC8" w:rsidP="006307E4">
            <w:pPr>
              <w:pStyle w:val="TableText"/>
              <w:rPr>
                <w:lang w:val="en-GB"/>
              </w:rPr>
            </w:pPr>
            <w:r w:rsidRPr="00F038BA">
              <w:rPr>
                <w:lang w:val="en-GB"/>
              </w:rPr>
              <w:t>ESDEN, SIMSTAT, Census Hub, SDMX-RI</w:t>
            </w:r>
          </w:p>
        </w:tc>
      </w:tr>
      <w:tr w:rsidR="009B0EC8" w:rsidRPr="00F038BA" w14:paraId="3C553D27" w14:textId="77777777" w:rsidTr="006307E4">
        <w:tc>
          <w:tcPr>
            <w:tcW w:w="2067" w:type="pct"/>
            <w:vAlign w:val="center"/>
          </w:tcPr>
          <w:p w14:paraId="3EE07623" w14:textId="77777777" w:rsidR="009B0EC8" w:rsidRPr="00F038BA" w:rsidRDefault="009B0EC8" w:rsidP="006307E4">
            <w:pPr>
              <w:pStyle w:val="TableTextBold"/>
              <w:rPr>
                <w:lang w:val="en-GB"/>
              </w:rPr>
            </w:pPr>
            <w:r w:rsidRPr="00F038BA">
              <w:rPr>
                <w:rFonts w:eastAsia="Arial Unicode MS"/>
                <w:lang w:val="en-GB"/>
              </w:rPr>
              <w:t>Dissemination</w:t>
            </w:r>
          </w:p>
        </w:tc>
        <w:tc>
          <w:tcPr>
            <w:tcW w:w="2933" w:type="pct"/>
          </w:tcPr>
          <w:p w14:paraId="4420E09A" w14:textId="77777777" w:rsidR="009B0EC8" w:rsidRPr="00F038BA" w:rsidRDefault="009B0EC8" w:rsidP="006307E4">
            <w:pPr>
              <w:pStyle w:val="TableText"/>
              <w:rPr>
                <w:lang w:val="en-GB"/>
              </w:rPr>
            </w:pPr>
            <w:r w:rsidRPr="00F038BA">
              <w:rPr>
                <w:lang w:val="en-GB"/>
              </w:rPr>
              <w:t>DISSEMINATION</w:t>
            </w:r>
          </w:p>
        </w:tc>
      </w:tr>
      <w:tr w:rsidR="009B0EC8" w:rsidRPr="00F038BA" w14:paraId="551A3B83" w14:textId="77777777" w:rsidTr="006307E4">
        <w:tc>
          <w:tcPr>
            <w:tcW w:w="2067" w:type="pct"/>
          </w:tcPr>
          <w:p w14:paraId="2D17C667" w14:textId="77777777" w:rsidR="009B0EC8" w:rsidRPr="00F038BA" w:rsidRDefault="009B0EC8" w:rsidP="006307E4">
            <w:pPr>
              <w:pStyle w:val="TableTextBold"/>
              <w:rPr>
                <w:lang w:val="en-GB"/>
              </w:rPr>
            </w:pPr>
            <w:r w:rsidRPr="00F038BA">
              <w:rPr>
                <w:rFonts w:eastAsia="Arial Unicode MS"/>
                <w:lang w:val="en-GB"/>
              </w:rPr>
              <w:t>Metadata Management</w:t>
            </w:r>
          </w:p>
        </w:tc>
        <w:tc>
          <w:tcPr>
            <w:tcW w:w="2933" w:type="pct"/>
          </w:tcPr>
          <w:p w14:paraId="042330F8" w14:textId="77777777" w:rsidR="009B0EC8" w:rsidRPr="00F038BA" w:rsidRDefault="009B0EC8" w:rsidP="006307E4">
            <w:pPr>
              <w:pStyle w:val="TableText"/>
              <w:rPr>
                <w:lang w:val="en-GB"/>
              </w:rPr>
            </w:pPr>
            <w:r w:rsidRPr="00F038BA">
              <w:rPr>
                <w:lang w:val="en-GB"/>
              </w:rPr>
              <w:t>Census Hub/SIMSTAT based pull mechanism</w:t>
            </w:r>
          </w:p>
        </w:tc>
      </w:tr>
      <w:tr w:rsidR="009B0EC8" w:rsidRPr="00F038BA" w14:paraId="38C94E96" w14:textId="77777777" w:rsidTr="006307E4">
        <w:tc>
          <w:tcPr>
            <w:tcW w:w="2067" w:type="pct"/>
          </w:tcPr>
          <w:p w14:paraId="6A69EAE0" w14:textId="77777777" w:rsidR="009B0EC8" w:rsidRPr="00F038BA" w:rsidRDefault="009B0EC8" w:rsidP="006307E4">
            <w:pPr>
              <w:pStyle w:val="TableTextBold"/>
              <w:rPr>
                <w:lang w:val="en-GB"/>
              </w:rPr>
            </w:pPr>
            <w:r w:rsidRPr="00F038BA">
              <w:rPr>
                <w:rFonts w:eastAsia="Arial Unicode MS"/>
                <w:lang w:val="en-GB"/>
              </w:rPr>
              <w:t>Quality assessment</w:t>
            </w:r>
          </w:p>
        </w:tc>
        <w:tc>
          <w:tcPr>
            <w:tcW w:w="2933" w:type="pct"/>
          </w:tcPr>
          <w:p w14:paraId="7C648EDA" w14:textId="77777777" w:rsidR="009B0EC8" w:rsidRPr="00F038BA" w:rsidRDefault="009B0EC8" w:rsidP="006307E4">
            <w:pPr>
              <w:pStyle w:val="TableText"/>
              <w:rPr>
                <w:lang w:val="en-GB"/>
              </w:rPr>
            </w:pPr>
          </w:p>
        </w:tc>
      </w:tr>
      <w:tr w:rsidR="009B0EC8" w:rsidRPr="00F038BA" w14:paraId="0F02C02C" w14:textId="77777777" w:rsidTr="006307E4">
        <w:tc>
          <w:tcPr>
            <w:tcW w:w="2067" w:type="pct"/>
          </w:tcPr>
          <w:p w14:paraId="1DD8A10B" w14:textId="77777777" w:rsidR="009B0EC8" w:rsidRPr="00F038BA" w:rsidRDefault="009B0EC8" w:rsidP="006307E4">
            <w:pPr>
              <w:pStyle w:val="TableTextBold"/>
              <w:rPr>
                <w:lang w:val="en-GB"/>
              </w:rPr>
            </w:pPr>
            <w:r w:rsidRPr="00F038BA">
              <w:rPr>
                <w:rFonts w:eastAsia="Arial Unicode MS"/>
                <w:lang w:val="en-GB"/>
              </w:rPr>
              <w:t>Dissemination Data Storage</w:t>
            </w:r>
          </w:p>
        </w:tc>
        <w:tc>
          <w:tcPr>
            <w:tcW w:w="2933" w:type="pct"/>
          </w:tcPr>
          <w:p w14:paraId="1AA6E097" w14:textId="77777777" w:rsidR="009B0EC8" w:rsidRPr="00F038BA" w:rsidRDefault="009B0EC8" w:rsidP="006307E4">
            <w:pPr>
              <w:pStyle w:val="TableText"/>
              <w:rPr>
                <w:lang w:val="en-GB"/>
              </w:rPr>
            </w:pPr>
          </w:p>
        </w:tc>
      </w:tr>
      <w:tr w:rsidR="009B0EC8" w:rsidRPr="00F038BA" w14:paraId="6545A95F" w14:textId="77777777" w:rsidTr="006307E4">
        <w:tc>
          <w:tcPr>
            <w:tcW w:w="2067" w:type="pct"/>
          </w:tcPr>
          <w:p w14:paraId="77931E1D" w14:textId="77777777" w:rsidR="009B0EC8" w:rsidRPr="00F038BA" w:rsidRDefault="009B0EC8" w:rsidP="006307E4">
            <w:pPr>
              <w:pStyle w:val="TableTextBold"/>
              <w:rPr>
                <w:lang w:val="en-GB"/>
              </w:rPr>
            </w:pPr>
            <w:r w:rsidRPr="00F038BA">
              <w:rPr>
                <w:rFonts w:eastAsia="Arial Unicode MS"/>
                <w:lang w:val="en-GB"/>
              </w:rPr>
              <w:t>Primary Data Storage</w:t>
            </w:r>
          </w:p>
        </w:tc>
        <w:tc>
          <w:tcPr>
            <w:tcW w:w="2933" w:type="pct"/>
          </w:tcPr>
          <w:p w14:paraId="61F73F56" w14:textId="77777777" w:rsidR="009B0EC8" w:rsidRPr="00F038BA" w:rsidRDefault="009B0EC8" w:rsidP="006307E4">
            <w:pPr>
              <w:pStyle w:val="TableText"/>
              <w:rPr>
                <w:lang w:val="en-GB"/>
              </w:rPr>
            </w:pPr>
            <w:r w:rsidRPr="00F038BA">
              <w:rPr>
                <w:lang w:val="en-GB"/>
              </w:rPr>
              <w:t>Census Hub/SIMSTAT based pull mechanism</w:t>
            </w:r>
          </w:p>
        </w:tc>
      </w:tr>
      <w:tr w:rsidR="009B0EC8" w:rsidRPr="00F038BA" w14:paraId="3BDF9D27" w14:textId="77777777" w:rsidTr="006307E4">
        <w:tc>
          <w:tcPr>
            <w:tcW w:w="2067" w:type="pct"/>
          </w:tcPr>
          <w:p w14:paraId="3C7F8744" w14:textId="77777777" w:rsidR="009B0EC8" w:rsidRPr="00F038BA" w:rsidRDefault="009B0EC8" w:rsidP="006307E4">
            <w:pPr>
              <w:pStyle w:val="TableTextBold"/>
              <w:rPr>
                <w:lang w:val="en-GB"/>
              </w:rPr>
            </w:pPr>
            <w:r w:rsidRPr="00F038BA">
              <w:rPr>
                <w:rFonts w:eastAsia="Arial Unicode MS"/>
                <w:lang w:val="en-GB"/>
              </w:rPr>
              <w:t xml:space="preserve">IT Security </w:t>
            </w:r>
          </w:p>
        </w:tc>
        <w:tc>
          <w:tcPr>
            <w:tcW w:w="2933" w:type="pct"/>
          </w:tcPr>
          <w:p w14:paraId="037508CF" w14:textId="77777777" w:rsidR="009B0EC8" w:rsidRPr="00F038BA" w:rsidRDefault="009B0EC8" w:rsidP="006307E4">
            <w:pPr>
              <w:pStyle w:val="TableText"/>
              <w:rPr>
                <w:lang w:val="en-GB"/>
              </w:rPr>
            </w:pPr>
            <w:r w:rsidRPr="00F038BA">
              <w:rPr>
                <w:lang w:val="en-GB"/>
              </w:rPr>
              <w:t>ESDEN, SIMSTAT, Census Hub, SDMX-RI</w:t>
            </w:r>
          </w:p>
        </w:tc>
      </w:tr>
      <w:tr w:rsidR="009B0EC8" w:rsidRPr="00F038BA" w14:paraId="26A6CD73" w14:textId="77777777" w:rsidTr="006307E4">
        <w:tc>
          <w:tcPr>
            <w:tcW w:w="2067" w:type="pct"/>
          </w:tcPr>
          <w:p w14:paraId="0C9CC49A" w14:textId="77777777" w:rsidR="009B0EC8" w:rsidRPr="00F038BA" w:rsidRDefault="009B0EC8" w:rsidP="006307E4">
            <w:pPr>
              <w:pStyle w:val="TableTextBold"/>
              <w:rPr>
                <w:lang w:val="en-GB"/>
              </w:rPr>
            </w:pPr>
            <w:r w:rsidRPr="00F038BA">
              <w:rPr>
                <w:rFonts w:eastAsia="Arial Unicode MS"/>
                <w:lang w:val="en-GB"/>
              </w:rPr>
              <w:t>Identity and access management (IAM)</w:t>
            </w:r>
          </w:p>
        </w:tc>
        <w:tc>
          <w:tcPr>
            <w:tcW w:w="2933" w:type="pct"/>
          </w:tcPr>
          <w:p w14:paraId="752EFCD7" w14:textId="77777777" w:rsidR="009B0EC8" w:rsidRPr="00F038BA" w:rsidRDefault="009B0EC8" w:rsidP="006307E4">
            <w:pPr>
              <w:pStyle w:val="TableText"/>
              <w:rPr>
                <w:lang w:val="en-GB"/>
              </w:rPr>
            </w:pPr>
            <w:r w:rsidRPr="00F038BA">
              <w:rPr>
                <w:lang w:val="en-GB"/>
              </w:rPr>
              <w:t>ECAS</w:t>
            </w:r>
          </w:p>
        </w:tc>
      </w:tr>
      <w:tr w:rsidR="009B0EC8" w:rsidRPr="00F038BA" w14:paraId="0CC94F6B" w14:textId="77777777" w:rsidTr="006307E4">
        <w:tc>
          <w:tcPr>
            <w:tcW w:w="2067" w:type="pct"/>
          </w:tcPr>
          <w:p w14:paraId="68248CAB" w14:textId="77777777" w:rsidR="009B0EC8" w:rsidRPr="00F038BA" w:rsidRDefault="009B0EC8" w:rsidP="006307E4">
            <w:pPr>
              <w:pStyle w:val="TableTextBold"/>
              <w:rPr>
                <w:lang w:val="en-GB"/>
              </w:rPr>
            </w:pPr>
            <w:r w:rsidRPr="00F038BA">
              <w:rPr>
                <w:rFonts w:eastAsia="Arial Unicode MS"/>
                <w:lang w:val="en-GB"/>
              </w:rPr>
              <w:t>Catalogue of reusable solutions and standards</w:t>
            </w:r>
          </w:p>
        </w:tc>
        <w:tc>
          <w:tcPr>
            <w:tcW w:w="2933" w:type="pct"/>
          </w:tcPr>
          <w:p w14:paraId="5D35586E" w14:textId="77777777" w:rsidR="009B0EC8" w:rsidRPr="00F038BA" w:rsidRDefault="009B0EC8" w:rsidP="006307E4">
            <w:pPr>
              <w:pStyle w:val="TableText"/>
              <w:rPr>
                <w:lang w:val="en-GB"/>
              </w:rPr>
            </w:pPr>
            <w:r w:rsidRPr="00F038BA">
              <w:rPr>
                <w:lang w:val="en-GB"/>
              </w:rPr>
              <w:t>Interactive Profiling Tool (IPT)</w:t>
            </w:r>
          </w:p>
          <w:p w14:paraId="628E6BC5" w14:textId="77777777" w:rsidR="009B0EC8" w:rsidRPr="00F038BA" w:rsidRDefault="009B0EC8" w:rsidP="006307E4">
            <w:pPr>
              <w:pStyle w:val="TableText"/>
              <w:rPr>
                <w:lang w:val="en-GB"/>
              </w:rPr>
            </w:pPr>
            <w:r w:rsidRPr="00F038BA">
              <w:rPr>
                <w:lang w:val="en-GB"/>
              </w:rPr>
              <w:t>RAMON Standards Catalogue</w:t>
            </w:r>
          </w:p>
        </w:tc>
      </w:tr>
      <w:tr w:rsidR="009B0EC8" w:rsidRPr="00F038BA" w14:paraId="0B3FD1AA" w14:textId="77777777" w:rsidTr="006307E4">
        <w:tc>
          <w:tcPr>
            <w:tcW w:w="2067" w:type="pct"/>
          </w:tcPr>
          <w:p w14:paraId="21F87019" w14:textId="77777777" w:rsidR="009B0EC8" w:rsidRPr="00F038BA" w:rsidRDefault="009B0EC8" w:rsidP="006307E4">
            <w:pPr>
              <w:pStyle w:val="TableTextBold"/>
              <w:rPr>
                <w:lang w:val="en-GB"/>
              </w:rPr>
            </w:pPr>
            <w:r w:rsidRPr="00F038BA">
              <w:rPr>
                <w:rFonts w:eastAsia="Arial Unicode MS"/>
                <w:lang w:val="en-GB"/>
              </w:rPr>
              <w:t>Data supplier registry</w:t>
            </w:r>
          </w:p>
        </w:tc>
        <w:tc>
          <w:tcPr>
            <w:tcW w:w="2933" w:type="pct"/>
          </w:tcPr>
          <w:p w14:paraId="52F139B6" w14:textId="77777777" w:rsidR="009B0EC8" w:rsidRPr="00F038BA" w:rsidRDefault="009B0EC8" w:rsidP="006307E4">
            <w:pPr>
              <w:pStyle w:val="TableText"/>
              <w:rPr>
                <w:lang w:val="en-GB"/>
              </w:rPr>
            </w:pPr>
          </w:p>
        </w:tc>
      </w:tr>
      <w:tr w:rsidR="009B0EC8" w:rsidRPr="00F038BA" w14:paraId="6B9AB97B" w14:textId="77777777" w:rsidTr="006307E4">
        <w:tc>
          <w:tcPr>
            <w:tcW w:w="2067" w:type="pct"/>
          </w:tcPr>
          <w:p w14:paraId="2A5B125E" w14:textId="77777777" w:rsidR="009B0EC8" w:rsidRPr="00F038BA" w:rsidRDefault="009B0EC8" w:rsidP="006307E4">
            <w:pPr>
              <w:pStyle w:val="TableTextBold"/>
              <w:rPr>
                <w:lang w:val="en-GB"/>
              </w:rPr>
            </w:pPr>
            <w:r w:rsidRPr="00F038BA">
              <w:rPr>
                <w:rFonts w:eastAsia="Arial Unicode MS"/>
                <w:lang w:val="en-GB"/>
              </w:rPr>
              <w:t>Process Orchestrator</w:t>
            </w:r>
          </w:p>
        </w:tc>
        <w:tc>
          <w:tcPr>
            <w:tcW w:w="2933" w:type="pct"/>
          </w:tcPr>
          <w:p w14:paraId="02DC6F0D" w14:textId="77777777" w:rsidR="009B0EC8" w:rsidRPr="00F038BA" w:rsidRDefault="009B0EC8" w:rsidP="006307E4">
            <w:pPr>
              <w:pStyle w:val="TableText"/>
              <w:rPr>
                <w:lang w:val="en-GB"/>
              </w:rPr>
            </w:pPr>
            <w:r w:rsidRPr="00F038BA">
              <w:rPr>
                <w:lang w:val="en-GB"/>
              </w:rPr>
              <w:t>SERV</w:t>
            </w:r>
          </w:p>
          <w:p w14:paraId="5D9D0376" w14:textId="77777777" w:rsidR="009B0EC8" w:rsidRPr="00F038BA" w:rsidRDefault="009B0EC8" w:rsidP="006307E4">
            <w:pPr>
              <w:pStyle w:val="TableText"/>
              <w:rPr>
                <w:lang w:val="en-GB"/>
              </w:rPr>
            </w:pPr>
            <w:r w:rsidRPr="00F038BA">
              <w:rPr>
                <w:lang w:val="en-GB"/>
              </w:rPr>
              <w:t>Census Hub/SIMSTAT</w:t>
            </w:r>
          </w:p>
        </w:tc>
      </w:tr>
    </w:tbl>
    <w:p w14:paraId="29CA9EF1" w14:textId="77777777" w:rsidR="009B0EC8" w:rsidRPr="00F038BA" w:rsidRDefault="009B0EC8" w:rsidP="009B0EC8">
      <w:pPr>
        <w:pStyle w:val="Caption"/>
        <w:rPr>
          <w:lang w:val="en-GB"/>
        </w:rPr>
      </w:pPr>
      <w:r w:rsidRPr="00F038BA">
        <w:rPr>
          <w:lang w:val="en-GB"/>
        </w:rPr>
        <w:t xml:space="preserve">Table </w:t>
      </w:r>
      <w:r w:rsidR="00F64437" w:rsidRPr="00F038BA">
        <w:rPr>
          <w:lang w:val="en-GB"/>
        </w:rPr>
        <w:fldChar w:fldCharType="begin"/>
      </w:r>
      <w:r w:rsidR="00F64437" w:rsidRPr="00F038BA">
        <w:rPr>
          <w:lang w:val="en-GB"/>
        </w:rPr>
        <w:instrText xml:space="preserve"> SEQ Table \* ARABIC </w:instrText>
      </w:r>
      <w:r w:rsidR="00F64437" w:rsidRPr="00F038BA">
        <w:rPr>
          <w:lang w:val="en-GB"/>
        </w:rPr>
        <w:fldChar w:fldCharType="separate"/>
      </w:r>
      <w:r w:rsidR="004B188D">
        <w:rPr>
          <w:noProof/>
          <w:lang w:val="en-GB"/>
        </w:rPr>
        <w:t>3</w:t>
      </w:r>
      <w:r w:rsidR="00F64437" w:rsidRPr="00F038BA">
        <w:rPr>
          <w:lang w:val="en-GB"/>
        </w:rPr>
        <w:fldChar w:fldCharType="end"/>
      </w:r>
      <w:r w:rsidRPr="00F038BA">
        <w:rPr>
          <w:lang w:val="en-GB"/>
        </w:rPr>
        <w:t xml:space="preserve"> Initial proposal of standard IT solution Building Blocks</w:t>
      </w:r>
    </w:p>
    <w:p w14:paraId="5D4055BF" w14:textId="77777777" w:rsidR="009B0EC8" w:rsidRPr="00F038BA" w:rsidRDefault="009B0EC8" w:rsidP="00F31F6A">
      <w:pPr>
        <w:pStyle w:val="Heading2"/>
        <w:rPr>
          <w:lang w:val="en-GB"/>
        </w:rPr>
      </w:pPr>
    </w:p>
    <w:p w14:paraId="08266432" w14:textId="77777777" w:rsidR="009B0EC8" w:rsidRPr="00F038BA" w:rsidRDefault="009B0EC8" w:rsidP="009B0EC8">
      <w:pPr>
        <w:rPr>
          <w:snapToGrid w:val="0"/>
          <w:spacing w:val="10"/>
          <w:sz w:val="28"/>
          <w:lang w:val="en-GB"/>
        </w:rPr>
      </w:pPr>
      <w:r w:rsidRPr="00F038BA">
        <w:rPr>
          <w:lang w:val="en-GB"/>
        </w:rPr>
        <w:br w:type="page"/>
      </w:r>
    </w:p>
    <w:bookmarkEnd w:id="106"/>
    <w:p w14:paraId="43DE838B" w14:textId="77777777" w:rsidR="00487778" w:rsidRPr="00F038BA" w:rsidRDefault="00487778" w:rsidP="00B4492B">
      <w:pPr>
        <w:rPr>
          <w:lang w:val="en-GB"/>
        </w:rPr>
      </w:pPr>
    </w:p>
    <w:p w14:paraId="2ACACC87" w14:textId="77777777" w:rsidR="00BB5814" w:rsidRPr="00F038BA" w:rsidRDefault="00BB5814">
      <w:pPr>
        <w:spacing w:after="0"/>
        <w:rPr>
          <w:lang w:val="en-GB"/>
        </w:rPr>
        <w:sectPr w:rsidR="00BB5814" w:rsidRPr="00F038BA" w:rsidSect="006A4A54">
          <w:headerReference w:type="even" r:id="rId40"/>
          <w:footerReference w:type="default" r:id="rId41"/>
          <w:pgSz w:w="12240" w:h="15840" w:code="1"/>
          <w:pgMar w:top="1440" w:right="1440" w:bottom="1440" w:left="1440" w:header="576" w:footer="576" w:gutter="0"/>
          <w:cols w:space="720"/>
          <w:docGrid w:linePitch="299"/>
        </w:sectPr>
      </w:pPr>
    </w:p>
    <w:p w14:paraId="411530CF" w14:textId="77777777" w:rsidR="00487778" w:rsidRPr="00F038BA" w:rsidRDefault="005D787F" w:rsidP="00603EA0">
      <w:pPr>
        <w:pStyle w:val="Heading2"/>
        <w:rPr>
          <w:lang w:val="en-GB"/>
        </w:rPr>
      </w:pPr>
      <w:bookmarkStart w:id="109" w:name="_Ref470009190"/>
      <w:bookmarkStart w:id="110" w:name="_Toc492371649"/>
      <w:bookmarkStart w:id="111" w:name="_Toc525055010"/>
      <w:r w:rsidRPr="00F038BA">
        <w:rPr>
          <w:lang w:val="en-GB"/>
        </w:rPr>
        <w:lastRenderedPageBreak/>
        <w:t>Illustration of c</w:t>
      </w:r>
      <w:r w:rsidR="00487778" w:rsidRPr="00F038BA">
        <w:rPr>
          <w:lang w:val="en-GB"/>
        </w:rPr>
        <w:t>onsolidation approaches</w:t>
      </w:r>
      <w:bookmarkEnd w:id="109"/>
      <w:bookmarkEnd w:id="110"/>
      <w:bookmarkEnd w:id="111"/>
    </w:p>
    <w:p w14:paraId="64FE3FE7" w14:textId="77777777" w:rsidR="00BB5814" w:rsidRPr="00F038BA" w:rsidRDefault="00BB5814" w:rsidP="00BB5814">
      <w:pPr>
        <w:rPr>
          <w:lang w:val="en-GB"/>
        </w:rPr>
      </w:pPr>
      <w:r w:rsidRPr="00F038BA">
        <w:rPr>
          <w:lang w:val="en-GB"/>
        </w:rPr>
        <w:t>What follow is an Illustration of what the four consolidation approaches: shared, replicated, interoperable, and autonomous could mean for implementing a Validation service, an SDMX converter or a Metadata management solution.</w:t>
      </w:r>
    </w:p>
    <w:tbl>
      <w:tblPr>
        <w:tblStyle w:val="TableGrid"/>
        <w:tblW w:w="5000" w:type="pct"/>
        <w:tblLook w:val="0420" w:firstRow="1" w:lastRow="0" w:firstColumn="0" w:lastColumn="0" w:noHBand="0" w:noVBand="1"/>
      </w:tblPr>
      <w:tblGrid>
        <w:gridCol w:w="2205"/>
        <w:gridCol w:w="2688"/>
        <w:gridCol w:w="2688"/>
        <w:gridCol w:w="2688"/>
        <w:gridCol w:w="2681"/>
      </w:tblGrid>
      <w:tr w:rsidR="00487778" w:rsidRPr="00F038BA" w14:paraId="12B620E6" w14:textId="77777777" w:rsidTr="00BB5814">
        <w:trPr>
          <w:trHeight w:val="314"/>
        </w:trPr>
        <w:tc>
          <w:tcPr>
            <w:tcW w:w="851" w:type="pct"/>
            <w:hideMark/>
          </w:tcPr>
          <w:p w14:paraId="08E65E6F" w14:textId="77777777" w:rsidR="00487778" w:rsidRPr="00F038BA" w:rsidRDefault="00487778" w:rsidP="00BB5814">
            <w:pPr>
              <w:pStyle w:val="TableText"/>
              <w:rPr>
                <w:b/>
                <w:lang w:val="en-GB"/>
              </w:rPr>
            </w:pPr>
            <w:r w:rsidRPr="00F038BA">
              <w:rPr>
                <w:b/>
                <w:lang w:val="en-GB"/>
              </w:rPr>
              <w:t>Validation</w:t>
            </w:r>
          </w:p>
        </w:tc>
        <w:tc>
          <w:tcPr>
            <w:tcW w:w="1038" w:type="pct"/>
            <w:hideMark/>
          </w:tcPr>
          <w:p w14:paraId="08C16FD1" w14:textId="77777777" w:rsidR="00487778" w:rsidRPr="00F038BA" w:rsidRDefault="00487778" w:rsidP="00BB5814">
            <w:pPr>
              <w:pStyle w:val="TableText"/>
              <w:rPr>
                <w:i/>
                <w:lang w:val="en-GB"/>
              </w:rPr>
            </w:pPr>
            <w:r w:rsidRPr="00F038BA">
              <w:rPr>
                <w:i/>
                <w:lang w:val="en-GB"/>
              </w:rPr>
              <w:t>Shared</w:t>
            </w:r>
          </w:p>
        </w:tc>
        <w:tc>
          <w:tcPr>
            <w:tcW w:w="1038" w:type="pct"/>
            <w:hideMark/>
          </w:tcPr>
          <w:p w14:paraId="7FEB4DD5" w14:textId="77777777" w:rsidR="00487778" w:rsidRPr="00F038BA" w:rsidRDefault="00487778" w:rsidP="00BB5814">
            <w:pPr>
              <w:pStyle w:val="TableText"/>
              <w:rPr>
                <w:i/>
                <w:lang w:val="en-GB"/>
              </w:rPr>
            </w:pPr>
            <w:r w:rsidRPr="00F038BA">
              <w:rPr>
                <w:i/>
                <w:lang w:val="en-GB"/>
              </w:rPr>
              <w:t>Replicated</w:t>
            </w:r>
          </w:p>
        </w:tc>
        <w:tc>
          <w:tcPr>
            <w:tcW w:w="1038" w:type="pct"/>
            <w:hideMark/>
          </w:tcPr>
          <w:p w14:paraId="0115EB54" w14:textId="77777777" w:rsidR="00487778" w:rsidRPr="00F038BA" w:rsidRDefault="00487778" w:rsidP="00BB5814">
            <w:pPr>
              <w:pStyle w:val="TableText"/>
              <w:rPr>
                <w:i/>
                <w:lang w:val="en-GB"/>
              </w:rPr>
            </w:pPr>
            <w:r w:rsidRPr="00F038BA">
              <w:rPr>
                <w:i/>
                <w:lang w:val="en-GB"/>
              </w:rPr>
              <w:t>Interoperable</w:t>
            </w:r>
          </w:p>
        </w:tc>
        <w:tc>
          <w:tcPr>
            <w:tcW w:w="1036" w:type="pct"/>
            <w:hideMark/>
          </w:tcPr>
          <w:p w14:paraId="40F1AE3D" w14:textId="77777777" w:rsidR="00487778" w:rsidRPr="00F038BA" w:rsidRDefault="00487778" w:rsidP="00BB5814">
            <w:pPr>
              <w:pStyle w:val="TableText"/>
              <w:rPr>
                <w:i/>
                <w:lang w:val="en-GB"/>
              </w:rPr>
            </w:pPr>
            <w:r w:rsidRPr="00F038BA">
              <w:rPr>
                <w:i/>
                <w:lang w:val="en-GB"/>
              </w:rPr>
              <w:t>Autonomous</w:t>
            </w:r>
          </w:p>
        </w:tc>
      </w:tr>
      <w:tr w:rsidR="00487778" w:rsidRPr="00F038BA" w14:paraId="444C83D5" w14:textId="77777777" w:rsidTr="00BB5814">
        <w:trPr>
          <w:trHeight w:val="6113"/>
        </w:trPr>
        <w:tc>
          <w:tcPr>
            <w:tcW w:w="851" w:type="pct"/>
            <w:hideMark/>
          </w:tcPr>
          <w:p w14:paraId="7018C21D" w14:textId="77777777" w:rsidR="00487778" w:rsidRPr="00F038BA" w:rsidRDefault="00487778" w:rsidP="00BB5814">
            <w:pPr>
              <w:pStyle w:val="TableText"/>
              <w:rPr>
                <w:lang w:val="en-GB"/>
              </w:rPr>
            </w:pPr>
            <w:r w:rsidRPr="00F038BA">
              <w:rPr>
                <w:lang w:val="en-GB"/>
              </w:rPr>
              <w:t>The business function validation performs structural validation of data sets for statistics.</w:t>
            </w:r>
          </w:p>
          <w:p w14:paraId="00DBB2F9" w14:textId="77777777" w:rsidR="00487778" w:rsidRPr="00F038BA" w:rsidRDefault="00487778" w:rsidP="00BB5814">
            <w:pPr>
              <w:pStyle w:val="TableText"/>
              <w:rPr>
                <w:lang w:val="en-GB"/>
              </w:rPr>
            </w:pPr>
            <w:r w:rsidRPr="00F038BA">
              <w:rPr>
                <w:lang w:val="en-GB"/>
              </w:rPr>
              <w:t>The business function involves multiple specific validations but it takes three inputs:</w:t>
            </w:r>
          </w:p>
          <w:p w14:paraId="076DA53F" w14:textId="77777777" w:rsidR="00DA36EE" w:rsidRPr="00F038BA" w:rsidRDefault="00DA36EE" w:rsidP="00BB5814">
            <w:pPr>
              <w:pStyle w:val="TableText"/>
              <w:rPr>
                <w:lang w:val="en-GB"/>
              </w:rPr>
            </w:pPr>
            <w:r w:rsidRPr="00F038BA">
              <w:rPr>
                <w:lang w:val="en-GB"/>
              </w:rPr>
              <w:t>A data set</w:t>
            </w:r>
          </w:p>
          <w:p w14:paraId="14690A81" w14:textId="77777777" w:rsidR="00DA36EE" w:rsidRPr="00F038BA" w:rsidRDefault="00DA36EE" w:rsidP="00BB5814">
            <w:pPr>
              <w:pStyle w:val="TableText"/>
              <w:rPr>
                <w:lang w:val="en-GB"/>
              </w:rPr>
            </w:pPr>
            <w:r w:rsidRPr="00F038BA">
              <w:rPr>
                <w:lang w:val="en-GB"/>
              </w:rPr>
              <w:t>Metadata for the data set (e.g. DSD)</w:t>
            </w:r>
          </w:p>
          <w:p w14:paraId="1CC4A0B7" w14:textId="77777777" w:rsidR="00DA36EE" w:rsidRPr="00F038BA" w:rsidRDefault="00DA36EE" w:rsidP="00BB5814">
            <w:pPr>
              <w:pStyle w:val="TableText"/>
              <w:rPr>
                <w:lang w:val="en-GB"/>
              </w:rPr>
            </w:pPr>
            <w:r w:rsidRPr="00F038BA">
              <w:rPr>
                <w:lang w:val="en-GB"/>
              </w:rPr>
              <w:t>Additional parameters</w:t>
            </w:r>
          </w:p>
          <w:p w14:paraId="3E563DE5" w14:textId="77777777" w:rsidR="00487778" w:rsidRPr="00F038BA" w:rsidRDefault="00487778" w:rsidP="00BB5814">
            <w:pPr>
              <w:pStyle w:val="TableText"/>
              <w:rPr>
                <w:lang w:val="en-GB"/>
              </w:rPr>
            </w:pPr>
            <w:r w:rsidRPr="00F038BA">
              <w:rPr>
                <w:lang w:val="en-GB"/>
              </w:rPr>
              <w:t>and produces one output:</w:t>
            </w:r>
          </w:p>
          <w:p w14:paraId="0D915F3C" w14:textId="77777777" w:rsidR="00487778" w:rsidRPr="00F038BA" w:rsidRDefault="00487778" w:rsidP="00BB5814">
            <w:pPr>
              <w:pStyle w:val="TableText"/>
              <w:rPr>
                <w:lang w:val="en-GB"/>
              </w:rPr>
            </w:pPr>
            <w:r w:rsidRPr="00F038BA">
              <w:rPr>
                <w:lang w:val="en-GB"/>
              </w:rPr>
              <w:t>- Validation report.</w:t>
            </w:r>
          </w:p>
        </w:tc>
        <w:tc>
          <w:tcPr>
            <w:tcW w:w="1038" w:type="pct"/>
            <w:hideMark/>
          </w:tcPr>
          <w:p w14:paraId="1CFF4549" w14:textId="77777777" w:rsidR="00DA36EE" w:rsidRPr="00F038BA" w:rsidRDefault="00DA36EE" w:rsidP="00BB5814">
            <w:pPr>
              <w:pStyle w:val="TableText"/>
              <w:rPr>
                <w:lang w:val="en-GB"/>
              </w:rPr>
            </w:pPr>
            <w:r w:rsidRPr="00F038BA">
              <w:rPr>
                <w:lang w:val="en-GB"/>
              </w:rPr>
              <w:t>Here validation is implemented as a shared service.</w:t>
            </w:r>
          </w:p>
          <w:p w14:paraId="0811B5C0" w14:textId="77777777" w:rsidR="00DA36EE" w:rsidRPr="00F038BA" w:rsidRDefault="00DA36EE" w:rsidP="00BB5814">
            <w:pPr>
              <w:pStyle w:val="TableText"/>
              <w:rPr>
                <w:lang w:val="en-GB"/>
              </w:rPr>
            </w:pPr>
            <w:r w:rsidRPr="00F038BA">
              <w:rPr>
                <w:lang w:val="en-GB"/>
              </w:rPr>
              <w:t>The validation is performed using a central operational instance and is accessed in a uniform manner for different users/systems.</w:t>
            </w:r>
          </w:p>
          <w:p w14:paraId="2A762B04" w14:textId="77777777" w:rsidR="00DA36EE" w:rsidRPr="00F038BA" w:rsidRDefault="00DA36EE" w:rsidP="00BB5814">
            <w:pPr>
              <w:pStyle w:val="TableText"/>
              <w:rPr>
                <w:lang w:val="en-GB"/>
              </w:rPr>
            </w:pPr>
            <w:r w:rsidRPr="00F038BA">
              <w:rPr>
                <w:lang w:val="en-GB"/>
              </w:rPr>
              <w:t xml:space="preserve">Protocols are defined and shared for accessing the validation service. </w:t>
            </w:r>
          </w:p>
        </w:tc>
        <w:tc>
          <w:tcPr>
            <w:tcW w:w="1038" w:type="pct"/>
            <w:hideMark/>
          </w:tcPr>
          <w:p w14:paraId="125D0F00" w14:textId="77777777" w:rsidR="00DA36EE" w:rsidRPr="00F038BA" w:rsidRDefault="00DA36EE" w:rsidP="00BB5814">
            <w:pPr>
              <w:pStyle w:val="TableText"/>
              <w:rPr>
                <w:lang w:val="en-GB"/>
              </w:rPr>
            </w:pPr>
            <w:r w:rsidRPr="00F038BA">
              <w:rPr>
                <w:lang w:val="en-GB"/>
              </w:rPr>
              <w:t>Here validation is a centrally developed and maintained software implementations implementing the same logic as the shared service.</w:t>
            </w:r>
          </w:p>
          <w:p w14:paraId="17151E9C" w14:textId="77777777" w:rsidR="00DA36EE" w:rsidRPr="00F038BA" w:rsidRDefault="00DA36EE" w:rsidP="00BB5814">
            <w:pPr>
              <w:pStyle w:val="TableText"/>
              <w:rPr>
                <w:lang w:val="en-GB"/>
              </w:rPr>
            </w:pPr>
            <w:r w:rsidRPr="00F038BA">
              <w:rPr>
                <w:lang w:val="en-GB"/>
              </w:rPr>
              <w:t>The software implementation is then hosted in the IT environments of different ESS members.</w:t>
            </w:r>
          </w:p>
          <w:p w14:paraId="20441593" w14:textId="77777777" w:rsidR="00DA36EE" w:rsidRPr="00F038BA" w:rsidRDefault="00DA36EE" w:rsidP="00BB5814">
            <w:pPr>
              <w:pStyle w:val="TableText"/>
              <w:rPr>
                <w:lang w:val="en-GB"/>
              </w:rPr>
            </w:pPr>
            <w:r w:rsidRPr="00F038BA">
              <w:rPr>
                <w:lang w:val="en-GB"/>
              </w:rPr>
              <w:t>The software implementation may be customized to fit the needs of the specific ESS members but must maintain a common core to ensure that the system can be maintained and further developed centrally.</w:t>
            </w:r>
          </w:p>
        </w:tc>
        <w:tc>
          <w:tcPr>
            <w:tcW w:w="1038" w:type="pct"/>
            <w:hideMark/>
          </w:tcPr>
          <w:p w14:paraId="6EFC6624" w14:textId="77777777" w:rsidR="00DA36EE" w:rsidRPr="00F038BA" w:rsidRDefault="00DA36EE" w:rsidP="00BB5814">
            <w:pPr>
              <w:pStyle w:val="TableText"/>
              <w:rPr>
                <w:lang w:val="en-GB"/>
              </w:rPr>
            </w:pPr>
            <w:r w:rsidRPr="00F038BA">
              <w:rPr>
                <w:lang w:val="en-GB"/>
              </w:rPr>
              <w:t xml:space="preserve">Here validation is multiple </w:t>
            </w:r>
            <w:proofErr w:type="spellStart"/>
            <w:r w:rsidRPr="00F038BA">
              <w:rPr>
                <w:lang w:val="en-GB"/>
              </w:rPr>
              <w:t>decentrally</w:t>
            </w:r>
            <w:proofErr w:type="spellEnd"/>
            <w:r w:rsidRPr="00F038BA">
              <w:rPr>
                <w:lang w:val="en-GB"/>
              </w:rPr>
              <w:t xml:space="preserve"> developed software implementations of the validation business function.</w:t>
            </w:r>
          </w:p>
          <w:p w14:paraId="63E766B1" w14:textId="77777777" w:rsidR="00DA36EE" w:rsidRPr="00F038BA" w:rsidRDefault="00DA36EE" w:rsidP="00BB5814">
            <w:pPr>
              <w:pStyle w:val="TableText"/>
              <w:rPr>
                <w:lang w:val="en-GB"/>
              </w:rPr>
            </w:pPr>
            <w:r w:rsidRPr="00F038BA">
              <w:rPr>
                <w:lang w:val="en-GB"/>
              </w:rPr>
              <w:t>The software implementations are developed according to shared definitions of data set and metadata, which ensures interoperability and possible easy transfer of validation algorithms from one implementation to the other.</w:t>
            </w:r>
          </w:p>
        </w:tc>
        <w:tc>
          <w:tcPr>
            <w:tcW w:w="1036" w:type="pct"/>
            <w:hideMark/>
          </w:tcPr>
          <w:p w14:paraId="3F5B78A1" w14:textId="77777777" w:rsidR="00DA36EE" w:rsidRPr="00F038BA" w:rsidRDefault="00DA36EE" w:rsidP="00BB5814">
            <w:pPr>
              <w:pStyle w:val="TableText"/>
              <w:rPr>
                <w:lang w:val="en-GB"/>
              </w:rPr>
            </w:pPr>
            <w:r w:rsidRPr="00F038BA">
              <w:rPr>
                <w:lang w:val="en-GB"/>
              </w:rPr>
              <w:t>Here validation is implemented independently within each ESS member.</w:t>
            </w:r>
          </w:p>
          <w:p w14:paraId="332F9AA5" w14:textId="77777777" w:rsidR="00DA36EE" w:rsidRPr="00F038BA" w:rsidRDefault="00DA36EE" w:rsidP="00BB5814">
            <w:pPr>
              <w:pStyle w:val="TableText"/>
              <w:rPr>
                <w:lang w:val="en-GB"/>
              </w:rPr>
            </w:pPr>
            <w:r w:rsidRPr="00F038BA">
              <w:rPr>
                <w:lang w:val="en-GB"/>
              </w:rPr>
              <w:t>ESS members will share validation algorithms and exchange knowledge about validation</w:t>
            </w:r>
          </w:p>
        </w:tc>
      </w:tr>
      <w:tr w:rsidR="00487778" w:rsidRPr="00F038BA" w14:paraId="4157E88B" w14:textId="77777777" w:rsidTr="00BB5814">
        <w:trPr>
          <w:trHeight w:val="260"/>
        </w:trPr>
        <w:tc>
          <w:tcPr>
            <w:tcW w:w="851" w:type="pct"/>
            <w:hideMark/>
          </w:tcPr>
          <w:p w14:paraId="466A5EB1" w14:textId="77777777" w:rsidR="00487778" w:rsidRPr="00F038BA" w:rsidRDefault="00487778" w:rsidP="00BB5814">
            <w:pPr>
              <w:pStyle w:val="TableText"/>
              <w:keepNext/>
              <w:rPr>
                <w:b/>
                <w:lang w:val="en-GB"/>
              </w:rPr>
            </w:pPr>
            <w:r w:rsidRPr="00F038BA">
              <w:rPr>
                <w:b/>
                <w:lang w:val="en-GB"/>
              </w:rPr>
              <w:lastRenderedPageBreak/>
              <w:t>SDMX converter</w:t>
            </w:r>
          </w:p>
        </w:tc>
        <w:tc>
          <w:tcPr>
            <w:tcW w:w="1038" w:type="pct"/>
            <w:hideMark/>
          </w:tcPr>
          <w:p w14:paraId="79BF7DBF" w14:textId="77777777" w:rsidR="00487778" w:rsidRPr="00F038BA" w:rsidRDefault="00487778" w:rsidP="00BB5814">
            <w:pPr>
              <w:pStyle w:val="TableText"/>
              <w:keepNext/>
              <w:rPr>
                <w:i/>
                <w:lang w:val="en-GB"/>
              </w:rPr>
            </w:pPr>
            <w:r w:rsidRPr="00F038BA">
              <w:rPr>
                <w:i/>
                <w:lang w:val="en-GB"/>
              </w:rPr>
              <w:t>Shared</w:t>
            </w:r>
          </w:p>
        </w:tc>
        <w:tc>
          <w:tcPr>
            <w:tcW w:w="1038" w:type="pct"/>
            <w:hideMark/>
          </w:tcPr>
          <w:p w14:paraId="4247F33C" w14:textId="77777777" w:rsidR="00487778" w:rsidRPr="00F038BA" w:rsidRDefault="00487778" w:rsidP="00BB5814">
            <w:pPr>
              <w:pStyle w:val="TableText"/>
              <w:keepNext/>
              <w:rPr>
                <w:i/>
                <w:lang w:val="en-GB"/>
              </w:rPr>
            </w:pPr>
            <w:r w:rsidRPr="00F038BA">
              <w:rPr>
                <w:i/>
                <w:lang w:val="en-GB"/>
              </w:rPr>
              <w:t>Replicated</w:t>
            </w:r>
          </w:p>
        </w:tc>
        <w:tc>
          <w:tcPr>
            <w:tcW w:w="1038" w:type="pct"/>
            <w:hideMark/>
          </w:tcPr>
          <w:p w14:paraId="5D4B1F89" w14:textId="77777777" w:rsidR="00487778" w:rsidRPr="00F038BA" w:rsidRDefault="00487778" w:rsidP="00BB5814">
            <w:pPr>
              <w:pStyle w:val="TableText"/>
              <w:keepNext/>
              <w:rPr>
                <w:i/>
                <w:lang w:val="en-GB"/>
              </w:rPr>
            </w:pPr>
            <w:r w:rsidRPr="00F038BA">
              <w:rPr>
                <w:i/>
                <w:lang w:val="en-GB"/>
              </w:rPr>
              <w:t>Interoperable</w:t>
            </w:r>
          </w:p>
        </w:tc>
        <w:tc>
          <w:tcPr>
            <w:tcW w:w="1035" w:type="pct"/>
            <w:hideMark/>
          </w:tcPr>
          <w:p w14:paraId="2605A356" w14:textId="77777777" w:rsidR="00487778" w:rsidRPr="00F038BA" w:rsidRDefault="00487778" w:rsidP="00BB5814">
            <w:pPr>
              <w:pStyle w:val="TableText"/>
              <w:keepNext/>
              <w:rPr>
                <w:i/>
                <w:lang w:val="en-GB"/>
              </w:rPr>
            </w:pPr>
            <w:r w:rsidRPr="00F038BA">
              <w:rPr>
                <w:i/>
                <w:lang w:val="en-GB"/>
              </w:rPr>
              <w:t>Autonomous</w:t>
            </w:r>
          </w:p>
        </w:tc>
      </w:tr>
      <w:tr w:rsidR="00487778" w:rsidRPr="00F038BA" w14:paraId="757BEB36" w14:textId="77777777" w:rsidTr="00BB5814">
        <w:trPr>
          <w:trHeight w:val="4121"/>
        </w:trPr>
        <w:tc>
          <w:tcPr>
            <w:tcW w:w="851" w:type="pct"/>
            <w:hideMark/>
          </w:tcPr>
          <w:p w14:paraId="6480EF37" w14:textId="77777777" w:rsidR="00487778" w:rsidRPr="00F038BA" w:rsidRDefault="00487778" w:rsidP="00BB5814">
            <w:pPr>
              <w:pStyle w:val="TableText"/>
              <w:rPr>
                <w:lang w:val="en-GB"/>
              </w:rPr>
            </w:pPr>
            <w:r w:rsidRPr="00F038BA">
              <w:rPr>
                <w:lang w:val="en-GB"/>
              </w:rPr>
              <w:t>The SDMX converter is a business function ensuring that the following can be performed on a data set:</w:t>
            </w:r>
          </w:p>
          <w:p w14:paraId="4165FF33" w14:textId="77777777" w:rsidR="00DA36EE" w:rsidRPr="00F038BA" w:rsidRDefault="00DA36EE" w:rsidP="00BB5814">
            <w:pPr>
              <w:pStyle w:val="TableText"/>
              <w:rPr>
                <w:lang w:val="en-GB"/>
              </w:rPr>
            </w:pPr>
            <w:r w:rsidRPr="00F038BA">
              <w:rPr>
                <w:lang w:val="en-GB"/>
              </w:rPr>
              <w:t>A data set in another format (e.g. CSV) is converted into valid SDMX.</w:t>
            </w:r>
          </w:p>
          <w:p w14:paraId="00FC28CA" w14:textId="77777777" w:rsidR="00DA36EE" w:rsidRPr="00F038BA" w:rsidRDefault="00DA36EE" w:rsidP="00BB5814">
            <w:pPr>
              <w:pStyle w:val="TableText"/>
              <w:rPr>
                <w:lang w:val="en-GB"/>
              </w:rPr>
            </w:pPr>
            <w:r w:rsidRPr="00F038BA">
              <w:rPr>
                <w:lang w:val="en-GB"/>
              </w:rPr>
              <w:t>An SDMX data set is converted to another variant of SDMX.</w:t>
            </w:r>
          </w:p>
          <w:p w14:paraId="64B57804" w14:textId="77777777" w:rsidR="00DA36EE" w:rsidRPr="00F038BA" w:rsidRDefault="00DA36EE" w:rsidP="00BB5814">
            <w:pPr>
              <w:pStyle w:val="TableText"/>
              <w:rPr>
                <w:lang w:val="en-GB"/>
              </w:rPr>
            </w:pPr>
            <w:r w:rsidRPr="00F038BA">
              <w:rPr>
                <w:lang w:val="en-GB"/>
              </w:rPr>
              <w:t>An SDMX data set is converted into another format (e.g. CSV)</w:t>
            </w:r>
          </w:p>
        </w:tc>
        <w:tc>
          <w:tcPr>
            <w:tcW w:w="1038" w:type="pct"/>
            <w:hideMark/>
          </w:tcPr>
          <w:p w14:paraId="20CA18DC" w14:textId="77777777" w:rsidR="00DA36EE" w:rsidRPr="00F038BA" w:rsidRDefault="00DA36EE" w:rsidP="00BB5814">
            <w:pPr>
              <w:pStyle w:val="TableText"/>
              <w:rPr>
                <w:lang w:val="en-GB"/>
              </w:rPr>
            </w:pPr>
            <w:r w:rsidRPr="00F038BA">
              <w:rPr>
                <w:lang w:val="en-GB"/>
              </w:rPr>
              <w:t>The SDMX converter is developed, maintained and operated as a central services, which is available to all ESS members.</w:t>
            </w:r>
          </w:p>
          <w:p w14:paraId="042861FA" w14:textId="77777777" w:rsidR="00DA36EE" w:rsidRPr="00F038BA" w:rsidRDefault="00DA36EE" w:rsidP="00BB5814">
            <w:pPr>
              <w:pStyle w:val="TableText"/>
              <w:rPr>
                <w:lang w:val="en-GB"/>
              </w:rPr>
            </w:pPr>
            <w:r w:rsidRPr="00F038BA">
              <w:rPr>
                <w:lang w:val="en-GB"/>
              </w:rPr>
              <w:t>The ESS member calls the single available instance of the ESS SDMX converter through a user/system interface using a common protocol.</w:t>
            </w:r>
          </w:p>
        </w:tc>
        <w:tc>
          <w:tcPr>
            <w:tcW w:w="1038" w:type="pct"/>
            <w:hideMark/>
          </w:tcPr>
          <w:p w14:paraId="1C437430" w14:textId="77777777" w:rsidR="00DA36EE" w:rsidRPr="00F038BA" w:rsidRDefault="00DA36EE" w:rsidP="00BB5814">
            <w:pPr>
              <w:pStyle w:val="TableText"/>
              <w:rPr>
                <w:lang w:val="en-GB"/>
              </w:rPr>
            </w:pPr>
            <w:r w:rsidRPr="00F038BA">
              <w:rPr>
                <w:lang w:val="en-GB"/>
              </w:rPr>
              <w:t>The SDMX converter is developed and maintained centrally in the ESS.</w:t>
            </w:r>
          </w:p>
          <w:p w14:paraId="62CD0A09" w14:textId="77777777" w:rsidR="00DA36EE" w:rsidRPr="00F038BA" w:rsidRDefault="00DA36EE" w:rsidP="00BB5814">
            <w:pPr>
              <w:pStyle w:val="TableText"/>
              <w:rPr>
                <w:lang w:val="en-GB"/>
              </w:rPr>
            </w:pPr>
            <w:r w:rsidRPr="00F038BA">
              <w:rPr>
                <w:lang w:val="en-GB"/>
              </w:rPr>
              <w:t>The SDMX converter is installed and operated within each ESS member using the same software and the common protocol for access.</w:t>
            </w:r>
          </w:p>
        </w:tc>
        <w:tc>
          <w:tcPr>
            <w:tcW w:w="1038" w:type="pct"/>
            <w:hideMark/>
          </w:tcPr>
          <w:p w14:paraId="6F06E8BD" w14:textId="77777777" w:rsidR="00DA36EE" w:rsidRPr="00F038BA" w:rsidRDefault="00DA36EE" w:rsidP="00BB5814">
            <w:pPr>
              <w:pStyle w:val="TableText"/>
              <w:rPr>
                <w:lang w:val="en-GB"/>
              </w:rPr>
            </w:pPr>
            <w:r w:rsidRPr="00F038BA">
              <w:rPr>
                <w:lang w:val="en-GB"/>
              </w:rPr>
              <w:t xml:space="preserve">The ESS partner utilizes his own converter that however is conform </w:t>
            </w:r>
            <w:proofErr w:type="gramStart"/>
            <w:r w:rsidRPr="00F038BA">
              <w:rPr>
                <w:lang w:val="en-GB"/>
              </w:rPr>
              <w:t>with</w:t>
            </w:r>
            <w:proofErr w:type="gramEnd"/>
            <w:r w:rsidRPr="00F038BA">
              <w:rPr>
                <w:lang w:val="en-GB"/>
              </w:rPr>
              <w:t xml:space="preserve"> the SDMX community’s technical standards (including the Information Model) and statistical guidelines.</w:t>
            </w:r>
          </w:p>
        </w:tc>
        <w:tc>
          <w:tcPr>
            <w:tcW w:w="1035" w:type="pct"/>
            <w:hideMark/>
          </w:tcPr>
          <w:p w14:paraId="771B82F5" w14:textId="77777777" w:rsidR="00DA36EE" w:rsidRPr="00F038BA" w:rsidRDefault="00DA36EE" w:rsidP="00BB5814">
            <w:pPr>
              <w:pStyle w:val="TableText"/>
              <w:rPr>
                <w:lang w:val="en-GB"/>
              </w:rPr>
            </w:pPr>
            <w:r w:rsidRPr="00F038BA">
              <w:rPr>
                <w:lang w:val="en-GB"/>
              </w:rPr>
              <w:t>Not relevant</w:t>
            </w:r>
          </w:p>
        </w:tc>
      </w:tr>
      <w:tr w:rsidR="00BB5814" w:rsidRPr="00F038BA" w14:paraId="3DFCB458" w14:textId="77777777" w:rsidTr="00BB5814">
        <w:trPr>
          <w:trHeight w:val="350"/>
        </w:trPr>
        <w:tc>
          <w:tcPr>
            <w:tcW w:w="851" w:type="pct"/>
            <w:hideMark/>
          </w:tcPr>
          <w:p w14:paraId="2DFB5A59" w14:textId="77777777" w:rsidR="00BB5814" w:rsidRPr="00F038BA" w:rsidRDefault="00BB5814" w:rsidP="00BB5814">
            <w:pPr>
              <w:pStyle w:val="TableText"/>
              <w:keepNext/>
              <w:rPr>
                <w:b/>
                <w:lang w:val="en-GB"/>
              </w:rPr>
            </w:pPr>
            <w:r w:rsidRPr="00F038BA">
              <w:rPr>
                <w:b/>
                <w:lang w:val="en-GB"/>
              </w:rPr>
              <w:lastRenderedPageBreak/>
              <w:t>Metadata management</w:t>
            </w:r>
          </w:p>
        </w:tc>
        <w:tc>
          <w:tcPr>
            <w:tcW w:w="1038" w:type="pct"/>
            <w:hideMark/>
          </w:tcPr>
          <w:p w14:paraId="1EC5D92F" w14:textId="77777777" w:rsidR="00BB5814" w:rsidRPr="00F038BA" w:rsidRDefault="00BB5814" w:rsidP="00BB5814">
            <w:pPr>
              <w:pStyle w:val="TableText"/>
              <w:keepNext/>
              <w:rPr>
                <w:i/>
                <w:lang w:val="en-GB"/>
              </w:rPr>
            </w:pPr>
            <w:r w:rsidRPr="00F038BA">
              <w:rPr>
                <w:i/>
                <w:lang w:val="en-GB"/>
              </w:rPr>
              <w:t>Shared</w:t>
            </w:r>
          </w:p>
        </w:tc>
        <w:tc>
          <w:tcPr>
            <w:tcW w:w="1038" w:type="pct"/>
            <w:hideMark/>
          </w:tcPr>
          <w:p w14:paraId="2729932D" w14:textId="77777777" w:rsidR="00BB5814" w:rsidRPr="00F038BA" w:rsidRDefault="00BB5814" w:rsidP="00BB5814">
            <w:pPr>
              <w:pStyle w:val="TableText"/>
              <w:keepNext/>
              <w:rPr>
                <w:i/>
                <w:lang w:val="en-GB"/>
              </w:rPr>
            </w:pPr>
            <w:r w:rsidRPr="00F038BA">
              <w:rPr>
                <w:i/>
                <w:lang w:val="en-GB"/>
              </w:rPr>
              <w:t>Replicated</w:t>
            </w:r>
          </w:p>
        </w:tc>
        <w:tc>
          <w:tcPr>
            <w:tcW w:w="1038" w:type="pct"/>
            <w:hideMark/>
          </w:tcPr>
          <w:p w14:paraId="00FFFA8C" w14:textId="77777777" w:rsidR="00BB5814" w:rsidRPr="00F038BA" w:rsidRDefault="00BB5814" w:rsidP="00BB5814">
            <w:pPr>
              <w:pStyle w:val="TableText"/>
              <w:keepNext/>
              <w:rPr>
                <w:i/>
                <w:lang w:val="en-GB"/>
              </w:rPr>
            </w:pPr>
            <w:r w:rsidRPr="00F038BA">
              <w:rPr>
                <w:i/>
                <w:lang w:val="en-GB"/>
              </w:rPr>
              <w:t>Interoperable</w:t>
            </w:r>
          </w:p>
        </w:tc>
        <w:tc>
          <w:tcPr>
            <w:tcW w:w="1035" w:type="pct"/>
            <w:hideMark/>
          </w:tcPr>
          <w:p w14:paraId="773B6E20" w14:textId="77777777" w:rsidR="00BB5814" w:rsidRPr="00F038BA" w:rsidRDefault="00BB5814" w:rsidP="00BB5814">
            <w:pPr>
              <w:pStyle w:val="TableText"/>
              <w:keepNext/>
              <w:rPr>
                <w:i/>
                <w:lang w:val="en-GB"/>
              </w:rPr>
            </w:pPr>
            <w:r w:rsidRPr="00F038BA">
              <w:rPr>
                <w:i/>
                <w:lang w:val="en-GB"/>
              </w:rPr>
              <w:t>Autonomous</w:t>
            </w:r>
          </w:p>
        </w:tc>
      </w:tr>
      <w:tr w:rsidR="00BB5814" w:rsidRPr="00F038BA" w14:paraId="3E6F26FE" w14:textId="77777777" w:rsidTr="00BB5814">
        <w:trPr>
          <w:trHeight w:val="4985"/>
        </w:trPr>
        <w:tc>
          <w:tcPr>
            <w:tcW w:w="851" w:type="pct"/>
            <w:hideMark/>
          </w:tcPr>
          <w:p w14:paraId="229F5695" w14:textId="77777777" w:rsidR="00BB5814" w:rsidRPr="00F038BA" w:rsidRDefault="00BB5814" w:rsidP="00BB5814">
            <w:pPr>
              <w:pStyle w:val="TableText"/>
              <w:rPr>
                <w:lang w:val="en-GB"/>
              </w:rPr>
            </w:pPr>
            <w:r w:rsidRPr="00F038BA">
              <w:rPr>
                <w:lang w:val="en-GB"/>
              </w:rPr>
              <w:t xml:space="preserve">The business function Metadata Management is managing metadata both horizontally and vertically. </w:t>
            </w:r>
            <w:proofErr w:type="spellStart"/>
            <w:r w:rsidRPr="00F038BA">
              <w:rPr>
                <w:lang w:val="en-GB"/>
              </w:rPr>
              <w:t>Som</w:t>
            </w:r>
            <w:proofErr w:type="spellEnd"/>
            <w:r w:rsidRPr="00F038BA">
              <w:rPr>
                <w:lang w:val="en-GB"/>
              </w:rPr>
              <w:t xml:space="preserve"> across different statistical domains and across different phases of production, metadata is managed here. The function will support the management (i.e. creating, maintaining, </w:t>
            </w:r>
            <w:proofErr w:type="spellStart"/>
            <w:proofErr w:type="gramStart"/>
            <w:r w:rsidRPr="00F038BA">
              <w:rPr>
                <w:lang w:val="en-GB"/>
              </w:rPr>
              <w:t>retriring</w:t>
            </w:r>
            <w:proofErr w:type="spellEnd"/>
            <w:proofErr w:type="gramEnd"/>
            <w:r w:rsidRPr="00F038BA">
              <w:rPr>
                <w:lang w:val="en-GB"/>
              </w:rPr>
              <w:t>) of metadata. It will also provide access to metadata for production systems (e.g. serving DSD’s for use in validation)</w:t>
            </w:r>
          </w:p>
        </w:tc>
        <w:tc>
          <w:tcPr>
            <w:tcW w:w="1038" w:type="pct"/>
            <w:hideMark/>
          </w:tcPr>
          <w:p w14:paraId="55C957F6" w14:textId="77777777" w:rsidR="006307E4" w:rsidRPr="00F038BA" w:rsidRDefault="006307E4" w:rsidP="00BB5814">
            <w:pPr>
              <w:pStyle w:val="TableText"/>
              <w:rPr>
                <w:lang w:val="en-GB"/>
              </w:rPr>
            </w:pPr>
            <w:r w:rsidRPr="00F038BA">
              <w:rPr>
                <w:lang w:val="en-GB"/>
              </w:rPr>
              <w:t>The Metadata Management function is performed in a centrally developed, maintained and operated solution that is used by everyone in the ESS.</w:t>
            </w:r>
          </w:p>
          <w:p w14:paraId="28405D4C" w14:textId="77777777" w:rsidR="006307E4" w:rsidRPr="00F038BA" w:rsidRDefault="006307E4" w:rsidP="00BB5814">
            <w:pPr>
              <w:pStyle w:val="TableText"/>
              <w:rPr>
                <w:lang w:val="en-GB"/>
              </w:rPr>
            </w:pPr>
            <w:r w:rsidRPr="00F038BA">
              <w:rPr>
                <w:lang w:val="en-GB"/>
              </w:rPr>
              <w:t>The ESS member access the single available instance metadata management solution through a user/system interface.</w:t>
            </w:r>
          </w:p>
        </w:tc>
        <w:tc>
          <w:tcPr>
            <w:tcW w:w="1038" w:type="pct"/>
            <w:hideMark/>
          </w:tcPr>
          <w:p w14:paraId="4847F9C9" w14:textId="77777777" w:rsidR="006307E4" w:rsidRPr="00F038BA" w:rsidRDefault="006307E4" w:rsidP="00BB5814">
            <w:pPr>
              <w:pStyle w:val="TableText"/>
              <w:rPr>
                <w:lang w:val="en-GB"/>
              </w:rPr>
            </w:pPr>
            <w:r w:rsidRPr="00F038BA">
              <w:rPr>
                <w:lang w:val="en-GB"/>
              </w:rPr>
              <w:t>The Metadata Management function is implemented as a centrally developed and maintained software implementation.</w:t>
            </w:r>
          </w:p>
          <w:p w14:paraId="0C46714F" w14:textId="77777777" w:rsidR="006307E4" w:rsidRPr="00F038BA" w:rsidRDefault="006307E4" w:rsidP="00BB5814">
            <w:pPr>
              <w:pStyle w:val="TableText"/>
              <w:rPr>
                <w:lang w:val="en-GB"/>
              </w:rPr>
            </w:pPr>
            <w:r w:rsidRPr="00F038BA">
              <w:rPr>
                <w:lang w:val="en-GB"/>
              </w:rPr>
              <w:t>This software implementation is customized and hosted in the individual ESS member.</w:t>
            </w:r>
          </w:p>
          <w:p w14:paraId="05759CA6" w14:textId="77777777" w:rsidR="006307E4" w:rsidRPr="00F038BA" w:rsidRDefault="006307E4" w:rsidP="00BB5814">
            <w:pPr>
              <w:pStyle w:val="TableText"/>
              <w:rPr>
                <w:lang w:val="en-GB"/>
              </w:rPr>
            </w:pPr>
            <w:r w:rsidRPr="00F038BA">
              <w:rPr>
                <w:lang w:val="en-GB"/>
              </w:rPr>
              <w:t>Shared metadata such as code lists, DSD’s, etc. will be replicated between the operational instances in the ESS members.</w:t>
            </w:r>
          </w:p>
        </w:tc>
        <w:tc>
          <w:tcPr>
            <w:tcW w:w="1038" w:type="pct"/>
            <w:hideMark/>
          </w:tcPr>
          <w:p w14:paraId="0C074195" w14:textId="77777777" w:rsidR="006307E4" w:rsidRPr="00F038BA" w:rsidRDefault="006307E4" w:rsidP="00BB5814">
            <w:pPr>
              <w:pStyle w:val="TableText"/>
              <w:rPr>
                <w:lang w:val="en-GB"/>
              </w:rPr>
            </w:pPr>
            <w:r w:rsidRPr="00F038BA">
              <w:rPr>
                <w:lang w:val="en-GB"/>
              </w:rPr>
              <w:t>The ESS member implements a metadata management solution, which fits their local requirements.</w:t>
            </w:r>
          </w:p>
          <w:p w14:paraId="0D6BAA3A" w14:textId="77777777" w:rsidR="006307E4" w:rsidRPr="00F038BA" w:rsidRDefault="006307E4" w:rsidP="00BB5814">
            <w:pPr>
              <w:pStyle w:val="TableText"/>
              <w:rPr>
                <w:lang w:val="en-GB"/>
              </w:rPr>
            </w:pPr>
            <w:r w:rsidRPr="00F038BA">
              <w:rPr>
                <w:lang w:val="en-GB"/>
              </w:rPr>
              <w:t xml:space="preserve">All solutions agree on a common set of metadata that are exchanged using </w:t>
            </w:r>
            <w:proofErr w:type="gramStart"/>
            <w:r w:rsidRPr="00F038BA">
              <w:rPr>
                <w:lang w:val="en-GB"/>
              </w:rPr>
              <w:t>a  common</w:t>
            </w:r>
            <w:proofErr w:type="gramEnd"/>
            <w:r w:rsidRPr="00F038BA">
              <w:rPr>
                <w:lang w:val="en-GB"/>
              </w:rPr>
              <w:t xml:space="preserve"> protocol.</w:t>
            </w:r>
          </w:p>
        </w:tc>
        <w:tc>
          <w:tcPr>
            <w:tcW w:w="1035" w:type="pct"/>
            <w:hideMark/>
          </w:tcPr>
          <w:p w14:paraId="766E3647" w14:textId="77777777" w:rsidR="006307E4" w:rsidRPr="00F038BA" w:rsidRDefault="006307E4" w:rsidP="00BB5814">
            <w:pPr>
              <w:pStyle w:val="TableText"/>
              <w:rPr>
                <w:lang w:val="en-GB"/>
              </w:rPr>
            </w:pPr>
            <w:r w:rsidRPr="00F038BA">
              <w:rPr>
                <w:lang w:val="en-GB"/>
              </w:rPr>
              <w:t>The ESS member manages metadata in locally developed solutions.</w:t>
            </w:r>
          </w:p>
          <w:p w14:paraId="7D253F5F" w14:textId="77777777" w:rsidR="006307E4" w:rsidRPr="00F038BA" w:rsidRDefault="006307E4" w:rsidP="00BB5814">
            <w:pPr>
              <w:pStyle w:val="TableText"/>
              <w:rPr>
                <w:lang w:val="en-GB"/>
              </w:rPr>
            </w:pPr>
            <w:r w:rsidRPr="00F038BA">
              <w:rPr>
                <w:lang w:val="en-GB"/>
              </w:rPr>
              <w:t>All solutions agree on a common set of metadata to enable the exchange of statistical data.</w:t>
            </w:r>
          </w:p>
          <w:p w14:paraId="18FD09D6" w14:textId="77777777" w:rsidR="006307E4" w:rsidRPr="00F038BA" w:rsidRDefault="006307E4" w:rsidP="00BB5814">
            <w:pPr>
              <w:pStyle w:val="TableText"/>
              <w:rPr>
                <w:lang w:val="en-GB"/>
              </w:rPr>
            </w:pPr>
            <w:r w:rsidRPr="00F038BA">
              <w:rPr>
                <w:lang w:val="en-GB"/>
              </w:rPr>
              <w:t>The specific exchange of metadata is agreed bi-</w:t>
            </w:r>
            <w:proofErr w:type="spellStart"/>
            <w:r w:rsidRPr="00F038BA">
              <w:rPr>
                <w:lang w:val="en-GB"/>
              </w:rPr>
              <w:t>lateraly</w:t>
            </w:r>
            <w:proofErr w:type="spellEnd"/>
            <w:r w:rsidRPr="00F038BA">
              <w:rPr>
                <w:lang w:val="en-GB"/>
              </w:rPr>
              <w:t xml:space="preserve"> between user and the one responsible for managing the metadata.</w:t>
            </w:r>
          </w:p>
        </w:tc>
      </w:tr>
    </w:tbl>
    <w:p w14:paraId="4937A65B" w14:textId="77777777" w:rsidR="00487778" w:rsidRPr="00F038BA" w:rsidRDefault="00487778" w:rsidP="00B4492B">
      <w:pPr>
        <w:rPr>
          <w:lang w:val="en-GB"/>
        </w:rPr>
      </w:pPr>
    </w:p>
    <w:p w14:paraId="76F5C0DB" w14:textId="77777777" w:rsidR="00BB5814" w:rsidRPr="00F038BA" w:rsidRDefault="00BB5814" w:rsidP="00B4492B">
      <w:pPr>
        <w:rPr>
          <w:lang w:val="en-GB"/>
        </w:rPr>
      </w:pPr>
    </w:p>
    <w:p w14:paraId="4CF47C8E" w14:textId="77777777" w:rsidR="0020330D" w:rsidRPr="00F038BA" w:rsidRDefault="0020330D" w:rsidP="00B4492B">
      <w:pPr>
        <w:rPr>
          <w:lang w:val="en-GB"/>
        </w:rPr>
      </w:pPr>
    </w:p>
    <w:p w14:paraId="5A5B3C1C" w14:textId="77777777" w:rsidR="0020330D" w:rsidRPr="00F038BA" w:rsidRDefault="0020330D" w:rsidP="00B4492B">
      <w:pPr>
        <w:rPr>
          <w:lang w:val="en-GB"/>
        </w:rPr>
      </w:pPr>
    </w:p>
    <w:p w14:paraId="791DE6EB" w14:textId="77777777" w:rsidR="0020330D" w:rsidRPr="00F038BA" w:rsidRDefault="0020330D" w:rsidP="00B4492B">
      <w:pPr>
        <w:rPr>
          <w:lang w:val="en-GB"/>
        </w:rPr>
      </w:pPr>
    </w:p>
    <w:p w14:paraId="0B30C308" w14:textId="77777777" w:rsidR="0020330D" w:rsidRPr="00F038BA" w:rsidRDefault="0020330D" w:rsidP="00B4492B">
      <w:pPr>
        <w:rPr>
          <w:lang w:val="en-GB"/>
        </w:rPr>
      </w:pPr>
    </w:p>
    <w:p w14:paraId="68B6AE8B" w14:textId="77777777" w:rsidR="0020330D" w:rsidRPr="00F038BA" w:rsidRDefault="0020330D" w:rsidP="00B4492B">
      <w:pPr>
        <w:rPr>
          <w:lang w:val="en-GB"/>
        </w:rPr>
      </w:pPr>
    </w:p>
    <w:p w14:paraId="435303E1" w14:textId="77777777" w:rsidR="0020330D" w:rsidRPr="00F038BA" w:rsidRDefault="0020330D" w:rsidP="00B4492B">
      <w:pPr>
        <w:rPr>
          <w:lang w:val="en-GB"/>
        </w:rPr>
      </w:pPr>
    </w:p>
    <w:p w14:paraId="62C8B277" w14:textId="77777777" w:rsidR="0020330D" w:rsidRPr="00F038BA" w:rsidRDefault="0020330D" w:rsidP="00B4492B">
      <w:pPr>
        <w:rPr>
          <w:lang w:val="en-GB"/>
        </w:rPr>
      </w:pPr>
    </w:p>
    <w:p w14:paraId="4873765E" w14:textId="77777777" w:rsidR="0020330D" w:rsidRPr="00F038BA" w:rsidRDefault="0020330D" w:rsidP="00603EA0">
      <w:pPr>
        <w:pStyle w:val="Heading2"/>
        <w:rPr>
          <w:lang w:val="en-GB"/>
        </w:rPr>
      </w:pPr>
      <w:bookmarkStart w:id="112" w:name="_Toc525055011"/>
      <w:r w:rsidRPr="00F038BA">
        <w:rPr>
          <w:lang w:val="en-GB"/>
        </w:rPr>
        <w:lastRenderedPageBreak/>
        <w:t>Consolidation approaches and their impact on interoperability requirements</w:t>
      </w:r>
      <w:bookmarkEnd w:id="112"/>
    </w:p>
    <w:p w14:paraId="1090C6A6" w14:textId="77777777" w:rsidR="0020330D" w:rsidRPr="00F038BA" w:rsidRDefault="002E19DB" w:rsidP="0020330D">
      <w:pPr>
        <w:rPr>
          <w:lang w:val="en-GB"/>
        </w:rPr>
      </w:pPr>
      <w:r w:rsidRPr="00F038BA">
        <w:rPr>
          <w:lang w:val="en-GB"/>
        </w:rPr>
        <w:t>The EIRA identifies four layers of interoperability, which require consideration when designing and assessing the interoperability of a unit of functionality.</w:t>
      </w:r>
    </w:p>
    <w:p w14:paraId="1D218142" w14:textId="77777777" w:rsidR="002E19DB" w:rsidRPr="00F038BA" w:rsidRDefault="002E19DB" w:rsidP="0020330D">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38"/>
        <w:gridCol w:w="10712"/>
      </w:tblGrid>
      <w:tr w:rsidR="0020330D" w:rsidRPr="00F038BA" w14:paraId="1280D766" w14:textId="77777777" w:rsidTr="0020330D">
        <w:trPr>
          <w:trHeight w:val="1229"/>
        </w:trPr>
        <w:tc>
          <w:tcPr>
            <w:tcW w:w="806" w:type="pct"/>
            <w:shd w:val="clear" w:color="auto" w:fill="00529B"/>
            <w:tcMar>
              <w:top w:w="72" w:type="dxa"/>
              <w:left w:w="144" w:type="dxa"/>
              <w:bottom w:w="72" w:type="dxa"/>
              <w:right w:w="144" w:type="dxa"/>
            </w:tcMar>
            <w:hideMark/>
          </w:tcPr>
          <w:p w14:paraId="2968883C" w14:textId="77777777" w:rsidR="0020330D" w:rsidRPr="00F038BA" w:rsidRDefault="0020330D" w:rsidP="0020330D">
            <w:pPr>
              <w:ind w:left="360"/>
              <w:rPr>
                <w:color w:val="FFFFFF" w:themeColor="background1"/>
                <w:lang w:val="en-GB"/>
              </w:rPr>
            </w:pPr>
            <w:r w:rsidRPr="00F038BA">
              <w:rPr>
                <w:b/>
                <w:bCs/>
                <w:color w:val="FFFFFF" w:themeColor="background1"/>
                <w:lang w:val="en-GB"/>
              </w:rPr>
              <w:t>Interoperability layers</w:t>
            </w:r>
          </w:p>
        </w:tc>
        <w:tc>
          <w:tcPr>
            <w:tcW w:w="4194" w:type="pct"/>
            <w:shd w:val="clear" w:color="auto" w:fill="00529B"/>
            <w:tcMar>
              <w:top w:w="72" w:type="dxa"/>
              <w:left w:w="144" w:type="dxa"/>
              <w:bottom w:w="72" w:type="dxa"/>
              <w:right w:w="144" w:type="dxa"/>
            </w:tcMar>
            <w:hideMark/>
          </w:tcPr>
          <w:p w14:paraId="2A3F35AC" w14:textId="77777777" w:rsidR="0020330D" w:rsidRPr="00F038BA" w:rsidRDefault="0020330D" w:rsidP="0020330D">
            <w:pPr>
              <w:ind w:left="76"/>
              <w:rPr>
                <w:color w:val="FFFFFF" w:themeColor="background1"/>
                <w:lang w:val="en-GB"/>
              </w:rPr>
            </w:pPr>
            <w:r w:rsidRPr="00F038BA">
              <w:rPr>
                <w:b/>
                <w:bCs/>
                <w:color w:val="FFFFFF" w:themeColor="background1"/>
                <w:lang w:val="en-GB"/>
              </w:rPr>
              <w:t>Shared scenario</w:t>
            </w:r>
          </w:p>
          <w:p w14:paraId="55FAD316" w14:textId="77777777" w:rsidR="00F64437" w:rsidRPr="00F038BA" w:rsidRDefault="0020330D" w:rsidP="0020330D">
            <w:pPr>
              <w:ind w:left="76"/>
              <w:rPr>
                <w:color w:val="FFFFFF" w:themeColor="background1"/>
                <w:lang w:val="en-GB"/>
              </w:rPr>
            </w:pPr>
            <w:r w:rsidRPr="00F038BA">
              <w:rPr>
                <w:b/>
                <w:bCs/>
                <w:color w:val="FFFFFF" w:themeColor="background1"/>
                <w:lang w:val="en-GB"/>
              </w:rPr>
              <w:t>“The functionality realized in the software solution executes identical business processes through a single solution instance, possibly but not necessarily utilizing information that is shared across all ESS participants.”</w:t>
            </w:r>
          </w:p>
        </w:tc>
      </w:tr>
      <w:tr w:rsidR="0020330D" w:rsidRPr="00F038BA" w14:paraId="734ED07F" w14:textId="77777777" w:rsidTr="0020330D">
        <w:trPr>
          <w:trHeight w:val="956"/>
        </w:trPr>
        <w:tc>
          <w:tcPr>
            <w:tcW w:w="806" w:type="pct"/>
            <w:shd w:val="clear" w:color="auto" w:fill="auto"/>
            <w:tcMar>
              <w:top w:w="72" w:type="dxa"/>
              <w:left w:w="144" w:type="dxa"/>
              <w:bottom w:w="72" w:type="dxa"/>
              <w:right w:w="144" w:type="dxa"/>
            </w:tcMar>
            <w:hideMark/>
          </w:tcPr>
          <w:p w14:paraId="73D426D0" w14:textId="77777777" w:rsidR="0020330D" w:rsidRPr="00F038BA" w:rsidRDefault="0020330D" w:rsidP="0020330D">
            <w:pPr>
              <w:ind w:left="360"/>
              <w:rPr>
                <w:lang w:val="en-GB"/>
              </w:rPr>
            </w:pPr>
            <w:r w:rsidRPr="00F038BA">
              <w:rPr>
                <w:lang w:val="en-GB"/>
              </w:rPr>
              <w:t>Legal interoperability</w:t>
            </w:r>
          </w:p>
        </w:tc>
        <w:tc>
          <w:tcPr>
            <w:tcW w:w="4194" w:type="pct"/>
            <w:shd w:val="clear" w:color="auto" w:fill="auto"/>
            <w:tcMar>
              <w:top w:w="72" w:type="dxa"/>
              <w:left w:w="144" w:type="dxa"/>
              <w:bottom w:w="72" w:type="dxa"/>
              <w:right w:w="144" w:type="dxa"/>
            </w:tcMar>
            <w:hideMark/>
          </w:tcPr>
          <w:p w14:paraId="2CE1F3B2" w14:textId="77777777" w:rsidR="00F64437" w:rsidRPr="00F038BA" w:rsidRDefault="00F64437" w:rsidP="00970EAC">
            <w:pPr>
              <w:numPr>
                <w:ilvl w:val="0"/>
                <w:numId w:val="32"/>
              </w:numPr>
              <w:rPr>
                <w:lang w:val="en-GB"/>
              </w:rPr>
            </w:pPr>
            <w:r w:rsidRPr="00F038BA">
              <w:rPr>
                <w:lang w:val="en-GB"/>
              </w:rPr>
              <w:t>Legislation can be a supporting instrument, in the sense that it enforces closer collaboration between ESS partners and provides legal certainty on how this collaboration needs to be implemented</w:t>
            </w:r>
          </w:p>
        </w:tc>
      </w:tr>
      <w:tr w:rsidR="0020330D" w:rsidRPr="00F038BA" w14:paraId="417C0618" w14:textId="77777777" w:rsidTr="0020330D">
        <w:trPr>
          <w:trHeight w:val="1114"/>
        </w:trPr>
        <w:tc>
          <w:tcPr>
            <w:tcW w:w="806" w:type="pct"/>
            <w:shd w:val="clear" w:color="auto" w:fill="auto"/>
            <w:tcMar>
              <w:top w:w="72" w:type="dxa"/>
              <w:left w:w="144" w:type="dxa"/>
              <w:bottom w:w="72" w:type="dxa"/>
              <w:right w:w="144" w:type="dxa"/>
            </w:tcMar>
            <w:hideMark/>
          </w:tcPr>
          <w:p w14:paraId="31A19A5D" w14:textId="77777777" w:rsidR="0020330D" w:rsidRPr="00F038BA" w:rsidRDefault="0020330D" w:rsidP="0020330D">
            <w:pPr>
              <w:ind w:left="360"/>
              <w:rPr>
                <w:lang w:val="en-GB"/>
              </w:rPr>
            </w:pPr>
            <w:r w:rsidRPr="00F038BA">
              <w:rPr>
                <w:lang w:val="en-GB"/>
              </w:rPr>
              <w:t>Organizational Interoperability</w:t>
            </w:r>
          </w:p>
        </w:tc>
        <w:tc>
          <w:tcPr>
            <w:tcW w:w="4194" w:type="pct"/>
            <w:shd w:val="clear" w:color="auto" w:fill="auto"/>
            <w:tcMar>
              <w:top w:w="72" w:type="dxa"/>
              <w:left w:w="144" w:type="dxa"/>
              <w:bottom w:w="72" w:type="dxa"/>
              <w:right w:w="144" w:type="dxa"/>
            </w:tcMar>
            <w:hideMark/>
          </w:tcPr>
          <w:p w14:paraId="1FABAFF0" w14:textId="77777777" w:rsidR="00F64437" w:rsidRPr="00F038BA" w:rsidRDefault="00F64437" w:rsidP="00970EAC">
            <w:pPr>
              <w:numPr>
                <w:ilvl w:val="0"/>
                <w:numId w:val="33"/>
              </w:numPr>
              <w:rPr>
                <w:lang w:val="en-GB"/>
              </w:rPr>
            </w:pPr>
            <w:r w:rsidRPr="00F038BA">
              <w:rPr>
                <w:lang w:val="en-GB"/>
              </w:rPr>
              <w:t>Jointly defined business processes</w:t>
            </w:r>
          </w:p>
          <w:p w14:paraId="18894EF9" w14:textId="77777777" w:rsidR="00F64437" w:rsidRPr="00F038BA" w:rsidRDefault="00F64437" w:rsidP="00970EAC">
            <w:pPr>
              <w:numPr>
                <w:ilvl w:val="0"/>
                <w:numId w:val="33"/>
              </w:numPr>
              <w:rPr>
                <w:lang w:val="en-GB"/>
              </w:rPr>
            </w:pPr>
            <w:r w:rsidRPr="00F038BA">
              <w:rPr>
                <w:lang w:val="en-GB"/>
              </w:rPr>
              <w:t>Service contracts between solution provider and users</w:t>
            </w:r>
          </w:p>
          <w:p w14:paraId="66A7768E" w14:textId="77777777" w:rsidR="00F64437" w:rsidRPr="00F038BA" w:rsidRDefault="00F64437" w:rsidP="00970EAC">
            <w:pPr>
              <w:numPr>
                <w:ilvl w:val="0"/>
                <w:numId w:val="33"/>
              </w:numPr>
              <w:rPr>
                <w:lang w:val="en-GB"/>
              </w:rPr>
            </w:pPr>
            <w:r w:rsidRPr="00F038BA">
              <w:rPr>
                <w:lang w:val="en-GB"/>
              </w:rPr>
              <w:t>Single sourcing</w:t>
            </w:r>
          </w:p>
        </w:tc>
      </w:tr>
      <w:tr w:rsidR="0020330D" w:rsidRPr="00F038BA" w14:paraId="458542C6" w14:textId="77777777" w:rsidTr="0020330D">
        <w:trPr>
          <w:trHeight w:val="706"/>
        </w:trPr>
        <w:tc>
          <w:tcPr>
            <w:tcW w:w="806" w:type="pct"/>
            <w:shd w:val="clear" w:color="auto" w:fill="auto"/>
            <w:tcMar>
              <w:top w:w="72" w:type="dxa"/>
              <w:left w:w="144" w:type="dxa"/>
              <w:bottom w:w="72" w:type="dxa"/>
              <w:right w:w="144" w:type="dxa"/>
            </w:tcMar>
            <w:hideMark/>
          </w:tcPr>
          <w:p w14:paraId="4E029EC2" w14:textId="77777777" w:rsidR="0020330D" w:rsidRPr="00F038BA" w:rsidRDefault="0020330D" w:rsidP="0020330D">
            <w:pPr>
              <w:ind w:left="360"/>
              <w:rPr>
                <w:lang w:val="en-GB"/>
              </w:rPr>
            </w:pPr>
            <w:r w:rsidRPr="00F038BA">
              <w:rPr>
                <w:lang w:val="en-GB"/>
              </w:rPr>
              <w:t>Semantic Interoperability</w:t>
            </w:r>
          </w:p>
        </w:tc>
        <w:tc>
          <w:tcPr>
            <w:tcW w:w="4194" w:type="pct"/>
            <w:shd w:val="clear" w:color="auto" w:fill="auto"/>
            <w:tcMar>
              <w:top w:w="72" w:type="dxa"/>
              <w:left w:w="144" w:type="dxa"/>
              <w:bottom w:w="72" w:type="dxa"/>
              <w:right w:w="144" w:type="dxa"/>
            </w:tcMar>
            <w:hideMark/>
          </w:tcPr>
          <w:p w14:paraId="559162B9" w14:textId="77777777" w:rsidR="00F64437" w:rsidRPr="00F038BA" w:rsidRDefault="00F64437" w:rsidP="00970EAC">
            <w:pPr>
              <w:numPr>
                <w:ilvl w:val="0"/>
                <w:numId w:val="34"/>
              </w:numPr>
              <w:rPr>
                <w:lang w:val="en-GB"/>
              </w:rPr>
            </w:pPr>
            <w:r w:rsidRPr="00F038BA">
              <w:rPr>
                <w:lang w:val="en-GB"/>
              </w:rPr>
              <w:t>Solution manages semantic and syntactic IOP</w:t>
            </w:r>
          </w:p>
        </w:tc>
      </w:tr>
      <w:tr w:rsidR="0020330D" w:rsidRPr="00F038BA" w14:paraId="34BB4F7C" w14:textId="77777777" w:rsidTr="0020330D">
        <w:trPr>
          <w:trHeight w:val="1258"/>
        </w:trPr>
        <w:tc>
          <w:tcPr>
            <w:tcW w:w="806" w:type="pct"/>
            <w:shd w:val="clear" w:color="auto" w:fill="auto"/>
            <w:tcMar>
              <w:top w:w="72" w:type="dxa"/>
              <w:left w:w="144" w:type="dxa"/>
              <w:bottom w:w="72" w:type="dxa"/>
              <w:right w:w="144" w:type="dxa"/>
            </w:tcMar>
            <w:hideMark/>
          </w:tcPr>
          <w:p w14:paraId="245F9187" w14:textId="77777777" w:rsidR="0020330D" w:rsidRPr="00F038BA" w:rsidRDefault="0020330D" w:rsidP="0020330D">
            <w:pPr>
              <w:ind w:left="360"/>
              <w:rPr>
                <w:lang w:val="en-GB"/>
              </w:rPr>
            </w:pPr>
            <w:r w:rsidRPr="00F038BA">
              <w:rPr>
                <w:lang w:val="en-GB"/>
              </w:rPr>
              <w:t>Technical Interoperability</w:t>
            </w:r>
          </w:p>
        </w:tc>
        <w:tc>
          <w:tcPr>
            <w:tcW w:w="4194" w:type="pct"/>
            <w:shd w:val="clear" w:color="auto" w:fill="auto"/>
            <w:tcMar>
              <w:top w:w="72" w:type="dxa"/>
              <w:left w:w="144" w:type="dxa"/>
              <w:bottom w:w="72" w:type="dxa"/>
              <w:right w:w="144" w:type="dxa"/>
            </w:tcMar>
            <w:hideMark/>
          </w:tcPr>
          <w:p w14:paraId="015EBB98" w14:textId="77777777" w:rsidR="00F64437" w:rsidRPr="00F038BA" w:rsidRDefault="00F64437" w:rsidP="00970EAC">
            <w:pPr>
              <w:numPr>
                <w:ilvl w:val="0"/>
                <w:numId w:val="35"/>
              </w:numPr>
              <w:rPr>
                <w:lang w:val="en-GB"/>
              </w:rPr>
            </w:pPr>
            <w:r w:rsidRPr="00F038BA">
              <w:rPr>
                <w:lang w:val="en-GB"/>
              </w:rPr>
              <w:t>Shared solution manages uniform technical IOP with other building blocks</w:t>
            </w:r>
          </w:p>
          <w:p w14:paraId="2A4F57A3" w14:textId="77777777" w:rsidR="00F64437" w:rsidRPr="00F038BA" w:rsidRDefault="00F64437" w:rsidP="00970EAC">
            <w:pPr>
              <w:numPr>
                <w:ilvl w:val="0"/>
                <w:numId w:val="35"/>
              </w:numPr>
              <w:rPr>
                <w:lang w:val="en-GB"/>
              </w:rPr>
            </w:pPr>
            <w:r w:rsidRPr="00F038BA">
              <w:rPr>
                <w:lang w:val="en-GB"/>
              </w:rPr>
              <w:t>Single instance</w:t>
            </w:r>
          </w:p>
          <w:p w14:paraId="40E1E281" w14:textId="77777777" w:rsidR="00F64437" w:rsidRPr="00F038BA" w:rsidRDefault="00F64437" w:rsidP="00970EAC">
            <w:pPr>
              <w:numPr>
                <w:ilvl w:val="0"/>
                <w:numId w:val="35"/>
              </w:numPr>
              <w:rPr>
                <w:lang w:val="en-GB"/>
              </w:rPr>
            </w:pPr>
            <w:r w:rsidRPr="00F038BA">
              <w:rPr>
                <w:lang w:val="en-GB"/>
              </w:rPr>
              <w:t>common requirements for end-user technology</w:t>
            </w:r>
          </w:p>
        </w:tc>
      </w:tr>
    </w:tbl>
    <w:p w14:paraId="10E51753" w14:textId="77777777" w:rsidR="0020330D" w:rsidRPr="00F038BA" w:rsidRDefault="0020330D" w:rsidP="0020330D">
      <w:pPr>
        <w:rPr>
          <w:lang w:val="en-GB"/>
        </w:rPr>
      </w:pPr>
    </w:p>
    <w:tbl>
      <w:tblPr>
        <w:tblW w:w="12952" w:type="dxa"/>
        <w:tblCellMar>
          <w:left w:w="0" w:type="dxa"/>
          <w:right w:w="0" w:type="dxa"/>
        </w:tblCellMar>
        <w:tblLook w:val="0420" w:firstRow="1" w:lastRow="0" w:firstColumn="0" w:lastColumn="0" w:noHBand="0" w:noVBand="1"/>
      </w:tblPr>
      <w:tblGrid>
        <w:gridCol w:w="2399"/>
        <w:gridCol w:w="10553"/>
      </w:tblGrid>
      <w:tr w:rsidR="00F64437" w:rsidRPr="00F038BA" w14:paraId="6B50AEFE" w14:textId="77777777" w:rsidTr="00603EA0">
        <w:trPr>
          <w:trHeight w:val="1331"/>
        </w:trPr>
        <w:tc>
          <w:tcPr>
            <w:tcW w:w="2399" w:type="dxa"/>
            <w:tcBorders>
              <w:top w:val="single" w:sz="6" w:space="0" w:color="00509B"/>
              <w:left w:val="single" w:sz="6" w:space="0" w:color="00509B"/>
              <w:bottom w:val="single" w:sz="6" w:space="0" w:color="00509B"/>
              <w:right w:val="nil"/>
            </w:tcBorders>
            <w:shd w:val="clear" w:color="auto" w:fill="00529B"/>
            <w:tcMar>
              <w:top w:w="72" w:type="dxa"/>
              <w:left w:w="144" w:type="dxa"/>
              <w:bottom w:w="72" w:type="dxa"/>
              <w:right w:w="144" w:type="dxa"/>
            </w:tcMar>
            <w:hideMark/>
          </w:tcPr>
          <w:p w14:paraId="3FBC855F" w14:textId="77777777" w:rsidR="00F64437" w:rsidRPr="00F038BA" w:rsidRDefault="00F64437" w:rsidP="00970EAC">
            <w:pPr>
              <w:ind w:left="360"/>
              <w:rPr>
                <w:b/>
                <w:bCs/>
                <w:color w:val="FFFFFF" w:themeColor="background1"/>
                <w:lang w:val="en-GB"/>
              </w:rPr>
            </w:pPr>
            <w:r w:rsidRPr="00F038BA">
              <w:rPr>
                <w:b/>
                <w:bCs/>
                <w:color w:val="FFFFFF" w:themeColor="background1"/>
                <w:lang w:val="en-GB"/>
              </w:rPr>
              <w:lastRenderedPageBreak/>
              <w:t>Interoperability layers</w:t>
            </w:r>
          </w:p>
        </w:tc>
        <w:tc>
          <w:tcPr>
            <w:tcW w:w="10553" w:type="dxa"/>
            <w:tcBorders>
              <w:top w:val="single" w:sz="6" w:space="0" w:color="00509B"/>
              <w:left w:val="nil"/>
              <w:bottom w:val="single" w:sz="6" w:space="0" w:color="00509B"/>
              <w:right w:val="single" w:sz="6" w:space="0" w:color="00509B"/>
            </w:tcBorders>
            <w:shd w:val="clear" w:color="auto" w:fill="00529B"/>
            <w:tcMar>
              <w:top w:w="72" w:type="dxa"/>
              <w:left w:w="144" w:type="dxa"/>
              <w:bottom w:w="72" w:type="dxa"/>
              <w:right w:w="144" w:type="dxa"/>
            </w:tcMar>
            <w:hideMark/>
          </w:tcPr>
          <w:p w14:paraId="3E556C85" w14:textId="77777777" w:rsidR="00F64437" w:rsidRPr="00F038BA" w:rsidRDefault="00F64437" w:rsidP="00970EAC">
            <w:pPr>
              <w:ind w:left="360"/>
              <w:rPr>
                <w:b/>
                <w:bCs/>
                <w:color w:val="FFFFFF" w:themeColor="background1"/>
                <w:lang w:val="en-GB"/>
              </w:rPr>
            </w:pPr>
            <w:r w:rsidRPr="00F038BA">
              <w:rPr>
                <w:b/>
                <w:bCs/>
                <w:color w:val="FFFFFF" w:themeColor="background1"/>
                <w:lang w:val="en-GB"/>
              </w:rPr>
              <w:t>Replicated</w:t>
            </w:r>
          </w:p>
          <w:p w14:paraId="6E311071" w14:textId="77777777" w:rsidR="00F64437" w:rsidRPr="00F038BA" w:rsidRDefault="00F64437" w:rsidP="00970EAC">
            <w:pPr>
              <w:ind w:left="360"/>
              <w:rPr>
                <w:b/>
                <w:bCs/>
                <w:color w:val="FFFFFF" w:themeColor="background1"/>
                <w:lang w:val="en-GB"/>
              </w:rPr>
            </w:pPr>
            <w:r w:rsidRPr="00F038BA">
              <w:rPr>
                <w:b/>
                <w:bCs/>
                <w:color w:val="FFFFFF" w:themeColor="background1"/>
                <w:lang w:val="en-GB"/>
              </w:rPr>
              <w:t>“The functionality realized in the software solution supports the execution of similar business processes through duplication (possibly with configuration) by the ESS partner”</w:t>
            </w:r>
          </w:p>
        </w:tc>
      </w:tr>
      <w:tr w:rsidR="00F64437" w:rsidRPr="00F038BA" w14:paraId="439E7785" w14:textId="77777777" w:rsidTr="00603EA0">
        <w:trPr>
          <w:trHeight w:val="685"/>
        </w:trPr>
        <w:tc>
          <w:tcPr>
            <w:tcW w:w="2399" w:type="dxa"/>
            <w:tcBorders>
              <w:top w:val="single" w:sz="6" w:space="0" w:color="00509B"/>
              <w:left w:val="single" w:sz="6" w:space="0" w:color="00509B"/>
              <w:bottom w:val="single" w:sz="6" w:space="0" w:color="00509B"/>
              <w:right w:val="nil"/>
            </w:tcBorders>
            <w:shd w:val="clear" w:color="auto" w:fill="auto"/>
            <w:tcMar>
              <w:top w:w="72" w:type="dxa"/>
              <w:left w:w="144" w:type="dxa"/>
              <w:bottom w:w="72" w:type="dxa"/>
              <w:right w:w="144" w:type="dxa"/>
            </w:tcMar>
            <w:hideMark/>
          </w:tcPr>
          <w:p w14:paraId="11562E80" w14:textId="77777777" w:rsidR="00F64437" w:rsidRPr="00F038BA" w:rsidRDefault="00F64437" w:rsidP="00970EAC">
            <w:pPr>
              <w:ind w:left="360"/>
              <w:rPr>
                <w:lang w:val="en-GB"/>
              </w:rPr>
            </w:pPr>
            <w:r w:rsidRPr="00F038BA">
              <w:rPr>
                <w:lang w:val="en-GB"/>
              </w:rPr>
              <w:t>Legal interoperability</w:t>
            </w:r>
          </w:p>
        </w:tc>
        <w:tc>
          <w:tcPr>
            <w:tcW w:w="10553" w:type="dxa"/>
            <w:tcBorders>
              <w:top w:val="single" w:sz="6" w:space="0" w:color="00509B"/>
              <w:left w:val="nil"/>
              <w:bottom w:val="single" w:sz="6" w:space="0" w:color="00509B"/>
              <w:right w:val="single" w:sz="6" w:space="0" w:color="00509B"/>
            </w:tcBorders>
            <w:shd w:val="clear" w:color="auto" w:fill="auto"/>
            <w:tcMar>
              <w:top w:w="72" w:type="dxa"/>
              <w:left w:w="144" w:type="dxa"/>
              <w:bottom w:w="72" w:type="dxa"/>
              <w:right w:w="144" w:type="dxa"/>
            </w:tcMar>
            <w:hideMark/>
          </w:tcPr>
          <w:p w14:paraId="3242B174" w14:textId="77777777" w:rsidR="00F64437" w:rsidRPr="00F038BA" w:rsidRDefault="00F64437" w:rsidP="00970EAC">
            <w:pPr>
              <w:numPr>
                <w:ilvl w:val="0"/>
                <w:numId w:val="36"/>
              </w:numPr>
              <w:rPr>
                <w:lang w:val="en-GB"/>
              </w:rPr>
            </w:pPr>
            <w:r w:rsidRPr="00F038BA">
              <w:rPr>
                <w:lang w:val="en-GB"/>
              </w:rPr>
              <w:t>Legislation can be a supporting instrument, in the sense that it enforces closer collaboration between ESS partners and provides legal certainty on how this collaboration needs to be implemented</w:t>
            </w:r>
          </w:p>
        </w:tc>
      </w:tr>
      <w:tr w:rsidR="00F64437" w:rsidRPr="00F038BA" w14:paraId="5440342D" w14:textId="77777777" w:rsidTr="00603EA0">
        <w:trPr>
          <w:trHeight w:val="1122"/>
        </w:trPr>
        <w:tc>
          <w:tcPr>
            <w:tcW w:w="2399" w:type="dxa"/>
            <w:tcBorders>
              <w:top w:val="single" w:sz="6" w:space="0" w:color="00509B"/>
              <w:left w:val="single" w:sz="6" w:space="0" w:color="00509B"/>
              <w:bottom w:val="single" w:sz="6" w:space="0" w:color="00509B"/>
              <w:right w:val="nil"/>
            </w:tcBorders>
            <w:shd w:val="clear" w:color="auto" w:fill="auto"/>
            <w:tcMar>
              <w:top w:w="72" w:type="dxa"/>
              <w:left w:w="144" w:type="dxa"/>
              <w:bottom w:w="72" w:type="dxa"/>
              <w:right w:w="144" w:type="dxa"/>
            </w:tcMar>
            <w:hideMark/>
          </w:tcPr>
          <w:p w14:paraId="315C14FD" w14:textId="77777777" w:rsidR="00F64437" w:rsidRPr="00F038BA" w:rsidRDefault="00F64437" w:rsidP="00970EAC">
            <w:pPr>
              <w:ind w:left="360"/>
              <w:rPr>
                <w:lang w:val="en-GB"/>
              </w:rPr>
            </w:pPr>
            <w:r w:rsidRPr="00F038BA">
              <w:rPr>
                <w:lang w:val="en-GB"/>
              </w:rPr>
              <w:t>Organizational Interoperability</w:t>
            </w:r>
          </w:p>
        </w:tc>
        <w:tc>
          <w:tcPr>
            <w:tcW w:w="10553" w:type="dxa"/>
            <w:tcBorders>
              <w:top w:val="single" w:sz="6" w:space="0" w:color="00509B"/>
              <w:left w:val="nil"/>
              <w:bottom w:val="single" w:sz="6" w:space="0" w:color="00509B"/>
              <w:right w:val="single" w:sz="6" w:space="0" w:color="00509B"/>
            </w:tcBorders>
            <w:shd w:val="clear" w:color="auto" w:fill="auto"/>
            <w:tcMar>
              <w:top w:w="72" w:type="dxa"/>
              <w:left w:w="144" w:type="dxa"/>
              <w:bottom w:w="72" w:type="dxa"/>
              <w:right w:w="144" w:type="dxa"/>
            </w:tcMar>
            <w:hideMark/>
          </w:tcPr>
          <w:p w14:paraId="349E086D" w14:textId="77777777" w:rsidR="00F64437" w:rsidRPr="00F038BA" w:rsidRDefault="00F64437" w:rsidP="00970EAC">
            <w:pPr>
              <w:numPr>
                <w:ilvl w:val="0"/>
                <w:numId w:val="37"/>
              </w:numPr>
              <w:rPr>
                <w:lang w:val="en-GB"/>
              </w:rPr>
            </w:pPr>
            <w:r w:rsidRPr="00F038BA">
              <w:rPr>
                <w:lang w:val="en-GB"/>
              </w:rPr>
              <w:t>Similar businesses processes</w:t>
            </w:r>
          </w:p>
          <w:p w14:paraId="2DB60142" w14:textId="77777777" w:rsidR="00F64437" w:rsidRPr="00F038BA" w:rsidRDefault="00F64437" w:rsidP="00970EAC">
            <w:pPr>
              <w:numPr>
                <w:ilvl w:val="0"/>
                <w:numId w:val="37"/>
              </w:numPr>
              <w:rPr>
                <w:lang w:val="en-GB"/>
              </w:rPr>
            </w:pPr>
            <w:r w:rsidRPr="00F038BA">
              <w:rPr>
                <w:lang w:val="en-GB"/>
              </w:rPr>
              <w:t>Coordinated definition of the solution</w:t>
            </w:r>
          </w:p>
          <w:p w14:paraId="3A5B1BA4" w14:textId="77777777" w:rsidR="00F64437" w:rsidRPr="00F038BA" w:rsidRDefault="00F64437" w:rsidP="00970EAC">
            <w:pPr>
              <w:numPr>
                <w:ilvl w:val="0"/>
                <w:numId w:val="37"/>
              </w:numPr>
              <w:rPr>
                <w:lang w:val="en-GB"/>
              </w:rPr>
            </w:pPr>
            <w:r w:rsidRPr="00F038BA">
              <w:rPr>
                <w:lang w:val="en-GB"/>
              </w:rPr>
              <w:t>Software maintenance contracts between providers and users</w:t>
            </w:r>
          </w:p>
        </w:tc>
      </w:tr>
      <w:tr w:rsidR="00F64437" w:rsidRPr="00F038BA" w14:paraId="32D82477" w14:textId="77777777" w:rsidTr="00603EA0">
        <w:trPr>
          <w:trHeight w:val="829"/>
        </w:trPr>
        <w:tc>
          <w:tcPr>
            <w:tcW w:w="2399" w:type="dxa"/>
            <w:tcBorders>
              <w:top w:val="single" w:sz="6" w:space="0" w:color="00509B"/>
              <w:left w:val="single" w:sz="6" w:space="0" w:color="00509B"/>
              <w:bottom w:val="single" w:sz="6" w:space="0" w:color="00509B"/>
              <w:right w:val="nil"/>
            </w:tcBorders>
            <w:shd w:val="clear" w:color="auto" w:fill="auto"/>
            <w:tcMar>
              <w:top w:w="72" w:type="dxa"/>
              <w:left w:w="144" w:type="dxa"/>
              <w:bottom w:w="72" w:type="dxa"/>
              <w:right w:w="144" w:type="dxa"/>
            </w:tcMar>
            <w:hideMark/>
          </w:tcPr>
          <w:p w14:paraId="3E1E74C5" w14:textId="77777777" w:rsidR="00F64437" w:rsidRPr="00F038BA" w:rsidRDefault="00F64437" w:rsidP="00970EAC">
            <w:pPr>
              <w:ind w:left="360"/>
              <w:rPr>
                <w:lang w:val="en-GB"/>
              </w:rPr>
            </w:pPr>
            <w:r w:rsidRPr="00F038BA">
              <w:rPr>
                <w:lang w:val="en-GB"/>
              </w:rPr>
              <w:t>Semantic Interoperability</w:t>
            </w:r>
          </w:p>
        </w:tc>
        <w:tc>
          <w:tcPr>
            <w:tcW w:w="10553" w:type="dxa"/>
            <w:tcBorders>
              <w:top w:val="single" w:sz="6" w:space="0" w:color="00509B"/>
              <w:left w:val="nil"/>
              <w:bottom w:val="single" w:sz="6" w:space="0" w:color="00509B"/>
              <w:right w:val="single" w:sz="6" w:space="0" w:color="00509B"/>
            </w:tcBorders>
            <w:shd w:val="clear" w:color="auto" w:fill="auto"/>
            <w:tcMar>
              <w:top w:w="72" w:type="dxa"/>
              <w:left w:w="144" w:type="dxa"/>
              <w:bottom w:w="72" w:type="dxa"/>
              <w:right w:w="144" w:type="dxa"/>
            </w:tcMar>
            <w:hideMark/>
          </w:tcPr>
          <w:p w14:paraId="31727BEA" w14:textId="77777777" w:rsidR="00F64437" w:rsidRPr="00F038BA" w:rsidRDefault="00F64437" w:rsidP="00970EAC">
            <w:pPr>
              <w:numPr>
                <w:ilvl w:val="0"/>
                <w:numId w:val="38"/>
              </w:numPr>
              <w:rPr>
                <w:lang w:val="en-GB"/>
              </w:rPr>
            </w:pPr>
            <w:r w:rsidRPr="00F038BA">
              <w:rPr>
                <w:lang w:val="en-GB"/>
              </w:rPr>
              <w:t>Prescriptive syntax: common structure or data format</w:t>
            </w:r>
          </w:p>
          <w:p w14:paraId="10088B64" w14:textId="77777777" w:rsidR="00F64437" w:rsidRPr="00F038BA" w:rsidRDefault="00F64437" w:rsidP="00970EAC">
            <w:pPr>
              <w:numPr>
                <w:ilvl w:val="0"/>
                <w:numId w:val="38"/>
              </w:numPr>
              <w:rPr>
                <w:lang w:val="en-GB"/>
              </w:rPr>
            </w:pPr>
            <w:r w:rsidRPr="00F038BA">
              <w:rPr>
                <w:lang w:val="en-GB"/>
              </w:rPr>
              <w:t>Prescriptive semantic standards: common data model</w:t>
            </w:r>
          </w:p>
        </w:tc>
      </w:tr>
      <w:tr w:rsidR="00F64437" w:rsidRPr="00F038BA" w14:paraId="48C280A0" w14:textId="77777777" w:rsidTr="00603EA0">
        <w:trPr>
          <w:trHeight w:val="1268"/>
        </w:trPr>
        <w:tc>
          <w:tcPr>
            <w:tcW w:w="2399" w:type="dxa"/>
            <w:tcBorders>
              <w:top w:val="single" w:sz="6" w:space="0" w:color="00509B"/>
              <w:left w:val="single" w:sz="6" w:space="0" w:color="00509B"/>
              <w:bottom w:val="single" w:sz="6" w:space="0" w:color="00509B"/>
              <w:right w:val="nil"/>
            </w:tcBorders>
            <w:shd w:val="clear" w:color="auto" w:fill="auto"/>
            <w:tcMar>
              <w:top w:w="72" w:type="dxa"/>
              <w:left w:w="144" w:type="dxa"/>
              <w:bottom w:w="72" w:type="dxa"/>
              <w:right w:w="144" w:type="dxa"/>
            </w:tcMar>
            <w:hideMark/>
          </w:tcPr>
          <w:p w14:paraId="28FBB85B" w14:textId="77777777" w:rsidR="00F64437" w:rsidRPr="00F038BA" w:rsidRDefault="00F64437" w:rsidP="00970EAC">
            <w:pPr>
              <w:ind w:left="360"/>
              <w:rPr>
                <w:lang w:val="en-GB"/>
              </w:rPr>
            </w:pPr>
            <w:r w:rsidRPr="00F038BA">
              <w:rPr>
                <w:lang w:val="en-GB"/>
              </w:rPr>
              <w:t>Technical Interoperability</w:t>
            </w:r>
          </w:p>
        </w:tc>
        <w:tc>
          <w:tcPr>
            <w:tcW w:w="10553" w:type="dxa"/>
            <w:tcBorders>
              <w:top w:val="single" w:sz="6" w:space="0" w:color="00509B"/>
              <w:left w:val="nil"/>
              <w:bottom w:val="single" w:sz="6" w:space="0" w:color="00509B"/>
              <w:right w:val="single" w:sz="6" w:space="0" w:color="00509B"/>
            </w:tcBorders>
            <w:shd w:val="clear" w:color="auto" w:fill="auto"/>
            <w:tcMar>
              <w:top w:w="72" w:type="dxa"/>
              <w:left w:w="144" w:type="dxa"/>
              <w:bottom w:w="72" w:type="dxa"/>
              <w:right w:w="144" w:type="dxa"/>
            </w:tcMar>
            <w:hideMark/>
          </w:tcPr>
          <w:p w14:paraId="5BDC4DB4" w14:textId="77777777" w:rsidR="00F64437" w:rsidRPr="00F038BA" w:rsidRDefault="00F64437" w:rsidP="00970EAC">
            <w:pPr>
              <w:numPr>
                <w:ilvl w:val="0"/>
                <w:numId w:val="39"/>
              </w:numPr>
              <w:rPr>
                <w:lang w:val="en-GB"/>
              </w:rPr>
            </w:pPr>
            <w:r w:rsidRPr="00F038BA">
              <w:rPr>
                <w:lang w:val="en-GB"/>
              </w:rPr>
              <w:t>Identical (or closely identical) solution</w:t>
            </w:r>
          </w:p>
          <w:p w14:paraId="2D9DD9A5" w14:textId="77777777" w:rsidR="00F64437" w:rsidRPr="00F038BA" w:rsidRDefault="00F64437" w:rsidP="00970EAC">
            <w:pPr>
              <w:numPr>
                <w:ilvl w:val="0"/>
                <w:numId w:val="39"/>
              </w:numPr>
              <w:rPr>
                <w:lang w:val="en-GB"/>
              </w:rPr>
            </w:pPr>
            <w:r w:rsidRPr="00F038BA">
              <w:rPr>
                <w:lang w:val="en-GB"/>
              </w:rPr>
              <w:t>Conformance to a common technological infrastructure</w:t>
            </w:r>
          </w:p>
          <w:p w14:paraId="1BB34DF5" w14:textId="77777777" w:rsidR="00F64437" w:rsidRPr="00F038BA" w:rsidRDefault="00F64437" w:rsidP="00970EAC">
            <w:pPr>
              <w:numPr>
                <w:ilvl w:val="0"/>
                <w:numId w:val="39"/>
              </w:numPr>
              <w:rPr>
                <w:lang w:val="en-GB"/>
              </w:rPr>
            </w:pPr>
            <w:r w:rsidRPr="00F038BA">
              <w:rPr>
                <w:lang w:val="en-GB"/>
              </w:rPr>
              <w:t>Common requirements for end-user technology</w:t>
            </w:r>
          </w:p>
        </w:tc>
      </w:tr>
    </w:tbl>
    <w:p w14:paraId="68CD650C" w14:textId="77777777" w:rsidR="0020330D" w:rsidRPr="00F038BA" w:rsidRDefault="0020330D" w:rsidP="0020330D">
      <w:pPr>
        <w:rPr>
          <w:lang w:val="en-GB"/>
        </w:rPr>
      </w:pPr>
    </w:p>
    <w:p w14:paraId="2AAA5EEB" w14:textId="77777777" w:rsidR="0020330D" w:rsidRPr="00F038BA" w:rsidRDefault="0020330D" w:rsidP="00B4492B">
      <w:pPr>
        <w:rPr>
          <w:lang w:val="en-GB"/>
        </w:rPr>
      </w:pPr>
    </w:p>
    <w:p w14:paraId="650823E0" w14:textId="77777777" w:rsidR="0020330D" w:rsidRPr="00F038BA" w:rsidRDefault="0020330D" w:rsidP="00B4492B">
      <w:pPr>
        <w:rPr>
          <w:lang w:val="en-GB"/>
        </w:rPr>
      </w:pPr>
    </w:p>
    <w:p w14:paraId="045545A9" w14:textId="77777777" w:rsidR="00E42DA9" w:rsidRPr="00F038BA" w:rsidRDefault="00E42DA9" w:rsidP="00B4492B">
      <w:pPr>
        <w:rPr>
          <w:lang w:val="en-GB"/>
        </w:rPr>
      </w:pPr>
    </w:p>
    <w:p w14:paraId="565E0C7B" w14:textId="77777777" w:rsidR="00E42DA9" w:rsidRPr="00F038BA" w:rsidRDefault="00E42DA9" w:rsidP="00B4492B">
      <w:pPr>
        <w:rPr>
          <w:lang w:val="en-GB"/>
        </w:rPr>
      </w:pPr>
    </w:p>
    <w:tbl>
      <w:tblPr>
        <w:tblW w:w="12952" w:type="dxa"/>
        <w:tblCellMar>
          <w:left w:w="0" w:type="dxa"/>
          <w:right w:w="0" w:type="dxa"/>
        </w:tblCellMar>
        <w:tblLook w:val="0420" w:firstRow="1" w:lastRow="0" w:firstColumn="0" w:lastColumn="0" w:noHBand="0" w:noVBand="1"/>
      </w:tblPr>
      <w:tblGrid>
        <w:gridCol w:w="2352"/>
        <w:gridCol w:w="10600"/>
      </w:tblGrid>
      <w:tr w:rsidR="00E42DA9" w:rsidRPr="00F038BA" w14:paraId="36208291" w14:textId="77777777" w:rsidTr="00603EA0">
        <w:trPr>
          <w:trHeight w:val="1331"/>
        </w:trPr>
        <w:tc>
          <w:tcPr>
            <w:tcW w:w="2352" w:type="dxa"/>
            <w:tcBorders>
              <w:top w:val="single" w:sz="6" w:space="0" w:color="00509B"/>
              <w:left w:val="single" w:sz="6" w:space="0" w:color="00509B"/>
              <w:bottom w:val="single" w:sz="6" w:space="0" w:color="00509B"/>
              <w:right w:val="nil"/>
            </w:tcBorders>
            <w:shd w:val="clear" w:color="auto" w:fill="00529B"/>
            <w:tcMar>
              <w:top w:w="72" w:type="dxa"/>
              <w:left w:w="144" w:type="dxa"/>
              <w:bottom w:w="72" w:type="dxa"/>
              <w:right w:w="144" w:type="dxa"/>
            </w:tcMar>
            <w:hideMark/>
          </w:tcPr>
          <w:p w14:paraId="7111AB57" w14:textId="77777777" w:rsidR="00E42DA9" w:rsidRPr="00F038BA" w:rsidRDefault="00E42DA9" w:rsidP="00E42DA9">
            <w:pPr>
              <w:ind w:left="360"/>
              <w:rPr>
                <w:b/>
                <w:bCs/>
                <w:color w:val="FFFFFF" w:themeColor="background1"/>
                <w:lang w:val="en-GB"/>
              </w:rPr>
            </w:pPr>
            <w:r w:rsidRPr="00F038BA">
              <w:rPr>
                <w:b/>
                <w:bCs/>
                <w:color w:val="FFFFFF" w:themeColor="background1"/>
                <w:lang w:val="en-GB"/>
              </w:rPr>
              <w:lastRenderedPageBreak/>
              <w:t>Interoperability layers</w:t>
            </w:r>
          </w:p>
        </w:tc>
        <w:tc>
          <w:tcPr>
            <w:tcW w:w="10600" w:type="dxa"/>
            <w:tcBorders>
              <w:top w:val="single" w:sz="6" w:space="0" w:color="00509B"/>
              <w:left w:val="nil"/>
              <w:bottom w:val="single" w:sz="6" w:space="0" w:color="00509B"/>
              <w:right w:val="single" w:sz="6" w:space="0" w:color="00509B"/>
            </w:tcBorders>
            <w:shd w:val="clear" w:color="auto" w:fill="00529B"/>
            <w:tcMar>
              <w:top w:w="72" w:type="dxa"/>
              <w:left w:w="144" w:type="dxa"/>
              <w:bottom w:w="72" w:type="dxa"/>
              <w:right w:w="144" w:type="dxa"/>
            </w:tcMar>
            <w:hideMark/>
          </w:tcPr>
          <w:p w14:paraId="4DE70E95" w14:textId="77777777" w:rsidR="00E42DA9" w:rsidRPr="00F038BA" w:rsidRDefault="00E42DA9" w:rsidP="00E42DA9">
            <w:pPr>
              <w:tabs>
                <w:tab w:val="num" w:pos="360"/>
              </w:tabs>
              <w:ind w:left="360"/>
              <w:rPr>
                <w:b/>
                <w:bCs/>
                <w:color w:val="FFFFFF" w:themeColor="background1"/>
                <w:lang w:val="en-GB"/>
              </w:rPr>
            </w:pPr>
            <w:r w:rsidRPr="00F038BA">
              <w:rPr>
                <w:b/>
                <w:bCs/>
                <w:color w:val="FFFFFF" w:themeColor="background1"/>
                <w:lang w:val="en-GB"/>
              </w:rPr>
              <w:t>Interoperable</w:t>
            </w:r>
          </w:p>
          <w:p w14:paraId="34274C36" w14:textId="77777777" w:rsidR="00E42DA9" w:rsidRPr="00F038BA" w:rsidRDefault="00E42DA9" w:rsidP="00E42DA9">
            <w:pPr>
              <w:tabs>
                <w:tab w:val="num" w:pos="360"/>
              </w:tabs>
              <w:ind w:left="360"/>
              <w:rPr>
                <w:b/>
                <w:bCs/>
                <w:color w:val="FFFFFF" w:themeColor="background1"/>
                <w:lang w:val="en-GB"/>
              </w:rPr>
            </w:pPr>
            <w:r w:rsidRPr="00F038BA">
              <w:rPr>
                <w:b/>
                <w:bCs/>
                <w:color w:val="FFFFFF" w:themeColor="background1"/>
                <w:lang w:val="en-GB"/>
              </w:rPr>
              <w:t>“The functionality is  realized through an individual software solution of the ESS partner which nevertheless effectively exchanges information and operates together with others in a coordinated way”</w:t>
            </w:r>
          </w:p>
          <w:p w14:paraId="62A3848A" w14:textId="77777777" w:rsidR="00F36199" w:rsidRPr="00F038BA" w:rsidRDefault="00F36199" w:rsidP="00E42DA9">
            <w:pPr>
              <w:tabs>
                <w:tab w:val="num" w:pos="720"/>
              </w:tabs>
              <w:ind w:left="360"/>
              <w:rPr>
                <w:b/>
                <w:bCs/>
                <w:color w:val="FFFFFF" w:themeColor="background1"/>
                <w:lang w:val="en-GB"/>
              </w:rPr>
            </w:pPr>
          </w:p>
        </w:tc>
      </w:tr>
      <w:tr w:rsidR="00E42DA9" w:rsidRPr="00F038BA" w14:paraId="4220C14F" w14:textId="77777777" w:rsidTr="00603EA0">
        <w:trPr>
          <w:trHeight w:val="643"/>
        </w:trPr>
        <w:tc>
          <w:tcPr>
            <w:tcW w:w="2352" w:type="dxa"/>
            <w:tcBorders>
              <w:top w:val="single" w:sz="6" w:space="0" w:color="00509B"/>
              <w:left w:val="single" w:sz="6" w:space="0" w:color="00509B"/>
              <w:bottom w:val="single" w:sz="6" w:space="0" w:color="00509B"/>
              <w:right w:val="nil"/>
            </w:tcBorders>
            <w:shd w:val="clear" w:color="auto" w:fill="auto"/>
            <w:tcMar>
              <w:top w:w="72" w:type="dxa"/>
              <w:left w:w="144" w:type="dxa"/>
              <w:bottom w:w="72" w:type="dxa"/>
              <w:right w:w="144" w:type="dxa"/>
            </w:tcMar>
            <w:hideMark/>
          </w:tcPr>
          <w:p w14:paraId="183DC5C0" w14:textId="77777777" w:rsidR="00E42DA9" w:rsidRPr="00F038BA" w:rsidRDefault="00E42DA9" w:rsidP="00E42DA9">
            <w:pPr>
              <w:ind w:left="360"/>
              <w:rPr>
                <w:lang w:val="en-GB"/>
              </w:rPr>
            </w:pPr>
            <w:r w:rsidRPr="00F038BA">
              <w:rPr>
                <w:lang w:val="en-GB"/>
              </w:rPr>
              <w:t>Legal interoperability</w:t>
            </w:r>
          </w:p>
        </w:tc>
        <w:tc>
          <w:tcPr>
            <w:tcW w:w="10600" w:type="dxa"/>
            <w:tcBorders>
              <w:top w:val="single" w:sz="6" w:space="0" w:color="00509B"/>
              <w:left w:val="nil"/>
              <w:bottom w:val="single" w:sz="6" w:space="0" w:color="00509B"/>
              <w:right w:val="single" w:sz="6" w:space="0" w:color="00509B"/>
            </w:tcBorders>
            <w:shd w:val="clear" w:color="auto" w:fill="auto"/>
            <w:tcMar>
              <w:top w:w="72" w:type="dxa"/>
              <w:left w:w="144" w:type="dxa"/>
              <w:bottom w:w="72" w:type="dxa"/>
              <w:right w:w="144" w:type="dxa"/>
            </w:tcMar>
            <w:hideMark/>
          </w:tcPr>
          <w:p w14:paraId="14D81EC2" w14:textId="77777777" w:rsidR="00F36199" w:rsidRPr="00F038BA" w:rsidRDefault="000A1564" w:rsidP="00E42DA9">
            <w:pPr>
              <w:numPr>
                <w:ilvl w:val="0"/>
                <w:numId w:val="41"/>
              </w:numPr>
              <w:rPr>
                <w:lang w:val="en-GB"/>
              </w:rPr>
            </w:pPr>
            <w:r w:rsidRPr="00F038BA">
              <w:rPr>
                <w:lang w:val="en-GB"/>
              </w:rPr>
              <w:t>A more light-weight approach (such as Harmonization through Recommendations) can be used instead of Legislation</w:t>
            </w:r>
          </w:p>
        </w:tc>
      </w:tr>
      <w:tr w:rsidR="00E42DA9" w:rsidRPr="00F038BA" w14:paraId="5E1FA629" w14:textId="77777777" w:rsidTr="00603EA0">
        <w:trPr>
          <w:trHeight w:val="1122"/>
        </w:trPr>
        <w:tc>
          <w:tcPr>
            <w:tcW w:w="2352" w:type="dxa"/>
            <w:tcBorders>
              <w:top w:val="single" w:sz="6" w:space="0" w:color="00509B"/>
              <w:left w:val="single" w:sz="6" w:space="0" w:color="00509B"/>
              <w:bottom w:val="single" w:sz="6" w:space="0" w:color="00509B"/>
              <w:right w:val="nil"/>
            </w:tcBorders>
            <w:shd w:val="clear" w:color="auto" w:fill="auto"/>
            <w:tcMar>
              <w:top w:w="72" w:type="dxa"/>
              <w:left w:w="144" w:type="dxa"/>
              <w:bottom w:w="72" w:type="dxa"/>
              <w:right w:w="144" w:type="dxa"/>
            </w:tcMar>
            <w:hideMark/>
          </w:tcPr>
          <w:p w14:paraId="7DA4BC73" w14:textId="77777777" w:rsidR="00E42DA9" w:rsidRPr="00F038BA" w:rsidRDefault="00E42DA9" w:rsidP="00E42DA9">
            <w:pPr>
              <w:ind w:left="360"/>
              <w:rPr>
                <w:lang w:val="en-GB"/>
              </w:rPr>
            </w:pPr>
            <w:r w:rsidRPr="00F038BA">
              <w:rPr>
                <w:lang w:val="en-GB"/>
              </w:rPr>
              <w:t>Organizational Interoperability</w:t>
            </w:r>
          </w:p>
        </w:tc>
        <w:tc>
          <w:tcPr>
            <w:tcW w:w="10600" w:type="dxa"/>
            <w:tcBorders>
              <w:top w:val="single" w:sz="6" w:space="0" w:color="00509B"/>
              <w:left w:val="nil"/>
              <w:bottom w:val="single" w:sz="6" w:space="0" w:color="00509B"/>
              <w:right w:val="single" w:sz="6" w:space="0" w:color="00509B"/>
            </w:tcBorders>
            <w:shd w:val="clear" w:color="auto" w:fill="auto"/>
            <w:tcMar>
              <w:top w:w="72" w:type="dxa"/>
              <w:left w:w="144" w:type="dxa"/>
              <w:bottom w:w="72" w:type="dxa"/>
              <w:right w:w="144" w:type="dxa"/>
            </w:tcMar>
            <w:hideMark/>
          </w:tcPr>
          <w:p w14:paraId="33DE964B" w14:textId="77777777" w:rsidR="00F36199" w:rsidRPr="00F038BA" w:rsidRDefault="000A1564" w:rsidP="00E42DA9">
            <w:pPr>
              <w:numPr>
                <w:ilvl w:val="0"/>
                <w:numId w:val="42"/>
              </w:numPr>
              <w:rPr>
                <w:lang w:val="en-GB"/>
              </w:rPr>
            </w:pPr>
            <w:r w:rsidRPr="00F038BA">
              <w:rPr>
                <w:lang w:val="en-GB"/>
              </w:rPr>
              <w:t>Responsibility for the required capability remains with the ESS partner</w:t>
            </w:r>
          </w:p>
          <w:p w14:paraId="7D38814D" w14:textId="77777777" w:rsidR="00F36199" w:rsidRPr="00F038BA" w:rsidRDefault="000A1564" w:rsidP="00E42DA9">
            <w:pPr>
              <w:numPr>
                <w:ilvl w:val="0"/>
                <w:numId w:val="42"/>
              </w:numPr>
              <w:rPr>
                <w:lang w:val="en-GB"/>
              </w:rPr>
            </w:pPr>
            <w:r w:rsidRPr="00F038BA">
              <w:rPr>
                <w:lang w:val="en-GB"/>
              </w:rPr>
              <w:t>Coordinated processes</w:t>
            </w:r>
          </w:p>
          <w:p w14:paraId="7BC560CE" w14:textId="77777777" w:rsidR="00F36199" w:rsidRPr="00F038BA" w:rsidRDefault="000A1564" w:rsidP="00E42DA9">
            <w:pPr>
              <w:numPr>
                <w:ilvl w:val="0"/>
                <w:numId w:val="42"/>
              </w:numPr>
              <w:rPr>
                <w:lang w:val="en-GB"/>
              </w:rPr>
            </w:pPr>
            <w:r w:rsidRPr="00F038BA">
              <w:rPr>
                <w:lang w:val="en-GB"/>
              </w:rPr>
              <w:t>Interoperability agreements such as existing data exchange agreements</w:t>
            </w:r>
          </w:p>
        </w:tc>
      </w:tr>
      <w:tr w:rsidR="00E42DA9" w:rsidRPr="00F038BA" w14:paraId="32660F7A" w14:textId="77777777" w:rsidTr="00603EA0">
        <w:trPr>
          <w:trHeight w:val="1254"/>
        </w:trPr>
        <w:tc>
          <w:tcPr>
            <w:tcW w:w="2352" w:type="dxa"/>
            <w:tcBorders>
              <w:top w:val="single" w:sz="6" w:space="0" w:color="00509B"/>
              <w:left w:val="single" w:sz="6" w:space="0" w:color="00509B"/>
              <w:bottom w:val="single" w:sz="6" w:space="0" w:color="00509B"/>
              <w:right w:val="nil"/>
            </w:tcBorders>
            <w:shd w:val="clear" w:color="auto" w:fill="auto"/>
            <w:tcMar>
              <w:top w:w="72" w:type="dxa"/>
              <w:left w:w="144" w:type="dxa"/>
              <w:bottom w:w="72" w:type="dxa"/>
              <w:right w:w="144" w:type="dxa"/>
            </w:tcMar>
            <w:hideMark/>
          </w:tcPr>
          <w:p w14:paraId="7F365F50" w14:textId="77777777" w:rsidR="00E42DA9" w:rsidRPr="00F038BA" w:rsidRDefault="00E42DA9" w:rsidP="00E42DA9">
            <w:pPr>
              <w:ind w:left="360"/>
              <w:rPr>
                <w:lang w:val="en-GB"/>
              </w:rPr>
            </w:pPr>
            <w:r w:rsidRPr="00F038BA">
              <w:rPr>
                <w:lang w:val="en-GB"/>
              </w:rPr>
              <w:t>Semantic Interoperability</w:t>
            </w:r>
          </w:p>
        </w:tc>
        <w:tc>
          <w:tcPr>
            <w:tcW w:w="10600" w:type="dxa"/>
            <w:tcBorders>
              <w:top w:val="single" w:sz="6" w:space="0" w:color="00509B"/>
              <w:left w:val="nil"/>
              <w:bottom w:val="single" w:sz="6" w:space="0" w:color="00509B"/>
              <w:right w:val="single" w:sz="6" w:space="0" w:color="00509B"/>
            </w:tcBorders>
            <w:shd w:val="clear" w:color="auto" w:fill="auto"/>
            <w:tcMar>
              <w:top w:w="72" w:type="dxa"/>
              <w:left w:w="144" w:type="dxa"/>
              <w:bottom w:w="72" w:type="dxa"/>
              <w:right w:w="144" w:type="dxa"/>
            </w:tcMar>
            <w:hideMark/>
          </w:tcPr>
          <w:p w14:paraId="63F379E5" w14:textId="77777777" w:rsidR="00F36199" w:rsidRPr="00F038BA" w:rsidRDefault="000A1564" w:rsidP="00E42DA9">
            <w:pPr>
              <w:numPr>
                <w:ilvl w:val="0"/>
                <w:numId w:val="43"/>
              </w:numPr>
              <w:rPr>
                <w:lang w:val="en-GB"/>
              </w:rPr>
            </w:pPr>
            <w:r w:rsidRPr="00F038BA">
              <w:rPr>
                <w:lang w:val="en-GB"/>
              </w:rPr>
              <w:t>Can leverage (statistical domain specific) industry standards</w:t>
            </w:r>
          </w:p>
          <w:p w14:paraId="0E982D85" w14:textId="77777777" w:rsidR="00F36199" w:rsidRPr="00F038BA" w:rsidRDefault="000A1564" w:rsidP="00E42DA9">
            <w:pPr>
              <w:numPr>
                <w:ilvl w:val="0"/>
                <w:numId w:val="43"/>
              </w:numPr>
              <w:rPr>
                <w:lang w:val="en-GB"/>
              </w:rPr>
            </w:pPr>
            <w:r w:rsidRPr="00F038BA">
              <w:rPr>
                <w:lang w:val="en-GB"/>
              </w:rPr>
              <w:t>Messaging middleware manages syntactic IOP</w:t>
            </w:r>
          </w:p>
          <w:p w14:paraId="7F170D4C" w14:textId="77777777" w:rsidR="00F36199" w:rsidRPr="00F038BA" w:rsidRDefault="000A1564" w:rsidP="00E42DA9">
            <w:pPr>
              <w:numPr>
                <w:ilvl w:val="0"/>
                <w:numId w:val="43"/>
              </w:numPr>
              <w:rPr>
                <w:lang w:val="en-GB"/>
              </w:rPr>
            </w:pPr>
            <w:r w:rsidRPr="00F038BA">
              <w:rPr>
                <w:lang w:val="en-GB"/>
              </w:rPr>
              <w:t>Application manages semantic IOP</w:t>
            </w:r>
          </w:p>
        </w:tc>
      </w:tr>
      <w:tr w:rsidR="00E42DA9" w:rsidRPr="00F038BA" w14:paraId="3B54F176" w14:textId="77777777" w:rsidTr="00603EA0">
        <w:trPr>
          <w:trHeight w:val="565"/>
        </w:trPr>
        <w:tc>
          <w:tcPr>
            <w:tcW w:w="2352" w:type="dxa"/>
            <w:tcBorders>
              <w:top w:val="single" w:sz="6" w:space="0" w:color="00509B"/>
              <w:left w:val="single" w:sz="6" w:space="0" w:color="00509B"/>
              <w:bottom w:val="single" w:sz="6" w:space="0" w:color="00509B"/>
              <w:right w:val="nil"/>
            </w:tcBorders>
            <w:shd w:val="clear" w:color="auto" w:fill="auto"/>
            <w:tcMar>
              <w:top w:w="72" w:type="dxa"/>
              <w:left w:w="144" w:type="dxa"/>
              <w:bottom w:w="72" w:type="dxa"/>
              <w:right w:w="144" w:type="dxa"/>
            </w:tcMar>
            <w:hideMark/>
          </w:tcPr>
          <w:p w14:paraId="106C8055" w14:textId="77777777" w:rsidR="00E42DA9" w:rsidRPr="00F038BA" w:rsidRDefault="00E42DA9" w:rsidP="00E42DA9">
            <w:pPr>
              <w:ind w:left="360"/>
              <w:rPr>
                <w:lang w:val="en-GB"/>
              </w:rPr>
            </w:pPr>
            <w:r w:rsidRPr="00F038BA">
              <w:rPr>
                <w:lang w:val="en-GB"/>
              </w:rPr>
              <w:t>Technical Interoperability</w:t>
            </w:r>
          </w:p>
        </w:tc>
        <w:tc>
          <w:tcPr>
            <w:tcW w:w="10600" w:type="dxa"/>
            <w:tcBorders>
              <w:top w:val="single" w:sz="6" w:space="0" w:color="00509B"/>
              <w:left w:val="nil"/>
              <w:bottom w:val="single" w:sz="6" w:space="0" w:color="00509B"/>
              <w:right w:val="single" w:sz="6" w:space="0" w:color="00509B"/>
            </w:tcBorders>
            <w:shd w:val="clear" w:color="auto" w:fill="auto"/>
            <w:tcMar>
              <w:top w:w="72" w:type="dxa"/>
              <w:left w:w="144" w:type="dxa"/>
              <w:bottom w:w="72" w:type="dxa"/>
              <w:right w:w="144" w:type="dxa"/>
            </w:tcMar>
            <w:hideMark/>
          </w:tcPr>
          <w:p w14:paraId="2D83FB85" w14:textId="77777777" w:rsidR="00F36199" w:rsidRPr="00F038BA" w:rsidRDefault="000A1564" w:rsidP="00E42DA9">
            <w:pPr>
              <w:numPr>
                <w:ilvl w:val="0"/>
                <w:numId w:val="44"/>
              </w:numPr>
              <w:rPr>
                <w:lang w:val="en-GB"/>
              </w:rPr>
            </w:pPr>
            <w:r w:rsidRPr="00F038BA">
              <w:rPr>
                <w:lang w:val="en-GB"/>
              </w:rPr>
              <w:t>Conformance to a common transport protocol</w:t>
            </w:r>
          </w:p>
        </w:tc>
      </w:tr>
    </w:tbl>
    <w:p w14:paraId="44C01508" w14:textId="77777777" w:rsidR="00E42DA9" w:rsidRPr="00F038BA" w:rsidRDefault="00E42DA9" w:rsidP="00B4492B">
      <w:pPr>
        <w:rPr>
          <w:lang w:val="en-GB"/>
        </w:rPr>
        <w:sectPr w:rsidR="00E42DA9" w:rsidRPr="00F038BA" w:rsidSect="00BB5814">
          <w:pgSz w:w="15840" w:h="12240" w:orient="landscape" w:code="1"/>
          <w:pgMar w:top="1440" w:right="1440" w:bottom="1440" w:left="1440" w:header="576" w:footer="576" w:gutter="0"/>
          <w:cols w:space="720"/>
          <w:docGrid w:linePitch="299"/>
        </w:sectPr>
      </w:pPr>
    </w:p>
    <w:bookmarkEnd w:id="107"/>
    <w:p w14:paraId="17F3B398" w14:textId="77777777" w:rsidR="000C6EE5" w:rsidRPr="00F038BA" w:rsidRDefault="000C6EE5" w:rsidP="006466E9">
      <w:pPr>
        <w:pStyle w:val="Normal-bold"/>
        <w:rPr>
          <w:lang w:val="en-GB"/>
        </w:rPr>
      </w:pPr>
    </w:p>
    <w:p w14:paraId="7B3D7FF8" w14:textId="77777777" w:rsidR="006466E9" w:rsidRPr="00F038BA" w:rsidRDefault="006466E9" w:rsidP="006466E9">
      <w:pPr>
        <w:pStyle w:val="Normal-bold"/>
        <w:rPr>
          <w:highlight w:val="yellow"/>
          <w:lang w:val="en-GB"/>
        </w:rPr>
      </w:pPr>
      <w:r w:rsidRPr="00F038BA">
        <w:rPr>
          <w:lang w:val="en-GB"/>
        </w:rPr>
        <w:t xml:space="preserve">Any questions regarding this </w:t>
      </w:r>
      <w:r w:rsidR="005146DE" w:rsidRPr="00F038BA">
        <w:rPr>
          <w:lang w:val="en-GB"/>
        </w:rPr>
        <w:fldChar w:fldCharType="begin"/>
      </w:r>
      <w:r w:rsidR="005146DE" w:rsidRPr="00F038BA">
        <w:rPr>
          <w:lang w:val="en-GB"/>
        </w:rPr>
        <w:instrText xml:space="preserve"> DOCPROPERTY  DocumentType  \* MERGEFORMAT </w:instrText>
      </w:r>
      <w:r w:rsidR="005146DE" w:rsidRPr="00F038BA">
        <w:rPr>
          <w:lang w:val="en-GB"/>
        </w:rPr>
        <w:fldChar w:fldCharType="separate"/>
      </w:r>
      <w:r w:rsidR="004B188D">
        <w:rPr>
          <w:lang w:val="en-GB"/>
        </w:rPr>
        <w:t>Report</w:t>
      </w:r>
      <w:r w:rsidR="005146DE" w:rsidRPr="00F038BA">
        <w:rPr>
          <w:lang w:val="en-GB"/>
        </w:rPr>
        <w:fldChar w:fldCharType="end"/>
      </w:r>
      <w:r w:rsidRPr="00F038BA">
        <w:rPr>
          <w:lang w:val="en-GB"/>
        </w:rPr>
        <w:br/>
        <w:t>should be addressed to:</w:t>
      </w:r>
    </w:p>
    <w:p w14:paraId="01633E51" w14:textId="77777777" w:rsidR="006466E9" w:rsidRPr="00B7016D" w:rsidRDefault="00296065" w:rsidP="006466E9">
      <w:pPr>
        <w:pStyle w:val="Normal-nospace"/>
        <w:rPr>
          <w:lang w:val="fr-BE"/>
        </w:rPr>
      </w:pPr>
      <w:r w:rsidRPr="00F038BA">
        <w:rPr>
          <w:lang w:val="en-GB"/>
        </w:rPr>
        <w:fldChar w:fldCharType="begin"/>
      </w:r>
      <w:r w:rsidRPr="00B7016D">
        <w:rPr>
          <w:lang w:val="fr-BE"/>
        </w:rPr>
        <w:instrText xml:space="preserve"> DOCPROPERTY  CCfirstname  \* MERGEFORMAT </w:instrText>
      </w:r>
      <w:r w:rsidRPr="00F038BA">
        <w:rPr>
          <w:lang w:val="en-GB"/>
        </w:rPr>
        <w:fldChar w:fldCharType="separate"/>
      </w:r>
      <w:r w:rsidR="004B188D">
        <w:rPr>
          <w:lang w:val="fr-BE"/>
        </w:rPr>
        <w:t>Jean-Marc</w:t>
      </w:r>
      <w:r w:rsidRPr="00F038BA">
        <w:rPr>
          <w:lang w:val="en-GB"/>
        </w:rPr>
        <w:fldChar w:fldCharType="end"/>
      </w:r>
      <w:r w:rsidR="004C7D47" w:rsidRPr="00B7016D">
        <w:rPr>
          <w:lang w:val="fr-BE"/>
        </w:rPr>
        <w:t xml:space="preserve"> </w:t>
      </w:r>
      <w:r w:rsidR="001D61EF" w:rsidRPr="00F038BA">
        <w:rPr>
          <w:lang w:val="en-GB"/>
        </w:rPr>
        <w:fldChar w:fldCharType="begin"/>
      </w:r>
      <w:r w:rsidR="00D31AE4" w:rsidRPr="00B7016D">
        <w:rPr>
          <w:lang w:val="fr-BE"/>
        </w:rPr>
        <w:instrText xml:space="preserve"> DOCPROPERTY  CClastname  \* MERGEFORMAT </w:instrText>
      </w:r>
      <w:r w:rsidR="001D61EF" w:rsidRPr="00F038BA">
        <w:rPr>
          <w:lang w:val="en-GB"/>
        </w:rPr>
        <w:fldChar w:fldCharType="separate"/>
      </w:r>
      <w:proofErr w:type="spellStart"/>
      <w:r w:rsidR="004B188D">
        <w:rPr>
          <w:lang w:val="fr-BE"/>
        </w:rPr>
        <w:t>Museux</w:t>
      </w:r>
      <w:proofErr w:type="spellEnd"/>
      <w:r w:rsidR="001D61EF" w:rsidRPr="00F038BA">
        <w:rPr>
          <w:lang w:val="en-GB"/>
        </w:rPr>
        <w:fldChar w:fldCharType="end"/>
      </w:r>
    </w:p>
    <w:p w14:paraId="575A4838" w14:textId="77777777" w:rsidR="006466E9" w:rsidRPr="00B7016D" w:rsidRDefault="00DB4B9E" w:rsidP="006466E9">
      <w:pPr>
        <w:pStyle w:val="Normal-nospace"/>
        <w:rPr>
          <w:lang w:val="fr-BE"/>
        </w:rPr>
      </w:pPr>
      <w:r w:rsidRPr="00B7016D">
        <w:rPr>
          <w:lang w:val="fr-BE"/>
        </w:rPr>
        <w:t>Enterprise Architect</w:t>
      </w:r>
    </w:p>
    <w:p w14:paraId="585AF301" w14:textId="77777777" w:rsidR="004B188D" w:rsidRPr="00F14A47" w:rsidRDefault="001D61EF" w:rsidP="006466E9">
      <w:pPr>
        <w:pStyle w:val="Normal-nospace"/>
      </w:pPr>
      <w:r w:rsidRPr="00F038BA">
        <w:rPr>
          <w:lang w:val="en-GB"/>
        </w:rPr>
        <w:fldChar w:fldCharType="begin"/>
      </w:r>
      <w:r w:rsidR="008740CF" w:rsidRPr="00F14A47">
        <w:instrText xml:space="preserve"> DOCPROPERTY  CCadd  \* MERGEFORMAT </w:instrText>
      </w:r>
      <w:r w:rsidRPr="00F038BA">
        <w:rPr>
          <w:lang w:val="en-GB"/>
        </w:rPr>
        <w:fldChar w:fldCharType="separate"/>
      </w:r>
      <w:r w:rsidR="004B188D" w:rsidRPr="00F14A47">
        <w:t>Eurostat</w:t>
      </w:r>
    </w:p>
    <w:p w14:paraId="34294003" w14:textId="77777777" w:rsidR="004B188D" w:rsidRPr="004B188D" w:rsidRDefault="004B188D" w:rsidP="006466E9">
      <w:pPr>
        <w:pStyle w:val="Normal-nospace"/>
        <w:rPr>
          <w:lang w:val="en-GB"/>
        </w:rPr>
      </w:pPr>
      <w:r w:rsidRPr="004B188D">
        <w:rPr>
          <w:lang w:val="en-GB"/>
        </w:rPr>
        <w:t xml:space="preserve">Joseph </w:t>
      </w:r>
      <w:proofErr w:type="spellStart"/>
      <w:r w:rsidRPr="004B188D">
        <w:rPr>
          <w:lang w:val="en-GB"/>
        </w:rPr>
        <w:t>Bech</w:t>
      </w:r>
      <w:proofErr w:type="spellEnd"/>
      <w:r w:rsidRPr="004B188D">
        <w:rPr>
          <w:lang w:val="en-GB"/>
        </w:rPr>
        <w:t xml:space="preserve"> building</w:t>
      </w:r>
    </w:p>
    <w:p w14:paraId="2D8973FB" w14:textId="77777777" w:rsidR="004B188D" w:rsidRPr="004B188D" w:rsidRDefault="004B188D" w:rsidP="006466E9">
      <w:pPr>
        <w:pStyle w:val="Normal-nospace"/>
        <w:rPr>
          <w:lang w:val="en-GB"/>
        </w:rPr>
      </w:pPr>
      <w:r w:rsidRPr="004B188D">
        <w:rPr>
          <w:lang w:val="en-GB"/>
        </w:rPr>
        <w:t xml:space="preserve">5 Rue Alphonse </w:t>
      </w:r>
      <w:proofErr w:type="spellStart"/>
      <w:r w:rsidRPr="004B188D">
        <w:rPr>
          <w:lang w:val="en-GB"/>
        </w:rPr>
        <w:t>Weicker</w:t>
      </w:r>
      <w:proofErr w:type="spellEnd"/>
    </w:p>
    <w:p w14:paraId="0D332334" w14:textId="77777777" w:rsidR="004B188D" w:rsidRDefault="004B188D" w:rsidP="006466E9">
      <w:pPr>
        <w:pStyle w:val="Normal-nospace"/>
        <w:rPr>
          <w:lang w:val="fr-BE"/>
        </w:rPr>
      </w:pPr>
      <w:r>
        <w:rPr>
          <w:lang w:val="fr-BE"/>
        </w:rPr>
        <w:t>L-2721 Luxembourg</w:t>
      </w:r>
    </w:p>
    <w:p w14:paraId="4E9B67B5" w14:textId="77777777" w:rsidR="00676320" w:rsidRPr="00A80E3E" w:rsidRDefault="001D61EF" w:rsidP="00676320">
      <w:pPr>
        <w:pStyle w:val="Normal-nospace"/>
        <w:rPr>
          <w:lang w:val="fr-BE"/>
        </w:rPr>
      </w:pPr>
      <w:r w:rsidRPr="00F038BA">
        <w:rPr>
          <w:lang w:val="en-GB"/>
        </w:rPr>
        <w:fldChar w:fldCharType="end"/>
      </w:r>
      <w:r w:rsidR="006466E9" w:rsidRPr="00A80E3E">
        <w:rPr>
          <w:lang w:val="fr-BE"/>
        </w:rPr>
        <w:t xml:space="preserve">Email: </w:t>
      </w:r>
      <w:hyperlink r:id="rId42" w:history="1">
        <w:r w:rsidR="00676320" w:rsidRPr="00A80E3E">
          <w:rPr>
            <w:rStyle w:val="Hyperlink"/>
            <w:lang w:val="fr-BE"/>
          </w:rPr>
          <w:t>Jean-Marc.Museux@ec.europa.eu</w:t>
        </w:r>
      </w:hyperlink>
      <w:r w:rsidR="00676320" w:rsidRPr="00A80E3E">
        <w:rPr>
          <w:lang w:val="fr-BE"/>
        </w:rPr>
        <w:t xml:space="preserve"> </w:t>
      </w:r>
    </w:p>
    <w:p w14:paraId="3AE657A2" w14:textId="75E5172C" w:rsidR="00450298" w:rsidRPr="00A80E3E" w:rsidRDefault="00450298" w:rsidP="002D10F2">
      <w:pPr>
        <w:pStyle w:val="Normal-nospace"/>
        <w:rPr>
          <w:lang w:val="fr-BE"/>
        </w:rPr>
      </w:pPr>
    </w:p>
    <w:sectPr w:rsidR="00450298" w:rsidRPr="00A80E3E" w:rsidSect="000B174E">
      <w:headerReference w:type="default" r:id="rId43"/>
      <w:pgSz w:w="12240" w:h="15840" w:code="1"/>
      <w:pgMar w:top="1440" w:right="1440" w:bottom="1440" w:left="1440" w:header="576" w:footer="57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6E920" w14:textId="77777777" w:rsidR="006C3C64" w:rsidRDefault="006C3C64">
      <w:r>
        <w:separator/>
      </w:r>
    </w:p>
  </w:endnote>
  <w:endnote w:type="continuationSeparator" w:id="0">
    <w:p w14:paraId="7364DEF1" w14:textId="77777777" w:rsidR="006C3C64" w:rsidRDefault="006C3C64">
      <w:r>
        <w:continuationSeparator/>
      </w:r>
    </w:p>
  </w:endnote>
  <w:endnote w:type="continuationNotice" w:id="1">
    <w:p w14:paraId="78C6C7AF" w14:textId="77777777" w:rsidR="006C3C64" w:rsidRDefault="006C3C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Droid Sans Fallback">
    <w:charset w:val="00"/>
    <w:family w:val="roman"/>
    <w:pitch w:val="default"/>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AC2C1" w14:textId="77777777" w:rsidR="00E40E79" w:rsidRDefault="00E40E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5B029" w14:textId="77777777" w:rsidR="00E40E79" w:rsidRDefault="00E40E79" w:rsidP="00F45A52">
    <w:pPr>
      <w:pStyle w:val="Footer"/>
      <w:ind w:right="3179"/>
    </w:pPr>
    <w:r w:rsidRPr="008B00C8">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9C471" w14:textId="77777777" w:rsidR="00E40E79" w:rsidRDefault="00E40E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B9CFC" w14:textId="77777777" w:rsidR="00E40E79" w:rsidRPr="001F091C" w:rsidRDefault="00E40E79" w:rsidP="00AA43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A549B" w14:textId="77777777" w:rsidR="00E40E79" w:rsidRPr="00B73C79" w:rsidRDefault="00E40E79" w:rsidP="0082330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AB5EA" w14:textId="77777777" w:rsidR="00E40E79" w:rsidRPr="00B73C79" w:rsidRDefault="00E40E79" w:rsidP="0082330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494B4" w14:textId="77777777" w:rsidR="00E40E79" w:rsidRPr="00B73C79" w:rsidRDefault="00E40E79" w:rsidP="0082330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CD742" w14:textId="77777777" w:rsidR="00E40E79" w:rsidRPr="00844F4A" w:rsidRDefault="00E40E79" w:rsidP="00844F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1208D" w14:textId="77777777" w:rsidR="006C3C64" w:rsidRDefault="006C3C64">
      <w:r>
        <w:separator/>
      </w:r>
    </w:p>
  </w:footnote>
  <w:footnote w:type="continuationSeparator" w:id="0">
    <w:p w14:paraId="5367BE69" w14:textId="77777777" w:rsidR="006C3C64" w:rsidRDefault="006C3C64">
      <w:r>
        <w:continuationSeparator/>
      </w:r>
    </w:p>
  </w:footnote>
  <w:footnote w:type="continuationNotice" w:id="1">
    <w:p w14:paraId="07A0CD68" w14:textId="77777777" w:rsidR="006C3C64" w:rsidRDefault="006C3C64">
      <w:pPr>
        <w:spacing w:after="0"/>
      </w:pPr>
    </w:p>
  </w:footnote>
  <w:footnote w:id="2">
    <w:p w14:paraId="3266AB31" w14:textId="77777777" w:rsidR="00E40E79" w:rsidRDefault="00E40E79" w:rsidP="004A0151">
      <w:pPr>
        <w:pStyle w:val="FootnoteText"/>
      </w:pPr>
      <w:r>
        <w:rPr>
          <w:rStyle w:val="FootnoteReference"/>
        </w:rPr>
        <w:footnoteRef/>
      </w:r>
      <w:r>
        <w:t xml:space="preserve"> The table is an illustration of applying the technique of “Implementation Factor Assessment and Deduction matrix” as defined in TOGAF. The Implementation Factor Assessment and Deduction matrix is used to document factors impacting an architecture implementation, their descriptions and the deductions that motivate the actions or constraints to be taken into consideration in the Information Systems architecture.</w:t>
      </w:r>
    </w:p>
  </w:footnote>
  <w:footnote w:id="3">
    <w:p w14:paraId="27C248C6" w14:textId="77777777" w:rsidR="00E40E79" w:rsidRDefault="00E40E79" w:rsidP="004A0151">
      <w:pPr>
        <w:pStyle w:val="FootnoteText"/>
      </w:pPr>
      <w:r>
        <w:rPr>
          <w:rStyle w:val="FootnoteReference"/>
        </w:rPr>
        <w:footnoteRef/>
      </w:r>
      <w:r>
        <w:t xml:space="preserve"> See </w:t>
      </w:r>
      <w:r w:rsidRPr="00C63176">
        <w:t>http://pubs.opengroup.org/architecture/archimate2-doc/chap04.html#_Toc371945184</w:t>
      </w:r>
    </w:p>
  </w:footnote>
  <w:footnote w:id="4">
    <w:p w14:paraId="14128B64" w14:textId="77777777" w:rsidR="00E40E79" w:rsidRPr="00345E1F" w:rsidRDefault="00E40E79" w:rsidP="008B004F">
      <w:pPr>
        <w:pStyle w:val="FootnoteText"/>
        <w:rPr>
          <w:lang w:val="en-GB"/>
        </w:rPr>
      </w:pPr>
      <w:r>
        <w:rPr>
          <w:rStyle w:val="FootnoteReference"/>
        </w:rPr>
        <w:footnoteRef/>
      </w:r>
      <w:r>
        <w:t xml:space="preserve"> </w:t>
      </w:r>
      <w:r w:rsidRPr="00345E1F">
        <w:rPr>
          <w:lang w:val="en-GB"/>
        </w:rPr>
        <w:t xml:space="preserve">Adopted from </w:t>
      </w:r>
      <w:r>
        <w:rPr>
          <w:lang w:val="en-GB"/>
        </w:rPr>
        <w:t>“</w:t>
      </w:r>
      <w:r w:rsidRPr="008B004F">
        <w:rPr>
          <w:lang w:val="en-GB"/>
        </w:rPr>
        <w:t>Framework of metadata requirements and roles in the S-DWH</w:t>
      </w:r>
      <w:r>
        <w:rPr>
          <w:lang w:val="en-GB"/>
        </w:rPr>
        <w:t xml:space="preserve">” a report from ESS – NET </w:t>
      </w:r>
      <w:r w:rsidRPr="008B004F">
        <w:rPr>
          <w:lang w:val="en-GB"/>
        </w:rPr>
        <w:t>ON MICRO DA</w:t>
      </w:r>
      <w:r>
        <w:rPr>
          <w:lang w:val="en-GB"/>
        </w:rPr>
        <w:t xml:space="preserve">TA LINKING AND DATA WAREHOUSING IN PRODUCTION OF BUSINESS </w:t>
      </w:r>
      <w:r w:rsidRPr="008B004F">
        <w:rPr>
          <w:lang w:val="en-GB"/>
        </w:rPr>
        <w:t xml:space="preserve">STATISTICS </w:t>
      </w:r>
    </w:p>
  </w:footnote>
  <w:footnote w:id="5">
    <w:p w14:paraId="52F1CAD8" w14:textId="77777777" w:rsidR="00E40E79" w:rsidRDefault="00E40E79" w:rsidP="009753E6">
      <w:pPr>
        <w:pStyle w:val="Num-Heading2"/>
        <w:numPr>
          <w:ilvl w:val="0"/>
          <w:numId w:val="0"/>
        </w:numPr>
      </w:pPr>
      <w:r w:rsidRPr="008B529A">
        <w:rPr>
          <w:rStyle w:val="FootnoteReference"/>
          <w:rFonts w:eastAsia="MS Mincho" w:cs="Times New Roman"/>
          <w:b w:val="0"/>
          <w:spacing w:val="0"/>
          <w:sz w:val="20"/>
          <w:szCs w:val="20"/>
        </w:rPr>
        <w:footnoteRef/>
      </w:r>
      <w:r w:rsidRPr="008B529A">
        <w:rPr>
          <w:rStyle w:val="FootnoteReference"/>
          <w:rFonts w:eastAsia="MS Mincho" w:cs="Times New Roman"/>
          <w:b w:val="0"/>
          <w:spacing w:val="0"/>
          <w:sz w:val="20"/>
          <w:szCs w:val="20"/>
        </w:rPr>
        <w:t xml:space="preserve"> </w:t>
      </w:r>
      <w:r w:rsidRPr="008B529A">
        <w:rPr>
          <w:rFonts w:eastAsia="MS Mincho" w:cs="Times New Roman"/>
          <w:b w:val="0"/>
          <w:spacing w:val="0"/>
          <w:sz w:val="20"/>
          <w:szCs w:val="20"/>
        </w:rPr>
        <w:t>Each architecture Design Principle is presented through Name, Statement, Rationale and Implications</w:t>
      </w:r>
      <w:r>
        <w:rPr>
          <w:rFonts w:eastAsia="MS Mincho" w:cs="Times New Roman"/>
          <w:b w:val="0"/>
          <w:spacing w:val="0"/>
          <w:sz w:val="20"/>
          <w:szCs w:val="20"/>
        </w:rPr>
        <w:t xml:space="preserve"> as stipulated in the ESS EARF</w:t>
      </w:r>
      <w:r w:rsidRPr="008B529A">
        <w:rPr>
          <w:rFonts w:eastAsia="MS Mincho" w:cs="Times New Roman"/>
          <w:b w:val="0"/>
          <w:spacing w:val="0"/>
          <w:sz w:val="20"/>
          <w:szCs w:val="20"/>
        </w:rPr>
        <w:t>.</w:t>
      </w:r>
    </w:p>
    <w:p w14:paraId="20FF9BA9" w14:textId="77777777" w:rsidR="00E40E79" w:rsidRPr="00612622" w:rsidRDefault="00E40E79" w:rsidP="009753E6"/>
    <w:p w14:paraId="0903580C" w14:textId="77777777" w:rsidR="00E40E79" w:rsidRDefault="00E40E79" w:rsidP="009753E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C8132" w14:textId="77777777" w:rsidR="00E40E79" w:rsidRDefault="00E40E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FA6C3" w14:textId="77777777" w:rsidR="00E40E79" w:rsidRDefault="00E40E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BDEB5" w14:textId="77777777" w:rsidR="00E40E79" w:rsidRDefault="00E40E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882DB" w14:textId="77777777" w:rsidR="00E40E79" w:rsidRPr="00ED030B" w:rsidRDefault="00E40E79" w:rsidP="00ED030B">
    <w:pPr>
      <w:pStyle w:val="Header-left"/>
      <w:framePr w:wrap="notBeside" w:x="1411" w:y="586"/>
    </w:pPr>
    <w:r w:rsidRPr="00ED030B">
      <w:t xml:space="preserve">Version </w:t>
    </w:r>
    <w:r w:rsidR="006C3C64">
      <w:fldChar w:fldCharType="begin"/>
    </w:r>
    <w:r w:rsidR="006C3C64">
      <w:instrText xml:space="preserve"> DOCPROPERTY  VersionNumber  \* MERGEFORMAT </w:instrText>
    </w:r>
    <w:r w:rsidR="006C3C64">
      <w:fldChar w:fldCharType="separate"/>
    </w:r>
    <w:r>
      <w:t>1.0</w:t>
    </w:r>
    <w:r w:rsidR="006C3C64">
      <w:fldChar w:fldCharType="end"/>
    </w:r>
    <w:r>
      <w:t xml:space="preserve"> </w:t>
    </w:r>
    <w:r w:rsidR="006C3C64">
      <w:fldChar w:fldCharType="begin"/>
    </w:r>
    <w:r w:rsidR="006C3C64">
      <w:instrText xml:space="preserve"> DOCPROPERTY  Title  \* MERGEFORMAT </w:instrText>
    </w:r>
    <w:r w:rsidR="006C3C64">
      <w:fldChar w:fldCharType="separate"/>
    </w:r>
    <w:r>
      <w:t>ESS EA SPRA</w:t>
    </w:r>
    <w:r w:rsidR="006C3C64">
      <w:fldChar w:fldCharType="end"/>
    </w:r>
  </w:p>
  <w:p w14:paraId="10A0E6D3" w14:textId="77777777" w:rsidR="00E40E79" w:rsidRPr="002D10F2" w:rsidRDefault="006C3C64" w:rsidP="00ED030B">
    <w:pPr>
      <w:pStyle w:val="Header-right"/>
    </w:pPr>
    <w:r>
      <w:fldChar w:fldCharType="begin"/>
    </w:r>
    <w:r>
      <w:instrText xml:space="preserve"> DOCPROPERTY  Company  \* MERGEFORMAT </w:instrText>
    </w:r>
    <w:r>
      <w:fldChar w:fldCharType="separate"/>
    </w:r>
    <w:r w:rsidR="00E40E79">
      <w:t>Eurostat</w:t>
    </w:r>
    <w:r>
      <w:fldChar w:fldCharType="end"/>
    </w:r>
  </w:p>
  <w:p w14:paraId="07C3E946" w14:textId="77777777" w:rsidR="00E40E79" w:rsidRPr="002515B3" w:rsidRDefault="006C3C64" w:rsidP="00ED030B">
    <w:pPr>
      <w:pStyle w:val="Header-right-line"/>
      <w:rPr>
        <w:lang w:val="en-GB"/>
      </w:rPr>
    </w:pPr>
    <w:r>
      <w:fldChar w:fldCharType="begin"/>
    </w:r>
    <w:r>
      <w:instrText xml:space="preserve"> DOCPROPERTY  DayMonth  \* MERGEFORMAT </w:instrText>
    </w:r>
    <w:r>
      <w:fldChar w:fldCharType="separate"/>
    </w:r>
    <w:r w:rsidR="00E40E79" w:rsidRPr="004B188D">
      <w:rPr>
        <w:lang w:val="en-GB"/>
      </w:rPr>
      <w:t>29</w:t>
    </w:r>
    <w:r w:rsidR="00E40E79">
      <w:t xml:space="preserve"> October</w:t>
    </w:r>
    <w:r>
      <w:fldChar w:fldCharType="end"/>
    </w:r>
    <w:r w:rsidR="00E40E79" w:rsidRPr="002515B3">
      <w:rPr>
        <w:lang w:val="en-GB"/>
      </w:rPr>
      <w:t xml:space="preserve"> </w:t>
    </w:r>
    <w:r>
      <w:fldChar w:fldCharType="begin"/>
    </w:r>
    <w:r>
      <w:instrText xml:space="preserve"> DOCPROPERTY  Year  \* MERGEFORMAT </w:instrText>
    </w:r>
    <w:r>
      <w:fldChar w:fldCharType="separate"/>
    </w:r>
    <w:r w:rsidR="00E40E79" w:rsidRPr="004B188D">
      <w:rPr>
        <w:lang w:val="en-GB"/>
      </w:rPr>
      <w:t>2017</w:t>
    </w:r>
    <w:r>
      <w:rPr>
        <w:lang w:val="en-GB"/>
      </w:rPr>
      <w:fldChar w:fldCharType="end"/>
    </w:r>
    <w:r w:rsidR="00E40E79" w:rsidRPr="002515B3">
      <w:rPr>
        <w:lang w:val="en-GB"/>
      </w:rPr>
      <w:t xml:space="preserve"> — Page </w:t>
    </w:r>
    <w:r w:rsidR="00E40E79" w:rsidRPr="00B112A6">
      <w:rPr>
        <w:rStyle w:val="PageNumber"/>
      </w:rPr>
      <w:fldChar w:fldCharType="begin"/>
    </w:r>
    <w:r w:rsidR="00E40E79" w:rsidRPr="002515B3">
      <w:rPr>
        <w:rStyle w:val="PageNumber"/>
        <w:lang w:val="en-GB"/>
      </w:rPr>
      <w:instrText xml:space="preserve"> PAGE </w:instrText>
    </w:r>
    <w:r w:rsidR="00E40E79" w:rsidRPr="00B112A6">
      <w:rPr>
        <w:rStyle w:val="PageNumber"/>
      </w:rPr>
      <w:fldChar w:fldCharType="separate"/>
    </w:r>
    <w:r w:rsidR="008F1041">
      <w:rPr>
        <w:rStyle w:val="PageNumber"/>
        <w:noProof/>
        <w:lang w:val="en-GB"/>
      </w:rPr>
      <w:t>20</w:t>
    </w:r>
    <w:r w:rsidR="00E40E79" w:rsidRPr="00B112A6">
      <w:rPr>
        <w:rStyle w:val="PageNumber"/>
      </w:rPr>
      <w:fldChar w:fldCharType="end"/>
    </w:r>
  </w:p>
  <w:p w14:paraId="01D8D3E3" w14:textId="77777777" w:rsidR="00E40E79" w:rsidRPr="002515B3" w:rsidRDefault="00E40E79" w:rsidP="00ED030B">
    <w:pPr>
      <w:pStyle w:val="Header"/>
      <w:rPr>
        <w:lang w:val="en-G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525B2" w14:textId="77777777" w:rsidR="00E40E79" w:rsidRDefault="00E40E7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F68E2" w14:textId="77777777" w:rsidR="00E40E79" w:rsidRDefault="00E40E7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478AD" w14:textId="77777777" w:rsidR="00E40E79" w:rsidRDefault="00E40E7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DF9B3" w14:textId="77777777" w:rsidR="00E40E79" w:rsidRDefault="00E40E7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03122" w14:textId="77777777" w:rsidR="00E40E79" w:rsidRPr="002D10F2" w:rsidRDefault="006C3C64" w:rsidP="000B174E">
    <w:pPr>
      <w:pStyle w:val="Header-right"/>
    </w:pPr>
    <w:r>
      <w:fldChar w:fldCharType="begin"/>
    </w:r>
    <w:r>
      <w:instrText xml:space="preserve"> DOCPROPERTY  Company  \* MERGEFORMAT </w:instrText>
    </w:r>
    <w:r>
      <w:fldChar w:fldCharType="separate"/>
    </w:r>
    <w:r w:rsidR="00E40E79">
      <w:t>Eurostat</w:t>
    </w:r>
    <w:r>
      <w:fldChar w:fldCharType="end"/>
    </w:r>
  </w:p>
  <w:p w14:paraId="49F9BF7D" w14:textId="77777777" w:rsidR="00E40E79" w:rsidRPr="00ED030B" w:rsidRDefault="00E40E79" w:rsidP="000B174E">
    <w:pPr>
      <w:pStyle w:val="Header-left"/>
      <w:framePr w:wrap="notBeside" w:x="1411" w:y="586"/>
    </w:pPr>
    <w:r w:rsidRPr="00ED030B">
      <w:t xml:space="preserve">Version </w:t>
    </w:r>
    <w:r w:rsidR="006C3C64">
      <w:fldChar w:fldCharType="begin"/>
    </w:r>
    <w:r w:rsidR="006C3C64">
      <w:instrText xml:space="preserve"> DOCPROPERTY  VersionNumber  \* MERGEFORMAT </w:instrText>
    </w:r>
    <w:r w:rsidR="006C3C64">
      <w:fldChar w:fldCharType="separate"/>
    </w:r>
    <w:r>
      <w:t>1.0</w:t>
    </w:r>
    <w:r w:rsidR="006C3C64">
      <w:fldChar w:fldCharType="end"/>
    </w:r>
    <w:r>
      <w:t xml:space="preserve"> </w:t>
    </w:r>
    <w:r w:rsidR="006C3C64">
      <w:fldChar w:fldCharType="begin"/>
    </w:r>
    <w:r w:rsidR="006C3C64">
      <w:instrText xml:space="preserve"> DOCPROPERTY  Title  \* MERGEFORMAT </w:instrText>
    </w:r>
    <w:r w:rsidR="006C3C64">
      <w:fldChar w:fldCharType="separate"/>
    </w:r>
    <w:r>
      <w:t>ESS EA SPRA</w:t>
    </w:r>
    <w:r w:rsidR="006C3C64">
      <w:fldChar w:fldCharType="end"/>
    </w:r>
  </w:p>
  <w:p w14:paraId="0D340BF5" w14:textId="77777777" w:rsidR="00E40E79" w:rsidRPr="002515B3" w:rsidRDefault="006C3C64" w:rsidP="000B174E">
    <w:pPr>
      <w:pStyle w:val="Header-right-line"/>
      <w:rPr>
        <w:lang w:val="en-GB"/>
      </w:rPr>
    </w:pPr>
    <w:r>
      <w:fldChar w:fldCharType="begin"/>
    </w:r>
    <w:r>
      <w:instrText xml:space="preserve"> DOCPROPERTY  DayMonth  \* MERGEFORMAT </w:instrText>
    </w:r>
    <w:r>
      <w:fldChar w:fldCharType="separate"/>
    </w:r>
    <w:r w:rsidR="00E40E79" w:rsidRPr="004B188D">
      <w:rPr>
        <w:lang w:val="en-GB"/>
      </w:rPr>
      <w:t>29</w:t>
    </w:r>
    <w:r w:rsidR="00E40E79">
      <w:t xml:space="preserve"> October</w:t>
    </w:r>
    <w:r>
      <w:fldChar w:fldCharType="end"/>
    </w:r>
    <w:r w:rsidR="00E40E79" w:rsidRPr="002515B3">
      <w:rPr>
        <w:lang w:val="en-GB"/>
      </w:rPr>
      <w:t xml:space="preserve"> </w:t>
    </w:r>
    <w:r>
      <w:fldChar w:fldCharType="begin"/>
    </w:r>
    <w:r>
      <w:instrText xml:space="preserve"> DOCPROPERTY  Year  \* MERGEFORMAT </w:instrText>
    </w:r>
    <w:r>
      <w:fldChar w:fldCharType="separate"/>
    </w:r>
    <w:r w:rsidR="00E40E79" w:rsidRPr="004B188D">
      <w:rPr>
        <w:lang w:val="en-GB"/>
      </w:rPr>
      <w:t>2017</w:t>
    </w:r>
    <w:r>
      <w:rPr>
        <w:lang w:val="en-GB"/>
      </w:rPr>
      <w:fldChar w:fldCharType="end"/>
    </w:r>
    <w:r w:rsidR="00E40E79" w:rsidRPr="002515B3">
      <w:rPr>
        <w:lang w:val="en-GB"/>
      </w:rPr>
      <w:t xml:space="preserve"> — Page </w:t>
    </w:r>
    <w:r w:rsidR="00E40E79" w:rsidRPr="00B112A6">
      <w:rPr>
        <w:rStyle w:val="PageNumber"/>
      </w:rPr>
      <w:fldChar w:fldCharType="begin"/>
    </w:r>
    <w:r w:rsidR="00E40E79" w:rsidRPr="002515B3">
      <w:rPr>
        <w:rStyle w:val="PageNumber"/>
        <w:lang w:val="en-GB"/>
      </w:rPr>
      <w:instrText xml:space="preserve"> PAGE </w:instrText>
    </w:r>
    <w:r w:rsidR="00E40E79" w:rsidRPr="00B112A6">
      <w:rPr>
        <w:rStyle w:val="PageNumber"/>
      </w:rPr>
      <w:fldChar w:fldCharType="separate"/>
    </w:r>
    <w:r w:rsidR="00603EA0">
      <w:rPr>
        <w:rStyle w:val="PageNumber"/>
        <w:noProof/>
        <w:lang w:val="en-GB"/>
      </w:rPr>
      <w:t>46</w:t>
    </w:r>
    <w:r w:rsidR="00E40E79" w:rsidRPr="00B112A6">
      <w:rPr>
        <w:rStyle w:val="PageNumber"/>
      </w:rPr>
      <w:fldChar w:fldCharType="end"/>
    </w:r>
  </w:p>
  <w:p w14:paraId="20BB7EE9" w14:textId="77777777" w:rsidR="00E40E79" w:rsidRDefault="00E40E79" w:rsidP="00F7597B">
    <w:pPr>
      <w:pStyle w:val="Header-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2pt;height:12pt" o:bullet="t">
        <v:imagedata r:id="rId1" o:title="Deloitte Green Bullet"/>
      </v:shape>
    </w:pict>
  </w:numPicBullet>
  <w:abstractNum w:abstractNumId="0" w15:restartNumberingAfterBreak="0">
    <w:nsid w:val="FFFFFF88"/>
    <w:multiLevelType w:val="singleLevel"/>
    <w:tmpl w:val="2E4A33EE"/>
    <w:lvl w:ilvl="0">
      <w:start w:val="1"/>
      <w:numFmt w:val="decimal"/>
      <w:pStyle w:val="ListNumber"/>
      <w:lvlText w:val="%1."/>
      <w:lvlJc w:val="left"/>
      <w:pPr>
        <w:tabs>
          <w:tab w:val="num" w:pos="360"/>
        </w:tabs>
        <w:ind w:left="360" w:hanging="360"/>
      </w:pPr>
    </w:lvl>
  </w:abstractNum>
  <w:abstractNum w:abstractNumId="1" w15:restartNumberingAfterBreak="0">
    <w:nsid w:val="027866B7"/>
    <w:multiLevelType w:val="hybridMultilevel"/>
    <w:tmpl w:val="6BA89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B4E60"/>
    <w:multiLevelType w:val="hybridMultilevel"/>
    <w:tmpl w:val="00D2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A4E68"/>
    <w:multiLevelType w:val="multilevel"/>
    <w:tmpl w:val="75DE4654"/>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4" w15:restartNumberingAfterBreak="0">
    <w:nsid w:val="0A2B3699"/>
    <w:multiLevelType w:val="hybridMultilevel"/>
    <w:tmpl w:val="B116438E"/>
    <w:lvl w:ilvl="0" w:tplc="1B3AE542">
      <w:start w:val="1"/>
      <w:numFmt w:val="bullet"/>
      <w:lvlText w:val=""/>
      <w:lvlJc w:val="left"/>
      <w:pPr>
        <w:tabs>
          <w:tab w:val="num" w:pos="720"/>
        </w:tabs>
        <w:ind w:left="720" w:hanging="360"/>
      </w:pPr>
      <w:rPr>
        <w:rFonts w:ascii="Wingdings" w:hAnsi="Wingdings" w:hint="default"/>
      </w:rPr>
    </w:lvl>
    <w:lvl w:ilvl="1" w:tplc="A498CCCC" w:tentative="1">
      <w:start w:val="1"/>
      <w:numFmt w:val="bullet"/>
      <w:lvlText w:val=""/>
      <w:lvlJc w:val="left"/>
      <w:pPr>
        <w:tabs>
          <w:tab w:val="num" w:pos="1440"/>
        </w:tabs>
        <w:ind w:left="1440" w:hanging="360"/>
      </w:pPr>
      <w:rPr>
        <w:rFonts w:ascii="Wingdings" w:hAnsi="Wingdings" w:hint="default"/>
      </w:rPr>
    </w:lvl>
    <w:lvl w:ilvl="2" w:tplc="3FECC72E" w:tentative="1">
      <w:start w:val="1"/>
      <w:numFmt w:val="bullet"/>
      <w:lvlText w:val=""/>
      <w:lvlJc w:val="left"/>
      <w:pPr>
        <w:tabs>
          <w:tab w:val="num" w:pos="2160"/>
        </w:tabs>
        <w:ind w:left="2160" w:hanging="360"/>
      </w:pPr>
      <w:rPr>
        <w:rFonts w:ascii="Wingdings" w:hAnsi="Wingdings" w:hint="default"/>
      </w:rPr>
    </w:lvl>
    <w:lvl w:ilvl="3" w:tplc="D6B0AF28" w:tentative="1">
      <w:start w:val="1"/>
      <w:numFmt w:val="bullet"/>
      <w:lvlText w:val=""/>
      <w:lvlJc w:val="left"/>
      <w:pPr>
        <w:tabs>
          <w:tab w:val="num" w:pos="2880"/>
        </w:tabs>
        <w:ind w:left="2880" w:hanging="360"/>
      </w:pPr>
      <w:rPr>
        <w:rFonts w:ascii="Wingdings" w:hAnsi="Wingdings" w:hint="default"/>
      </w:rPr>
    </w:lvl>
    <w:lvl w:ilvl="4" w:tplc="282095EE" w:tentative="1">
      <w:start w:val="1"/>
      <w:numFmt w:val="bullet"/>
      <w:lvlText w:val=""/>
      <w:lvlJc w:val="left"/>
      <w:pPr>
        <w:tabs>
          <w:tab w:val="num" w:pos="3600"/>
        </w:tabs>
        <w:ind w:left="3600" w:hanging="360"/>
      </w:pPr>
      <w:rPr>
        <w:rFonts w:ascii="Wingdings" w:hAnsi="Wingdings" w:hint="default"/>
      </w:rPr>
    </w:lvl>
    <w:lvl w:ilvl="5" w:tplc="53A8CE20" w:tentative="1">
      <w:start w:val="1"/>
      <w:numFmt w:val="bullet"/>
      <w:lvlText w:val=""/>
      <w:lvlJc w:val="left"/>
      <w:pPr>
        <w:tabs>
          <w:tab w:val="num" w:pos="4320"/>
        </w:tabs>
        <w:ind w:left="4320" w:hanging="360"/>
      </w:pPr>
      <w:rPr>
        <w:rFonts w:ascii="Wingdings" w:hAnsi="Wingdings" w:hint="default"/>
      </w:rPr>
    </w:lvl>
    <w:lvl w:ilvl="6" w:tplc="50842F4E" w:tentative="1">
      <w:start w:val="1"/>
      <w:numFmt w:val="bullet"/>
      <w:lvlText w:val=""/>
      <w:lvlJc w:val="left"/>
      <w:pPr>
        <w:tabs>
          <w:tab w:val="num" w:pos="5040"/>
        </w:tabs>
        <w:ind w:left="5040" w:hanging="360"/>
      </w:pPr>
      <w:rPr>
        <w:rFonts w:ascii="Wingdings" w:hAnsi="Wingdings" w:hint="default"/>
      </w:rPr>
    </w:lvl>
    <w:lvl w:ilvl="7" w:tplc="0CB6227E" w:tentative="1">
      <w:start w:val="1"/>
      <w:numFmt w:val="bullet"/>
      <w:lvlText w:val=""/>
      <w:lvlJc w:val="left"/>
      <w:pPr>
        <w:tabs>
          <w:tab w:val="num" w:pos="5760"/>
        </w:tabs>
        <w:ind w:left="5760" w:hanging="360"/>
      </w:pPr>
      <w:rPr>
        <w:rFonts w:ascii="Wingdings" w:hAnsi="Wingdings" w:hint="default"/>
      </w:rPr>
    </w:lvl>
    <w:lvl w:ilvl="8" w:tplc="A4A002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328A3"/>
    <w:multiLevelType w:val="multilevel"/>
    <w:tmpl w:val="40707BBC"/>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9716B8"/>
    <w:multiLevelType w:val="hybridMultilevel"/>
    <w:tmpl w:val="9252C228"/>
    <w:lvl w:ilvl="0" w:tplc="005ABEC8">
      <w:start w:val="1"/>
      <w:numFmt w:val="bullet"/>
      <w:lvlText w:val=""/>
      <w:lvlJc w:val="left"/>
      <w:pPr>
        <w:tabs>
          <w:tab w:val="num" w:pos="720"/>
        </w:tabs>
        <w:ind w:left="720" w:hanging="360"/>
      </w:pPr>
      <w:rPr>
        <w:rFonts w:ascii="Wingdings" w:hAnsi="Wingdings" w:hint="default"/>
      </w:rPr>
    </w:lvl>
    <w:lvl w:ilvl="1" w:tplc="85DCC11E" w:tentative="1">
      <w:start w:val="1"/>
      <w:numFmt w:val="bullet"/>
      <w:lvlText w:val=""/>
      <w:lvlJc w:val="left"/>
      <w:pPr>
        <w:tabs>
          <w:tab w:val="num" w:pos="1440"/>
        </w:tabs>
        <w:ind w:left="1440" w:hanging="360"/>
      </w:pPr>
      <w:rPr>
        <w:rFonts w:ascii="Wingdings" w:hAnsi="Wingdings" w:hint="default"/>
      </w:rPr>
    </w:lvl>
    <w:lvl w:ilvl="2" w:tplc="1EB43950" w:tentative="1">
      <w:start w:val="1"/>
      <w:numFmt w:val="bullet"/>
      <w:lvlText w:val=""/>
      <w:lvlJc w:val="left"/>
      <w:pPr>
        <w:tabs>
          <w:tab w:val="num" w:pos="2160"/>
        </w:tabs>
        <w:ind w:left="2160" w:hanging="360"/>
      </w:pPr>
      <w:rPr>
        <w:rFonts w:ascii="Wingdings" w:hAnsi="Wingdings" w:hint="default"/>
      </w:rPr>
    </w:lvl>
    <w:lvl w:ilvl="3" w:tplc="3D52BCBA" w:tentative="1">
      <w:start w:val="1"/>
      <w:numFmt w:val="bullet"/>
      <w:lvlText w:val=""/>
      <w:lvlJc w:val="left"/>
      <w:pPr>
        <w:tabs>
          <w:tab w:val="num" w:pos="2880"/>
        </w:tabs>
        <w:ind w:left="2880" w:hanging="360"/>
      </w:pPr>
      <w:rPr>
        <w:rFonts w:ascii="Wingdings" w:hAnsi="Wingdings" w:hint="default"/>
      </w:rPr>
    </w:lvl>
    <w:lvl w:ilvl="4" w:tplc="E384DFAA" w:tentative="1">
      <w:start w:val="1"/>
      <w:numFmt w:val="bullet"/>
      <w:lvlText w:val=""/>
      <w:lvlJc w:val="left"/>
      <w:pPr>
        <w:tabs>
          <w:tab w:val="num" w:pos="3600"/>
        </w:tabs>
        <w:ind w:left="3600" w:hanging="360"/>
      </w:pPr>
      <w:rPr>
        <w:rFonts w:ascii="Wingdings" w:hAnsi="Wingdings" w:hint="default"/>
      </w:rPr>
    </w:lvl>
    <w:lvl w:ilvl="5" w:tplc="3CC0E118" w:tentative="1">
      <w:start w:val="1"/>
      <w:numFmt w:val="bullet"/>
      <w:lvlText w:val=""/>
      <w:lvlJc w:val="left"/>
      <w:pPr>
        <w:tabs>
          <w:tab w:val="num" w:pos="4320"/>
        </w:tabs>
        <w:ind w:left="4320" w:hanging="360"/>
      </w:pPr>
      <w:rPr>
        <w:rFonts w:ascii="Wingdings" w:hAnsi="Wingdings" w:hint="default"/>
      </w:rPr>
    </w:lvl>
    <w:lvl w:ilvl="6" w:tplc="FD32F34C" w:tentative="1">
      <w:start w:val="1"/>
      <w:numFmt w:val="bullet"/>
      <w:lvlText w:val=""/>
      <w:lvlJc w:val="left"/>
      <w:pPr>
        <w:tabs>
          <w:tab w:val="num" w:pos="5040"/>
        </w:tabs>
        <w:ind w:left="5040" w:hanging="360"/>
      </w:pPr>
      <w:rPr>
        <w:rFonts w:ascii="Wingdings" w:hAnsi="Wingdings" w:hint="default"/>
      </w:rPr>
    </w:lvl>
    <w:lvl w:ilvl="7" w:tplc="4CC232FE" w:tentative="1">
      <w:start w:val="1"/>
      <w:numFmt w:val="bullet"/>
      <w:lvlText w:val=""/>
      <w:lvlJc w:val="left"/>
      <w:pPr>
        <w:tabs>
          <w:tab w:val="num" w:pos="5760"/>
        </w:tabs>
        <w:ind w:left="5760" w:hanging="360"/>
      </w:pPr>
      <w:rPr>
        <w:rFonts w:ascii="Wingdings" w:hAnsi="Wingdings" w:hint="default"/>
      </w:rPr>
    </w:lvl>
    <w:lvl w:ilvl="8" w:tplc="89FE42B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8" w15:restartNumberingAfterBreak="0">
    <w:nsid w:val="17722919"/>
    <w:multiLevelType w:val="hybridMultilevel"/>
    <w:tmpl w:val="BC72190E"/>
    <w:lvl w:ilvl="0" w:tplc="8AB482D2">
      <w:start w:val="1"/>
      <w:numFmt w:val="bullet"/>
      <w:lvlText w:val=""/>
      <w:lvlJc w:val="left"/>
      <w:pPr>
        <w:tabs>
          <w:tab w:val="num" w:pos="720"/>
        </w:tabs>
        <w:ind w:left="720" w:hanging="360"/>
      </w:pPr>
      <w:rPr>
        <w:rFonts w:ascii="Wingdings" w:hAnsi="Wingdings" w:hint="default"/>
      </w:rPr>
    </w:lvl>
    <w:lvl w:ilvl="1" w:tplc="3C7CF042" w:tentative="1">
      <w:start w:val="1"/>
      <w:numFmt w:val="bullet"/>
      <w:lvlText w:val=""/>
      <w:lvlJc w:val="left"/>
      <w:pPr>
        <w:tabs>
          <w:tab w:val="num" w:pos="1440"/>
        </w:tabs>
        <w:ind w:left="1440" w:hanging="360"/>
      </w:pPr>
      <w:rPr>
        <w:rFonts w:ascii="Wingdings" w:hAnsi="Wingdings" w:hint="default"/>
      </w:rPr>
    </w:lvl>
    <w:lvl w:ilvl="2" w:tplc="BCBC1E18" w:tentative="1">
      <w:start w:val="1"/>
      <w:numFmt w:val="bullet"/>
      <w:lvlText w:val=""/>
      <w:lvlJc w:val="left"/>
      <w:pPr>
        <w:tabs>
          <w:tab w:val="num" w:pos="2160"/>
        </w:tabs>
        <w:ind w:left="2160" w:hanging="360"/>
      </w:pPr>
      <w:rPr>
        <w:rFonts w:ascii="Wingdings" w:hAnsi="Wingdings" w:hint="default"/>
      </w:rPr>
    </w:lvl>
    <w:lvl w:ilvl="3" w:tplc="E62844E4" w:tentative="1">
      <w:start w:val="1"/>
      <w:numFmt w:val="bullet"/>
      <w:lvlText w:val=""/>
      <w:lvlJc w:val="left"/>
      <w:pPr>
        <w:tabs>
          <w:tab w:val="num" w:pos="2880"/>
        </w:tabs>
        <w:ind w:left="2880" w:hanging="360"/>
      </w:pPr>
      <w:rPr>
        <w:rFonts w:ascii="Wingdings" w:hAnsi="Wingdings" w:hint="default"/>
      </w:rPr>
    </w:lvl>
    <w:lvl w:ilvl="4" w:tplc="33664BCC" w:tentative="1">
      <w:start w:val="1"/>
      <w:numFmt w:val="bullet"/>
      <w:lvlText w:val=""/>
      <w:lvlJc w:val="left"/>
      <w:pPr>
        <w:tabs>
          <w:tab w:val="num" w:pos="3600"/>
        </w:tabs>
        <w:ind w:left="3600" w:hanging="360"/>
      </w:pPr>
      <w:rPr>
        <w:rFonts w:ascii="Wingdings" w:hAnsi="Wingdings" w:hint="default"/>
      </w:rPr>
    </w:lvl>
    <w:lvl w:ilvl="5" w:tplc="3A30A52C" w:tentative="1">
      <w:start w:val="1"/>
      <w:numFmt w:val="bullet"/>
      <w:lvlText w:val=""/>
      <w:lvlJc w:val="left"/>
      <w:pPr>
        <w:tabs>
          <w:tab w:val="num" w:pos="4320"/>
        </w:tabs>
        <w:ind w:left="4320" w:hanging="360"/>
      </w:pPr>
      <w:rPr>
        <w:rFonts w:ascii="Wingdings" w:hAnsi="Wingdings" w:hint="default"/>
      </w:rPr>
    </w:lvl>
    <w:lvl w:ilvl="6" w:tplc="1FE4AD9E" w:tentative="1">
      <w:start w:val="1"/>
      <w:numFmt w:val="bullet"/>
      <w:lvlText w:val=""/>
      <w:lvlJc w:val="left"/>
      <w:pPr>
        <w:tabs>
          <w:tab w:val="num" w:pos="5040"/>
        </w:tabs>
        <w:ind w:left="5040" w:hanging="360"/>
      </w:pPr>
      <w:rPr>
        <w:rFonts w:ascii="Wingdings" w:hAnsi="Wingdings" w:hint="default"/>
      </w:rPr>
    </w:lvl>
    <w:lvl w:ilvl="7" w:tplc="0FE2B75E" w:tentative="1">
      <w:start w:val="1"/>
      <w:numFmt w:val="bullet"/>
      <w:lvlText w:val=""/>
      <w:lvlJc w:val="left"/>
      <w:pPr>
        <w:tabs>
          <w:tab w:val="num" w:pos="5760"/>
        </w:tabs>
        <w:ind w:left="5760" w:hanging="360"/>
      </w:pPr>
      <w:rPr>
        <w:rFonts w:ascii="Wingdings" w:hAnsi="Wingdings" w:hint="default"/>
      </w:rPr>
    </w:lvl>
    <w:lvl w:ilvl="8" w:tplc="25B61B6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6931C8"/>
    <w:multiLevelType w:val="hybridMultilevel"/>
    <w:tmpl w:val="2468F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729BA"/>
    <w:multiLevelType w:val="hybridMultilevel"/>
    <w:tmpl w:val="004CAF4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E2D679B"/>
    <w:multiLevelType w:val="hybridMultilevel"/>
    <w:tmpl w:val="DD70C316"/>
    <w:lvl w:ilvl="0" w:tplc="AD9CE6F8">
      <w:start w:val="1"/>
      <w:numFmt w:val="bullet"/>
      <w:lvlText w:val=""/>
      <w:lvlJc w:val="left"/>
      <w:pPr>
        <w:tabs>
          <w:tab w:val="num" w:pos="720"/>
        </w:tabs>
        <w:ind w:left="720" w:hanging="360"/>
      </w:pPr>
      <w:rPr>
        <w:rFonts w:ascii="Symbol" w:hAnsi="Symbol" w:hint="default"/>
      </w:rPr>
    </w:lvl>
    <w:lvl w:ilvl="1" w:tplc="43AA4496" w:tentative="1">
      <w:start w:val="1"/>
      <w:numFmt w:val="bullet"/>
      <w:lvlText w:val=""/>
      <w:lvlJc w:val="left"/>
      <w:pPr>
        <w:tabs>
          <w:tab w:val="num" w:pos="1440"/>
        </w:tabs>
        <w:ind w:left="1440" w:hanging="360"/>
      </w:pPr>
      <w:rPr>
        <w:rFonts w:ascii="Symbol" w:hAnsi="Symbol" w:hint="default"/>
      </w:rPr>
    </w:lvl>
    <w:lvl w:ilvl="2" w:tplc="91887F08" w:tentative="1">
      <w:start w:val="1"/>
      <w:numFmt w:val="bullet"/>
      <w:lvlText w:val=""/>
      <w:lvlJc w:val="left"/>
      <w:pPr>
        <w:tabs>
          <w:tab w:val="num" w:pos="2160"/>
        </w:tabs>
        <w:ind w:left="2160" w:hanging="360"/>
      </w:pPr>
      <w:rPr>
        <w:rFonts w:ascii="Symbol" w:hAnsi="Symbol" w:hint="default"/>
      </w:rPr>
    </w:lvl>
    <w:lvl w:ilvl="3" w:tplc="EB9C44E4" w:tentative="1">
      <w:start w:val="1"/>
      <w:numFmt w:val="bullet"/>
      <w:lvlText w:val=""/>
      <w:lvlJc w:val="left"/>
      <w:pPr>
        <w:tabs>
          <w:tab w:val="num" w:pos="2880"/>
        </w:tabs>
        <w:ind w:left="2880" w:hanging="360"/>
      </w:pPr>
      <w:rPr>
        <w:rFonts w:ascii="Symbol" w:hAnsi="Symbol" w:hint="default"/>
      </w:rPr>
    </w:lvl>
    <w:lvl w:ilvl="4" w:tplc="37B697E8" w:tentative="1">
      <w:start w:val="1"/>
      <w:numFmt w:val="bullet"/>
      <w:lvlText w:val=""/>
      <w:lvlJc w:val="left"/>
      <w:pPr>
        <w:tabs>
          <w:tab w:val="num" w:pos="3600"/>
        </w:tabs>
        <w:ind w:left="3600" w:hanging="360"/>
      </w:pPr>
      <w:rPr>
        <w:rFonts w:ascii="Symbol" w:hAnsi="Symbol" w:hint="default"/>
      </w:rPr>
    </w:lvl>
    <w:lvl w:ilvl="5" w:tplc="21D2BB08" w:tentative="1">
      <w:start w:val="1"/>
      <w:numFmt w:val="bullet"/>
      <w:lvlText w:val=""/>
      <w:lvlJc w:val="left"/>
      <w:pPr>
        <w:tabs>
          <w:tab w:val="num" w:pos="4320"/>
        </w:tabs>
        <w:ind w:left="4320" w:hanging="360"/>
      </w:pPr>
      <w:rPr>
        <w:rFonts w:ascii="Symbol" w:hAnsi="Symbol" w:hint="default"/>
      </w:rPr>
    </w:lvl>
    <w:lvl w:ilvl="6" w:tplc="AE2412F8" w:tentative="1">
      <w:start w:val="1"/>
      <w:numFmt w:val="bullet"/>
      <w:lvlText w:val=""/>
      <w:lvlJc w:val="left"/>
      <w:pPr>
        <w:tabs>
          <w:tab w:val="num" w:pos="5040"/>
        </w:tabs>
        <w:ind w:left="5040" w:hanging="360"/>
      </w:pPr>
      <w:rPr>
        <w:rFonts w:ascii="Symbol" w:hAnsi="Symbol" w:hint="default"/>
      </w:rPr>
    </w:lvl>
    <w:lvl w:ilvl="7" w:tplc="2660B5CC" w:tentative="1">
      <w:start w:val="1"/>
      <w:numFmt w:val="bullet"/>
      <w:lvlText w:val=""/>
      <w:lvlJc w:val="left"/>
      <w:pPr>
        <w:tabs>
          <w:tab w:val="num" w:pos="5760"/>
        </w:tabs>
        <w:ind w:left="5760" w:hanging="360"/>
      </w:pPr>
      <w:rPr>
        <w:rFonts w:ascii="Symbol" w:hAnsi="Symbol" w:hint="default"/>
      </w:rPr>
    </w:lvl>
    <w:lvl w:ilvl="8" w:tplc="D5C0CC0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38902C6"/>
    <w:multiLevelType w:val="hybridMultilevel"/>
    <w:tmpl w:val="1982D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pStyle w:val="Num-Heading2-noTOC"/>
      <w:lvlText w:val="%1.%2"/>
      <w:lvlJc w:val="left"/>
      <w:pPr>
        <w:tabs>
          <w:tab w:val="num" w:pos="720"/>
        </w:tabs>
        <w:ind w:left="720" w:hanging="720"/>
      </w:pPr>
      <w:rPr>
        <w:rFonts w:ascii="Arial" w:hAnsi="Arial" w:hint="default"/>
        <w:b/>
        <w:i w:val="0"/>
        <w:spacing w:val="10"/>
        <w:sz w:val="28"/>
      </w:rPr>
    </w:lvl>
    <w:lvl w:ilvl="2">
      <w:start w:val="1"/>
      <w:numFmt w:val="decimal"/>
      <w:pStyle w:val="Num-Heading3-noTOC"/>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4" w15:restartNumberingAfterBreak="0">
    <w:nsid w:val="2A071B67"/>
    <w:multiLevelType w:val="multilevel"/>
    <w:tmpl w:val="D8105DEE"/>
    <w:styleLink w:val="TableTextNumbered"/>
    <w:lvl w:ilvl="0">
      <w:start w:val="1"/>
      <w:numFmt w:val="decimal"/>
      <w:lvlText w:val="%1."/>
      <w:lvlJc w:val="left"/>
      <w:pPr>
        <w:tabs>
          <w:tab w:val="num" w:pos="360"/>
        </w:tabs>
        <w:ind w:left="360" w:hanging="360"/>
      </w:pPr>
      <w:rPr>
        <w:rFonts w:ascii="Arial" w:hAnsi="Arial" w:hint="default"/>
        <w:b w:val="0"/>
        <w:i w:val="0"/>
        <w:sz w:val="20"/>
      </w:rPr>
    </w:lvl>
    <w:lvl w:ilvl="1">
      <w:start w:val="1"/>
      <w:numFmt w:val="lowerLetter"/>
      <w:lvlText w:val="%2."/>
      <w:lvlJc w:val="left"/>
      <w:pPr>
        <w:tabs>
          <w:tab w:val="num" w:pos="720"/>
        </w:tabs>
        <w:ind w:left="720" w:hanging="360"/>
      </w:pPr>
      <w:rPr>
        <w:rFonts w:ascii="Arial" w:hAnsi="Arial" w:hint="default"/>
        <w:b w:val="0"/>
        <w:i w:val="0"/>
        <w:sz w:val="20"/>
      </w:rPr>
    </w:lvl>
    <w:lvl w:ilvl="2">
      <w:start w:val="1"/>
      <w:numFmt w:val="lowerRoman"/>
      <w:lvlText w:val="%3."/>
      <w:lvlJc w:val="left"/>
      <w:pPr>
        <w:tabs>
          <w:tab w:val="num" w:pos="1080"/>
        </w:tabs>
        <w:ind w:left="1080" w:hanging="360"/>
      </w:pPr>
      <w:rPr>
        <w:rFonts w:ascii="Arial" w:hAnsi="Arial" w:hint="default"/>
        <w:b w:val="0"/>
        <w:i w:val="0"/>
        <w:sz w:val="20"/>
      </w:rPr>
    </w:lvl>
    <w:lvl w:ilvl="3">
      <w:start w:val="1"/>
      <w:numFmt w:val="decimal"/>
      <w:lvlText w:val="(%4)"/>
      <w:lvlJc w:val="left"/>
      <w:pPr>
        <w:tabs>
          <w:tab w:val="num" w:pos="360"/>
        </w:tabs>
        <w:ind w:left="360" w:hanging="360"/>
      </w:pPr>
      <w:rPr>
        <w:rFonts w:hint="default"/>
        <w:sz w:val="20"/>
      </w:rPr>
    </w:lvl>
    <w:lvl w:ilvl="4">
      <w:start w:val="1"/>
      <w:numFmt w:val="none"/>
      <w:lvlText w:val="(a)"/>
      <w:lvlJc w:val="left"/>
      <w:pPr>
        <w:tabs>
          <w:tab w:val="num" w:pos="720"/>
        </w:tabs>
        <w:ind w:left="720" w:hanging="360"/>
      </w:pPr>
      <w:rPr>
        <w:rFonts w:ascii="Arial" w:hAnsi="Arial" w:hint="default"/>
        <w:b w:val="0"/>
        <w:i w:val="0"/>
        <w:sz w:val="20"/>
      </w:rPr>
    </w:lvl>
    <w:lvl w:ilvl="5">
      <w:start w:val="1"/>
      <w:numFmt w:val="lowerRoman"/>
      <w:lvlText w:val="(%6i)"/>
      <w:lvlJc w:val="left"/>
      <w:pPr>
        <w:tabs>
          <w:tab w:val="num" w:pos="1080"/>
        </w:tabs>
        <w:ind w:left="1080" w:hanging="360"/>
      </w:pPr>
      <w:rPr>
        <w:rFonts w:ascii="Arial" w:hAnsi="Arial" w:hint="default"/>
        <w:b w:val="0"/>
        <w:i w:val="0"/>
        <w:sz w:val="20"/>
      </w:rPr>
    </w:lvl>
    <w:lvl w:ilvl="6">
      <w:start w:val="1"/>
      <w:numFmt w:val="upperRoman"/>
      <w:lvlText w:val="%7."/>
      <w:lvlJc w:val="left"/>
      <w:pPr>
        <w:tabs>
          <w:tab w:val="num" w:pos="360"/>
        </w:tabs>
        <w:ind w:left="360" w:hanging="360"/>
      </w:pPr>
      <w:rPr>
        <w:rFonts w:ascii="Arial" w:hAnsi="Arial" w:hint="default"/>
        <w:b w:val="0"/>
        <w:i w:val="0"/>
        <w:sz w:val="20"/>
      </w:rPr>
    </w:lvl>
    <w:lvl w:ilvl="7">
      <w:start w:val="1"/>
      <w:numFmt w:val="upperLetter"/>
      <w:lvlText w:val="%8."/>
      <w:lvlJc w:val="left"/>
      <w:pPr>
        <w:tabs>
          <w:tab w:val="num" w:pos="720"/>
        </w:tabs>
        <w:ind w:left="720" w:hanging="360"/>
      </w:pPr>
      <w:rPr>
        <w:rFonts w:ascii="Arial" w:hAnsi="Arial" w:hint="default"/>
        <w:b w:val="0"/>
        <w:i w:val="0"/>
        <w:sz w:val="20"/>
      </w:rPr>
    </w:lvl>
    <w:lvl w:ilvl="8">
      <w:start w:val="1"/>
      <w:numFmt w:val="decimalZero"/>
      <w:lvlText w:val="%9."/>
      <w:lvlJc w:val="left"/>
      <w:pPr>
        <w:tabs>
          <w:tab w:val="num" w:pos="360"/>
        </w:tabs>
        <w:ind w:left="360" w:hanging="360"/>
      </w:pPr>
      <w:rPr>
        <w:rFonts w:ascii="Arial" w:hAnsi="Arial" w:hint="default"/>
        <w:b w:val="0"/>
        <w:i w:val="0"/>
        <w:sz w:val="20"/>
      </w:rPr>
    </w:lvl>
  </w:abstractNum>
  <w:abstractNum w:abstractNumId="15" w15:restartNumberingAfterBreak="0">
    <w:nsid w:val="2E005FB4"/>
    <w:multiLevelType w:val="hybridMultilevel"/>
    <w:tmpl w:val="989E7D60"/>
    <w:lvl w:ilvl="0" w:tplc="04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17" w15:restartNumberingAfterBreak="0">
    <w:nsid w:val="31EF65E7"/>
    <w:multiLevelType w:val="hybridMultilevel"/>
    <w:tmpl w:val="1C3C77F2"/>
    <w:lvl w:ilvl="0" w:tplc="EB92E14E">
      <w:start w:val="1"/>
      <w:numFmt w:val="bullet"/>
      <w:lvlText w:val=""/>
      <w:lvlJc w:val="left"/>
      <w:pPr>
        <w:tabs>
          <w:tab w:val="num" w:pos="720"/>
        </w:tabs>
        <w:ind w:left="720" w:hanging="360"/>
      </w:pPr>
      <w:rPr>
        <w:rFonts w:ascii="Wingdings" w:hAnsi="Wingdings" w:hint="default"/>
      </w:rPr>
    </w:lvl>
    <w:lvl w:ilvl="1" w:tplc="093A3D12" w:tentative="1">
      <w:start w:val="1"/>
      <w:numFmt w:val="bullet"/>
      <w:lvlText w:val=""/>
      <w:lvlJc w:val="left"/>
      <w:pPr>
        <w:tabs>
          <w:tab w:val="num" w:pos="1440"/>
        </w:tabs>
        <w:ind w:left="1440" w:hanging="360"/>
      </w:pPr>
      <w:rPr>
        <w:rFonts w:ascii="Wingdings" w:hAnsi="Wingdings" w:hint="default"/>
      </w:rPr>
    </w:lvl>
    <w:lvl w:ilvl="2" w:tplc="4A68FB34" w:tentative="1">
      <w:start w:val="1"/>
      <w:numFmt w:val="bullet"/>
      <w:lvlText w:val=""/>
      <w:lvlJc w:val="left"/>
      <w:pPr>
        <w:tabs>
          <w:tab w:val="num" w:pos="2160"/>
        </w:tabs>
        <w:ind w:left="2160" w:hanging="360"/>
      </w:pPr>
      <w:rPr>
        <w:rFonts w:ascii="Wingdings" w:hAnsi="Wingdings" w:hint="default"/>
      </w:rPr>
    </w:lvl>
    <w:lvl w:ilvl="3" w:tplc="9CA8481C" w:tentative="1">
      <w:start w:val="1"/>
      <w:numFmt w:val="bullet"/>
      <w:lvlText w:val=""/>
      <w:lvlJc w:val="left"/>
      <w:pPr>
        <w:tabs>
          <w:tab w:val="num" w:pos="2880"/>
        </w:tabs>
        <w:ind w:left="2880" w:hanging="360"/>
      </w:pPr>
      <w:rPr>
        <w:rFonts w:ascii="Wingdings" w:hAnsi="Wingdings" w:hint="default"/>
      </w:rPr>
    </w:lvl>
    <w:lvl w:ilvl="4" w:tplc="D080401A" w:tentative="1">
      <w:start w:val="1"/>
      <w:numFmt w:val="bullet"/>
      <w:lvlText w:val=""/>
      <w:lvlJc w:val="left"/>
      <w:pPr>
        <w:tabs>
          <w:tab w:val="num" w:pos="3600"/>
        </w:tabs>
        <w:ind w:left="3600" w:hanging="360"/>
      </w:pPr>
      <w:rPr>
        <w:rFonts w:ascii="Wingdings" w:hAnsi="Wingdings" w:hint="default"/>
      </w:rPr>
    </w:lvl>
    <w:lvl w:ilvl="5" w:tplc="8C063218" w:tentative="1">
      <w:start w:val="1"/>
      <w:numFmt w:val="bullet"/>
      <w:lvlText w:val=""/>
      <w:lvlJc w:val="left"/>
      <w:pPr>
        <w:tabs>
          <w:tab w:val="num" w:pos="4320"/>
        </w:tabs>
        <w:ind w:left="4320" w:hanging="360"/>
      </w:pPr>
      <w:rPr>
        <w:rFonts w:ascii="Wingdings" w:hAnsi="Wingdings" w:hint="default"/>
      </w:rPr>
    </w:lvl>
    <w:lvl w:ilvl="6" w:tplc="16760F84" w:tentative="1">
      <w:start w:val="1"/>
      <w:numFmt w:val="bullet"/>
      <w:lvlText w:val=""/>
      <w:lvlJc w:val="left"/>
      <w:pPr>
        <w:tabs>
          <w:tab w:val="num" w:pos="5040"/>
        </w:tabs>
        <w:ind w:left="5040" w:hanging="360"/>
      </w:pPr>
      <w:rPr>
        <w:rFonts w:ascii="Wingdings" w:hAnsi="Wingdings" w:hint="default"/>
      </w:rPr>
    </w:lvl>
    <w:lvl w:ilvl="7" w:tplc="AF26E1C0" w:tentative="1">
      <w:start w:val="1"/>
      <w:numFmt w:val="bullet"/>
      <w:lvlText w:val=""/>
      <w:lvlJc w:val="left"/>
      <w:pPr>
        <w:tabs>
          <w:tab w:val="num" w:pos="5760"/>
        </w:tabs>
        <w:ind w:left="5760" w:hanging="360"/>
      </w:pPr>
      <w:rPr>
        <w:rFonts w:ascii="Wingdings" w:hAnsi="Wingdings" w:hint="default"/>
      </w:rPr>
    </w:lvl>
    <w:lvl w:ilvl="8" w:tplc="2920139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8832EF"/>
    <w:multiLevelType w:val="multilevel"/>
    <w:tmpl w:val="B644EA50"/>
    <w:styleLink w:val="BulletEU"/>
    <w:lvl w:ilvl="0">
      <w:start w:val="1"/>
      <w:numFmt w:val="bullet"/>
      <w:pStyle w:val="ListBullet"/>
      <w:lvlText w:val=""/>
      <w:lvlPicBulletId w:val="0"/>
      <w:lvlJc w:val="left"/>
      <w:pPr>
        <w:tabs>
          <w:tab w:val="num" w:pos="360"/>
        </w:tabs>
        <w:ind w:left="680" w:hanging="226"/>
      </w:pPr>
      <w:rPr>
        <w:rFonts w:ascii="Arial" w:hAnsi="Arial" w:hint="default"/>
        <w:color w:val="auto"/>
      </w:rPr>
    </w:lvl>
    <w:lvl w:ilvl="1">
      <w:start w:val="1"/>
      <w:numFmt w:val="bullet"/>
      <w:pStyle w:val="ListBullet2"/>
      <w:lvlText w:val=""/>
      <w:lvlPicBulletId w:val="0"/>
      <w:lvlJc w:val="left"/>
      <w:pPr>
        <w:tabs>
          <w:tab w:val="num" w:pos="1040"/>
        </w:tabs>
        <w:ind w:left="1360" w:hanging="226"/>
      </w:pPr>
      <w:rPr>
        <w:rFonts w:ascii="Symbol" w:hAnsi="Symbol" w:hint="default"/>
        <w:color w:val="auto"/>
      </w:rPr>
    </w:lvl>
    <w:lvl w:ilvl="2">
      <w:start w:val="1"/>
      <w:numFmt w:val="bullet"/>
      <w:pStyle w:val="ListBullet3"/>
      <w:lvlText w:val=""/>
      <w:lvlPicBulletId w:val="0"/>
      <w:lvlJc w:val="left"/>
      <w:pPr>
        <w:tabs>
          <w:tab w:val="num" w:pos="1720"/>
        </w:tabs>
        <w:ind w:left="2040" w:hanging="226"/>
      </w:pPr>
      <w:rPr>
        <w:rFonts w:ascii="Symbol" w:hAnsi="Symbol" w:hint="default"/>
        <w:color w:val="auto"/>
      </w:rPr>
    </w:lvl>
    <w:lvl w:ilvl="3">
      <w:start w:val="1"/>
      <w:numFmt w:val="bullet"/>
      <w:pStyle w:val="ListBullet4"/>
      <w:lvlText w:val=""/>
      <w:lvlPicBulletId w:val="0"/>
      <w:lvlJc w:val="left"/>
      <w:pPr>
        <w:tabs>
          <w:tab w:val="num" w:pos="2400"/>
        </w:tabs>
        <w:ind w:left="2720" w:hanging="226"/>
      </w:pPr>
      <w:rPr>
        <w:rFonts w:ascii="Symbol" w:hAnsi="Symbol" w:hint="default"/>
        <w:color w:val="auto"/>
      </w:rPr>
    </w:lvl>
    <w:lvl w:ilvl="4">
      <w:start w:val="1"/>
      <w:numFmt w:val="bullet"/>
      <w:pStyle w:val="List5"/>
      <w:lvlText w:val=""/>
      <w:lvlPicBulletId w:val="0"/>
      <w:lvlJc w:val="left"/>
      <w:pPr>
        <w:tabs>
          <w:tab w:val="num" w:pos="3080"/>
        </w:tabs>
        <w:ind w:left="3400" w:hanging="226"/>
      </w:pPr>
      <w:rPr>
        <w:rFonts w:ascii="Symbol" w:hAnsi="Symbol" w:hint="default"/>
        <w:color w:val="auto"/>
      </w:rPr>
    </w:lvl>
    <w:lvl w:ilvl="5">
      <w:start w:val="1"/>
      <w:numFmt w:val="bullet"/>
      <w:lvlText w:val=""/>
      <w:lvlPicBulletId w:val="0"/>
      <w:lvlJc w:val="left"/>
      <w:pPr>
        <w:tabs>
          <w:tab w:val="num" w:pos="3760"/>
        </w:tabs>
        <w:ind w:left="4080" w:hanging="226"/>
      </w:pPr>
      <w:rPr>
        <w:rFonts w:ascii="Symbol" w:hAnsi="Symbol" w:hint="default"/>
        <w:color w:val="auto"/>
      </w:rPr>
    </w:lvl>
    <w:lvl w:ilvl="6">
      <w:start w:val="1"/>
      <w:numFmt w:val="bullet"/>
      <w:lvlText w:val=""/>
      <w:lvlJc w:val="left"/>
      <w:pPr>
        <w:tabs>
          <w:tab w:val="num" w:pos="4440"/>
        </w:tabs>
        <w:ind w:left="4760" w:hanging="226"/>
      </w:pPr>
      <w:rPr>
        <w:rFonts w:ascii="Symbol" w:hAnsi="Symbol" w:hint="default"/>
      </w:rPr>
    </w:lvl>
    <w:lvl w:ilvl="7">
      <w:start w:val="1"/>
      <w:numFmt w:val="bullet"/>
      <w:lvlText w:val="o"/>
      <w:lvlJc w:val="left"/>
      <w:pPr>
        <w:tabs>
          <w:tab w:val="num" w:pos="5120"/>
        </w:tabs>
        <w:ind w:left="5440" w:hanging="226"/>
      </w:pPr>
      <w:rPr>
        <w:rFonts w:ascii="Courier New" w:hAnsi="Courier New" w:cs="Courier New" w:hint="default"/>
      </w:rPr>
    </w:lvl>
    <w:lvl w:ilvl="8">
      <w:start w:val="1"/>
      <w:numFmt w:val="bullet"/>
      <w:lvlText w:val=""/>
      <w:lvlJc w:val="left"/>
      <w:pPr>
        <w:tabs>
          <w:tab w:val="num" w:pos="5800"/>
        </w:tabs>
        <w:ind w:left="6120" w:hanging="226"/>
      </w:pPr>
      <w:rPr>
        <w:rFonts w:ascii="Wingdings" w:hAnsi="Wingdings" w:hint="default"/>
      </w:rPr>
    </w:lvl>
  </w:abstractNum>
  <w:abstractNum w:abstractNumId="19" w15:restartNumberingAfterBreak="0">
    <w:nsid w:val="3486366A"/>
    <w:multiLevelType w:val="hybridMultilevel"/>
    <w:tmpl w:val="992E2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AC07F0"/>
    <w:multiLevelType w:val="hybridMultilevel"/>
    <w:tmpl w:val="53149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22" w15:restartNumberingAfterBreak="0">
    <w:nsid w:val="40B06770"/>
    <w:multiLevelType w:val="hybridMultilevel"/>
    <w:tmpl w:val="7EE6C5A8"/>
    <w:lvl w:ilvl="0" w:tplc="6E1A3D72">
      <w:start w:val="1"/>
      <w:numFmt w:val="decimal"/>
      <w:pStyle w:val="FigureNumberedList"/>
      <w:lvlText w:val="Figure %1."/>
      <w:lvlJc w:val="left"/>
      <w:pPr>
        <w:tabs>
          <w:tab w:val="num" w:pos="1080"/>
        </w:tabs>
        <w:ind w:left="1080" w:hanging="1080"/>
      </w:pPr>
      <w:rPr>
        <w:rFonts w:ascii="Arial" w:hAnsi="Arial" w:hint="default"/>
        <w:b/>
        <w:i w:val="0"/>
        <w:sz w:val="20"/>
        <w:lang w:val="en-US"/>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23"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24" w15:restartNumberingAfterBreak="0">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25" w15:restartNumberingAfterBreak="0">
    <w:nsid w:val="438E6717"/>
    <w:multiLevelType w:val="hybridMultilevel"/>
    <w:tmpl w:val="3F2494C0"/>
    <w:lvl w:ilvl="0" w:tplc="34EC9AA6">
      <w:start w:val="1"/>
      <w:numFmt w:val="bullet"/>
      <w:lvlText w:val=""/>
      <w:lvlJc w:val="left"/>
      <w:pPr>
        <w:tabs>
          <w:tab w:val="num" w:pos="720"/>
        </w:tabs>
        <w:ind w:left="720" w:hanging="360"/>
      </w:pPr>
      <w:rPr>
        <w:rFonts w:ascii="Wingdings" w:hAnsi="Wingdings" w:hint="default"/>
      </w:rPr>
    </w:lvl>
    <w:lvl w:ilvl="1" w:tplc="45008782" w:tentative="1">
      <w:start w:val="1"/>
      <w:numFmt w:val="bullet"/>
      <w:lvlText w:val=""/>
      <w:lvlJc w:val="left"/>
      <w:pPr>
        <w:tabs>
          <w:tab w:val="num" w:pos="1440"/>
        </w:tabs>
        <w:ind w:left="1440" w:hanging="360"/>
      </w:pPr>
      <w:rPr>
        <w:rFonts w:ascii="Wingdings" w:hAnsi="Wingdings" w:hint="default"/>
      </w:rPr>
    </w:lvl>
    <w:lvl w:ilvl="2" w:tplc="1046CFC8" w:tentative="1">
      <w:start w:val="1"/>
      <w:numFmt w:val="bullet"/>
      <w:lvlText w:val=""/>
      <w:lvlJc w:val="left"/>
      <w:pPr>
        <w:tabs>
          <w:tab w:val="num" w:pos="2160"/>
        </w:tabs>
        <w:ind w:left="2160" w:hanging="360"/>
      </w:pPr>
      <w:rPr>
        <w:rFonts w:ascii="Wingdings" w:hAnsi="Wingdings" w:hint="default"/>
      </w:rPr>
    </w:lvl>
    <w:lvl w:ilvl="3" w:tplc="DACC5DFE" w:tentative="1">
      <w:start w:val="1"/>
      <w:numFmt w:val="bullet"/>
      <w:lvlText w:val=""/>
      <w:lvlJc w:val="left"/>
      <w:pPr>
        <w:tabs>
          <w:tab w:val="num" w:pos="2880"/>
        </w:tabs>
        <w:ind w:left="2880" w:hanging="360"/>
      </w:pPr>
      <w:rPr>
        <w:rFonts w:ascii="Wingdings" w:hAnsi="Wingdings" w:hint="default"/>
      </w:rPr>
    </w:lvl>
    <w:lvl w:ilvl="4" w:tplc="4AA87E0E" w:tentative="1">
      <w:start w:val="1"/>
      <w:numFmt w:val="bullet"/>
      <w:lvlText w:val=""/>
      <w:lvlJc w:val="left"/>
      <w:pPr>
        <w:tabs>
          <w:tab w:val="num" w:pos="3600"/>
        </w:tabs>
        <w:ind w:left="3600" w:hanging="360"/>
      </w:pPr>
      <w:rPr>
        <w:rFonts w:ascii="Wingdings" w:hAnsi="Wingdings" w:hint="default"/>
      </w:rPr>
    </w:lvl>
    <w:lvl w:ilvl="5" w:tplc="86B67D3C" w:tentative="1">
      <w:start w:val="1"/>
      <w:numFmt w:val="bullet"/>
      <w:lvlText w:val=""/>
      <w:lvlJc w:val="left"/>
      <w:pPr>
        <w:tabs>
          <w:tab w:val="num" w:pos="4320"/>
        </w:tabs>
        <w:ind w:left="4320" w:hanging="360"/>
      </w:pPr>
      <w:rPr>
        <w:rFonts w:ascii="Wingdings" w:hAnsi="Wingdings" w:hint="default"/>
      </w:rPr>
    </w:lvl>
    <w:lvl w:ilvl="6" w:tplc="EE027E14" w:tentative="1">
      <w:start w:val="1"/>
      <w:numFmt w:val="bullet"/>
      <w:lvlText w:val=""/>
      <w:lvlJc w:val="left"/>
      <w:pPr>
        <w:tabs>
          <w:tab w:val="num" w:pos="5040"/>
        </w:tabs>
        <w:ind w:left="5040" w:hanging="360"/>
      </w:pPr>
      <w:rPr>
        <w:rFonts w:ascii="Wingdings" w:hAnsi="Wingdings" w:hint="default"/>
      </w:rPr>
    </w:lvl>
    <w:lvl w:ilvl="7" w:tplc="3B300E48" w:tentative="1">
      <w:start w:val="1"/>
      <w:numFmt w:val="bullet"/>
      <w:lvlText w:val=""/>
      <w:lvlJc w:val="left"/>
      <w:pPr>
        <w:tabs>
          <w:tab w:val="num" w:pos="5760"/>
        </w:tabs>
        <w:ind w:left="5760" w:hanging="360"/>
      </w:pPr>
      <w:rPr>
        <w:rFonts w:ascii="Wingdings" w:hAnsi="Wingdings" w:hint="default"/>
      </w:rPr>
    </w:lvl>
    <w:lvl w:ilvl="8" w:tplc="4C32A0A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F6605A"/>
    <w:multiLevelType w:val="hybridMultilevel"/>
    <w:tmpl w:val="A9BAE028"/>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27" w15:restartNumberingAfterBreak="0">
    <w:nsid w:val="4A1A1E69"/>
    <w:multiLevelType w:val="hybridMultilevel"/>
    <w:tmpl w:val="7274488A"/>
    <w:lvl w:ilvl="0" w:tplc="C0D6763C">
      <w:start w:val="1"/>
      <w:numFmt w:val="bullet"/>
      <w:lvlText w:val="■"/>
      <w:lvlJc w:val="left"/>
      <w:pPr>
        <w:tabs>
          <w:tab w:val="num" w:pos="720"/>
        </w:tabs>
        <w:ind w:left="720" w:hanging="360"/>
      </w:pPr>
      <w:rPr>
        <w:rFonts w:ascii="Arial" w:hAnsi="Arial" w:hint="default"/>
      </w:rPr>
    </w:lvl>
    <w:lvl w:ilvl="1" w:tplc="3A3ECD6A">
      <w:start w:val="1054"/>
      <w:numFmt w:val="bullet"/>
      <w:pStyle w:val="bullet23"/>
      <w:lvlText w:val="–"/>
      <w:lvlJc w:val="left"/>
      <w:pPr>
        <w:tabs>
          <w:tab w:val="num" w:pos="1440"/>
        </w:tabs>
        <w:ind w:left="1440" w:hanging="360"/>
      </w:pPr>
      <w:rPr>
        <w:rFonts w:ascii="Arial" w:hAnsi="Arial" w:hint="default"/>
      </w:rPr>
    </w:lvl>
    <w:lvl w:ilvl="2" w:tplc="17E636DA" w:tentative="1">
      <w:start w:val="1"/>
      <w:numFmt w:val="bullet"/>
      <w:lvlText w:val="■"/>
      <w:lvlJc w:val="left"/>
      <w:pPr>
        <w:tabs>
          <w:tab w:val="num" w:pos="2160"/>
        </w:tabs>
        <w:ind w:left="2160" w:hanging="360"/>
      </w:pPr>
      <w:rPr>
        <w:rFonts w:ascii="Arial" w:hAnsi="Arial" w:hint="default"/>
      </w:rPr>
    </w:lvl>
    <w:lvl w:ilvl="3" w:tplc="B43C09F2" w:tentative="1">
      <w:start w:val="1"/>
      <w:numFmt w:val="bullet"/>
      <w:lvlText w:val="■"/>
      <w:lvlJc w:val="left"/>
      <w:pPr>
        <w:tabs>
          <w:tab w:val="num" w:pos="2880"/>
        </w:tabs>
        <w:ind w:left="2880" w:hanging="360"/>
      </w:pPr>
      <w:rPr>
        <w:rFonts w:ascii="Arial" w:hAnsi="Arial" w:hint="default"/>
      </w:rPr>
    </w:lvl>
    <w:lvl w:ilvl="4" w:tplc="F4F06682" w:tentative="1">
      <w:start w:val="1"/>
      <w:numFmt w:val="bullet"/>
      <w:lvlText w:val="■"/>
      <w:lvlJc w:val="left"/>
      <w:pPr>
        <w:tabs>
          <w:tab w:val="num" w:pos="3600"/>
        </w:tabs>
        <w:ind w:left="3600" w:hanging="360"/>
      </w:pPr>
      <w:rPr>
        <w:rFonts w:ascii="Arial" w:hAnsi="Arial" w:hint="default"/>
      </w:rPr>
    </w:lvl>
    <w:lvl w:ilvl="5" w:tplc="1A58F90A" w:tentative="1">
      <w:start w:val="1"/>
      <w:numFmt w:val="bullet"/>
      <w:lvlText w:val="■"/>
      <w:lvlJc w:val="left"/>
      <w:pPr>
        <w:tabs>
          <w:tab w:val="num" w:pos="4320"/>
        </w:tabs>
        <w:ind w:left="4320" w:hanging="360"/>
      </w:pPr>
      <w:rPr>
        <w:rFonts w:ascii="Arial" w:hAnsi="Arial" w:hint="default"/>
      </w:rPr>
    </w:lvl>
    <w:lvl w:ilvl="6" w:tplc="9FC610CC" w:tentative="1">
      <w:start w:val="1"/>
      <w:numFmt w:val="bullet"/>
      <w:lvlText w:val="■"/>
      <w:lvlJc w:val="left"/>
      <w:pPr>
        <w:tabs>
          <w:tab w:val="num" w:pos="5040"/>
        </w:tabs>
        <w:ind w:left="5040" w:hanging="360"/>
      </w:pPr>
      <w:rPr>
        <w:rFonts w:ascii="Arial" w:hAnsi="Arial" w:hint="default"/>
      </w:rPr>
    </w:lvl>
    <w:lvl w:ilvl="7" w:tplc="AF749B4A" w:tentative="1">
      <w:start w:val="1"/>
      <w:numFmt w:val="bullet"/>
      <w:lvlText w:val="■"/>
      <w:lvlJc w:val="left"/>
      <w:pPr>
        <w:tabs>
          <w:tab w:val="num" w:pos="5760"/>
        </w:tabs>
        <w:ind w:left="5760" w:hanging="360"/>
      </w:pPr>
      <w:rPr>
        <w:rFonts w:ascii="Arial" w:hAnsi="Arial" w:hint="default"/>
      </w:rPr>
    </w:lvl>
    <w:lvl w:ilvl="8" w:tplc="CC6825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8603AB"/>
    <w:multiLevelType w:val="multilevel"/>
    <w:tmpl w:val="98DA7734"/>
    <w:styleLink w:val="Headings"/>
    <w:lvl w:ilvl="0">
      <w:start w:val="1"/>
      <w:numFmt w:val="none"/>
      <w:pStyle w:val="Heading1"/>
      <w:suff w:val="nothing"/>
      <w:lvlText w:val="%1"/>
      <w:lvlJc w:val="left"/>
      <w:pPr>
        <w:ind w:left="0" w:firstLine="0"/>
      </w:pPr>
      <w:rPr>
        <w:rFonts w:ascii="Arial" w:hAnsi="Arial" w:hint="default"/>
        <w:b/>
        <w:i w:val="0"/>
        <w:sz w:val="32"/>
      </w:rPr>
    </w:lvl>
    <w:lvl w:ilvl="1">
      <w:start w:val="1"/>
      <w:numFmt w:val="none"/>
      <w:lvlRestart w:val="0"/>
      <w:pStyle w:val="Heading2"/>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29" w15:restartNumberingAfterBreak="0">
    <w:nsid w:val="4F2454D4"/>
    <w:multiLevelType w:val="multilevel"/>
    <w:tmpl w:val="C3CAB12A"/>
    <w:styleLink w:val="TableBullets"/>
    <w:lvl w:ilvl="0">
      <w:start w:val="1"/>
      <w:numFmt w:val="bullet"/>
      <w:pStyle w:val="TableBullet1"/>
      <w:lvlText w:val=""/>
      <w:lvlJc w:val="left"/>
      <w:pPr>
        <w:tabs>
          <w:tab w:val="num" w:pos="360"/>
        </w:tabs>
        <w:ind w:left="360" w:hanging="274"/>
      </w:pPr>
      <w:rPr>
        <w:rFonts w:ascii="Wingdings" w:hAnsi="Wingdings" w:hint="default"/>
        <w:b w:val="0"/>
        <w:i w:val="0"/>
        <w:sz w:val="18"/>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Wingdings" w:hAnsi="Wingdings" w:hint="default"/>
        <w:b w:val="0"/>
        <w:i w:val="0"/>
        <w:sz w:val="18"/>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lvlRestart w:val="0"/>
      <w:pStyle w:val="TableBullet3"/>
      <w:lvlText w:val="─"/>
      <w:lvlJc w:val="left"/>
      <w:pPr>
        <w:tabs>
          <w:tab w:val="num" w:pos="994"/>
        </w:tabs>
        <w:ind w:left="994" w:hanging="274"/>
      </w:pPr>
      <w:rPr>
        <w:rFonts w:ascii="Times New Roman" w:hAnsi="Times New Roman" w:hint="default"/>
        <w:b w:val="0"/>
        <w:i w:val="0"/>
        <w:sz w:val="18"/>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lvlRestart w:val="0"/>
      <w:pStyle w:val="TableBullet4"/>
      <w:lvlText w:val="»"/>
      <w:lvlJc w:val="left"/>
      <w:pPr>
        <w:tabs>
          <w:tab w:val="num" w:pos="1267"/>
        </w:tabs>
        <w:ind w:left="1267" w:hanging="273"/>
      </w:pPr>
      <w:rPr>
        <w:rFonts w:ascii="Times New Roman" w:hAnsi="Times New Roman" w:hint="default"/>
        <w:b w:val="0"/>
        <w:i w:val="0"/>
        <w:sz w:val="20"/>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Symbol" w:hAnsi="Symbol" w:hint="default"/>
        <w:b w:val="0"/>
        <w:i w:val="0"/>
        <w:sz w:val="22"/>
      </w:rPr>
    </w:lvl>
  </w:abstractNum>
  <w:abstractNum w:abstractNumId="30" w15:restartNumberingAfterBreak="0">
    <w:nsid w:val="4FE373F7"/>
    <w:multiLevelType w:val="multilevel"/>
    <w:tmpl w:val="B644EA50"/>
    <w:numStyleLink w:val="BulletEU"/>
  </w:abstractNum>
  <w:abstractNum w:abstractNumId="31" w15:restartNumberingAfterBreak="0">
    <w:nsid w:val="58045CDC"/>
    <w:multiLevelType w:val="multilevel"/>
    <w:tmpl w:val="DEE80B4E"/>
    <w:styleLink w:val="PhasesTasksSteps"/>
    <w:lvl w:ilvl="0">
      <w:start w:val="1"/>
      <w:numFmt w:val="upperRoman"/>
      <w:pStyle w:val="Phase"/>
      <w:lvlText w:val="Phase %1."/>
      <w:lvlJc w:val="left"/>
      <w:pPr>
        <w:tabs>
          <w:tab w:val="num" w:pos="1440"/>
        </w:tabs>
        <w:ind w:left="1440" w:hanging="1440"/>
      </w:pPr>
      <w:rPr>
        <w:rFonts w:ascii="Arial" w:hAnsi="Arial" w:hint="default"/>
        <w:b/>
        <w:i w:val="0"/>
        <w:sz w:val="24"/>
      </w:rPr>
    </w:lvl>
    <w:lvl w:ilvl="1">
      <w:start w:val="1"/>
      <w:numFmt w:val="decimal"/>
      <w:pStyle w:val="Task"/>
      <w:lvlText w:val="Task %2."/>
      <w:lvlJc w:val="left"/>
      <w:pPr>
        <w:tabs>
          <w:tab w:val="num" w:pos="1080"/>
        </w:tabs>
        <w:ind w:left="1080" w:hanging="1080"/>
      </w:pPr>
      <w:rPr>
        <w:rFonts w:ascii="Arial" w:hAnsi="Arial" w:hint="default"/>
        <w:b/>
        <w:i/>
        <w:sz w:val="24"/>
      </w:rPr>
    </w:lvl>
    <w:lvl w:ilvl="2">
      <w:start w:val="1"/>
      <w:numFmt w:val="decimal"/>
      <w:pStyle w:val="Step"/>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pStyle w:val="Step2"/>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32" w15:restartNumberingAfterBreak="0">
    <w:nsid w:val="5E110512"/>
    <w:multiLevelType w:val="multilevel"/>
    <w:tmpl w:val="1EF04336"/>
    <w:lvl w:ilvl="0">
      <w:start w:val="1"/>
      <w:numFmt w:val="decimal"/>
      <w:pStyle w:val="SectionDivider-Numbered"/>
      <w:lvlText w:val="%1.0"/>
      <w:lvlJc w:val="left"/>
      <w:pPr>
        <w:tabs>
          <w:tab w:val="num" w:pos="2150"/>
        </w:tabs>
        <w:ind w:left="2150" w:hanging="720"/>
      </w:pPr>
      <w:rPr>
        <w:rFonts w:ascii="Arial" w:hAnsi="Arial" w:hint="default"/>
        <w:b/>
        <w:i w:val="0"/>
        <w:sz w:val="32"/>
      </w:rPr>
    </w:lvl>
    <w:lvl w:ilvl="1">
      <w:start w:val="1"/>
      <w:numFmt w:val="decimal"/>
      <w:lvlText w:val="%1.%2"/>
      <w:lvlJc w:val="left"/>
      <w:pPr>
        <w:tabs>
          <w:tab w:val="num" w:pos="2150"/>
        </w:tabs>
        <w:ind w:left="2150" w:hanging="720"/>
      </w:pPr>
      <w:rPr>
        <w:rFonts w:ascii="Arial" w:hAnsi="Arial" w:hint="default"/>
        <w:b/>
        <w:i w:val="0"/>
        <w:spacing w:val="10"/>
        <w:sz w:val="28"/>
      </w:rPr>
    </w:lvl>
    <w:lvl w:ilvl="2">
      <w:start w:val="1"/>
      <w:numFmt w:val="decimal"/>
      <w:lvlText w:val="%1.%2.%3"/>
      <w:lvlJc w:val="left"/>
      <w:pPr>
        <w:tabs>
          <w:tab w:val="num" w:pos="2337"/>
        </w:tabs>
        <w:ind w:left="2337" w:hanging="907"/>
      </w:pPr>
      <w:rPr>
        <w:rFonts w:ascii="Arial" w:hAnsi="Arial" w:hint="default"/>
        <w:b w:val="0"/>
        <w:i w:val="0"/>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33" w15:restartNumberingAfterBreak="0">
    <w:nsid w:val="5FA179BA"/>
    <w:multiLevelType w:val="hybridMultilevel"/>
    <w:tmpl w:val="71FAE2A6"/>
    <w:lvl w:ilvl="0" w:tplc="8ACAE796">
      <w:start w:val="1"/>
      <w:numFmt w:val="bullet"/>
      <w:lvlText w:val=""/>
      <w:lvlJc w:val="left"/>
      <w:pPr>
        <w:tabs>
          <w:tab w:val="num" w:pos="720"/>
        </w:tabs>
        <w:ind w:left="720" w:hanging="360"/>
      </w:pPr>
      <w:rPr>
        <w:rFonts w:ascii="Wingdings" w:hAnsi="Wingdings" w:hint="default"/>
      </w:rPr>
    </w:lvl>
    <w:lvl w:ilvl="1" w:tplc="11181AD0" w:tentative="1">
      <w:start w:val="1"/>
      <w:numFmt w:val="bullet"/>
      <w:lvlText w:val=""/>
      <w:lvlJc w:val="left"/>
      <w:pPr>
        <w:tabs>
          <w:tab w:val="num" w:pos="1440"/>
        </w:tabs>
        <w:ind w:left="1440" w:hanging="360"/>
      </w:pPr>
      <w:rPr>
        <w:rFonts w:ascii="Wingdings" w:hAnsi="Wingdings" w:hint="default"/>
      </w:rPr>
    </w:lvl>
    <w:lvl w:ilvl="2" w:tplc="25E0713E" w:tentative="1">
      <w:start w:val="1"/>
      <w:numFmt w:val="bullet"/>
      <w:lvlText w:val=""/>
      <w:lvlJc w:val="left"/>
      <w:pPr>
        <w:tabs>
          <w:tab w:val="num" w:pos="2160"/>
        </w:tabs>
        <w:ind w:left="2160" w:hanging="360"/>
      </w:pPr>
      <w:rPr>
        <w:rFonts w:ascii="Wingdings" w:hAnsi="Wingdings" w:hint="default"/>
      </w:rPr>
    </w:lvl>
    <w:lvl w:ilvl="3" w:tplc="F248383E" w:tentative="1">
      <w:start w:val="1"/>
      <w:numFmt w:val="bullet"/>
      <w:lvlText w:val=""/>
      <w:lvlJc w:val="left"/>
      <w:pPr>
        <w:tabs>
          <w:tab w:val="num" w:pos="2880"/>
        </w:tabs>
        <w:ind w:left="2880" w:hanging="360"/>
      </w:pPr>
      <w:rPr>
        <w:rFonts w:ascii="Wingdings" w:hAnsi="Wingdings" w:hint="default"/>
      </w:rPr>
    </w:lvl>
    <w:lvl w:ilvl="4" w:tplc="FFBC6CD0" w:tentative="1">
      <w:start w:val="1"/>
      <w:numFmt w:val="bullet"/>
      <w:lvlText w:val=""/>
      <w:lvlJc w:val="left"/>
      <w:pPr>
        <w:tabs>
          <w:tab w:val="num" w:pos="3600"/>
        </w:tabs>
        <w:ind w:left="3600" w:hanging="360"/>
      </w:pPr>
      <w:rPr>
        <w:rFonts w:ascii="Wingdings" w:hAnsi="Wingdings" w:hint="default"/>
      </w:rPr>
    </w:lvl>
    <w:lvl w:ilvl="5" w:tplc="E6D65000" w:tentative="1">
      <w:start w:val="1"/>
      <w:numFmt w:val="bullet"/>
      <w:lvlText w:val=""/>
      <w:lvlJc w:val="left"/>
      <w:pPr>
        <w:tabs>
          <w:tab w:val="num" w:pos="4320"/>
        </w:tabs>
        <w:ind w:left="4320" w:hanging="360"/>
      </w:pPr>
      <w:rPr>
        <w:rFonts w:ascii="Wingdings" w:hAnsi="Wingdings" w:hint="default"/>
      </w:rPr>
    </w:lvl>
    <w:lvl w:ilvl="6" w:tplc="7B3E7326" w:tentative="1">
      <w:start w:val="1"/>
      <w:numFmt w:val="bullet"/>
      <w:lvlText w:val=""/>
      <w:lvlJc w:val="left"/>
      <w:pPr>
        <w:tabs>
          <w:tab w:val="num" w:pos="5040"/>
        </w:tabs>
        <w:ind w:left="5040" w:hanging="360"/>
      </w:pPr>
      <w:rPr>
        <w:rFonts w:ascii="Wingdings" w:hAnsi="Wingdings" w:hint="default"/>
      </w:rPr>
    </w:lvl>
    <w:lvl w:ilvl="7" w:tplc="F1EEB6A2" w:tentative="1">
      <w:start w:val="1"/>
      <w:numFmt w:val="bullet"/>
      <w:lvlText w:val=""/>
      <w:lvlJc w:val="left"/>
      <w:pPr>
        <w:tabs>
          <w:tab w:val="num" w:pos="5760"/>
        </w:tabs>
        <w:ind w:left="5760" w:hanging="360"/>
      </w:pPr>
      <w:rPr>
        <w:rFonts w:ascii="Wingdings" w:hAnsi="Wingdings" w:hint="default"/>
      </w:rPr>
    </w:lvl>
    <w:lvl w:ilvl="8" w:tplc="06C28FC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D90928"/>
    <w:multiLevelType w:val="hybridMultilevel"/>
    <w:tmpl w:val="D1C03C2E"/>
    <w:lvl w:ilvl="0" w:tplc="0C742806">
      <w:start w:val="1"/>
      <w:numFmt w:val="bullet"/>
      <w:lvlText w:val=""/>
      <w:lvlJc w:val="left"/>
      <w:pPr>
        <w:tabs>
          <w:tab w:val="num" w:pos="720"/>
        </w:tabs>
        <w:ind w:left="720" w:hanging="360"/>
      </w:pPr>
      <w:rPr>
        <w:rFonts w:ascii="Wingdings" w:hAnsi="Wingdings" w:hint="default"/>
      </w:rPr>
    </w:lvl>
    <w:lvl w:ilvl="1" w:tplc="F8DA8E00" w:tentative="1">
      <w:start w:val="1"/>
      <w:numFmt w:val="bullet"/>
      <w:lvlText w:val=""/>
      <w:lvlJc w:val="left"/>
      <w:pPr>
        <w:tabs>
          <w:tab w:val="num" w:pos="1440"/>
        </w:tabs>
        <w:ind w:left="1440" w:hanging="360"/>
      </w:pPr>
      <w:rPr>
        <w:rFonts w:ascii="Wingdings" w:hAnsi="Wingdings" w:hint="default"/>
      </w:rPr>
    </w:lvl>
    <w:lvl w:ilvl="2" w:tplc="FB885296" w:tentative="1">
      <w:start w:val="1"/>
      <w:numFmt w:val="bullet"/>
      <w:lvlText w:val=""/>
      <w:lvlJc w:val="left"/>
      <w:pPr>
        <w:tabs>
          <w:tab w:val="num" w:pos="2160"/>
        </w:tabs>
        <w:ind w:left="2160" w:hanging="360"/>
      </w:pPr>
      <w:rPr>
        <w:rFonts w:ascii="Wingdings" w:hAnsi="Wingdings" w:hint="default"/>
      </w:rPr>
    </w:lvl>
    <w:lvl w:ilvl="3" w:tplc="C3041AA4" w:tentative="1">
      <w:start w:val="1"/>
      <w:numFmt w:val="bullet"/>
      <w:lvlText w:val=""/>
      <w:lvlJc w:val="left"/>
      <w:pPr>
        <w:tabs>
          <w:tab w:val="num" w:pos="2880"/>
        </w:tabs>
        <w:ind w:left="2880" w:hanging="360"/>
      </w:pPr>
      <w:rPr>
        <w:rFonts w:ascii="Wingdings" w:hAnsi="Wingdings" w:hint="default"/>
      </w:rPr>
    </w:lvl>
    <w:lvl w:ilvl="4" w:tplc="63F0858C" w:tentative="1">
      <w:start w:val="1"/>
      <w:numFmt w:val="bullet"/>
      <w:lvlText w:val=""/>
      <w:lvlJc w:val="left"/>
      <w:pPr>
        <w:tabs>
          <w:tab w:val="num" w:pos="3600"/>
        </w:tabs>
        <w:ind w:left="3600" w:hanging="360"/>
      </w:pPr>
      <w:rPr>
        <w:rFonts w:ascii="Wingdings" w:hAnsi="Wingdings" w:hint="default"/>
      </w:rPr>
    </w:lvl>
    <w:lvl w:ilvl="5" w:tplc="B19A0A26" w:tentative="1">
      <w:start w:val="1"/>
      <w:numFmt w:val="bullet"/>
      <w:lvlText w:val=""/>
      <w:lvlJc w:val="left"/>
      <w:pPr>
        <w:tabs>
          <w:tab w:val="num" w:pos="4320"/>
        </w:tabs>
        <w:ind w:left="4320" w:hanging="360"/>
      </w:pPr>
      <w:rPr>
        <w:rFonts w:ascii="Wingdings" w:hAnsi="Wingdings" w:hint="default"/>
      </w:rPr>
    </w:lvl>
    <w:lvl w:ilvl="6" w:tplc="CF42C6F4" w:tentative="1">
      <w:start w:val="1"/>
      <w:numFmt w:val="bullet"/>
      <w:lvlText w:val=""/>
      <w:lvlJc w:val="left"/>
      <w:pPr>
        <w:tabs>
          <w:tab w:val="num" w:pos="5040"/>
        </w:tabs>
        <w:ind w:left="5040" w:hanging="360"/>
      </w:pPr>
      <w:rPr>
        <w:rFonts w:ascii="Wingdings" w:hAnsi="Wingdings" w:hint="default"/>
      </w:rPr>
    </w:lvl>
    <w:lvl w:ilvl="7" w:tplc="FE70CF1A" w:tentative="1">
      <w:start w:val="1"/>
      <w:numFmt w:val="bullet"/>
      <w:lvlText w:val=""/>
      <w:lvlJc w:val="left"/>
      <w:pPr>
        <w:tabs>
          <w:tab w:val="num" w:pos="5760"/>
        </w:tabs>
        <w:ind w:left="5760" w:hanging="360"/>
      </w:pPr>
      <w:rPr>
        <w:rFonts w:ascii="Wingdings" w:hAnsi="Wingdings" w:hint="default"/>
      </w:rPr>
    </w:lvl>
    <w:lvl w:ilvl="8" w:tplc="D00050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CF6CC3"/>
    <w:multiLevelType w:val="hybridMultilevel"/>
    <w:tmpl w:val="82CC2B0E"/>
    <w:lvl w:ilvl="0" w:tplc="058AE208">
      <w:start w:val="1"/>
      <w:numFmt w:val="bullet"/>
      <w:lvlText w:val=""/>
      <w:lvlJc w:val="left"/>
      <w:pPr>
        <w:tabs>
          <w:tab w:val="num" w:pos="720"/>
        </w:tabs>
        <w:ind w:left="720" w:hanging="360"/>
      </w:pPr>
      <w:rPr>
        <w:rFonts w:ascii="Wingdings" w:hAnsi="Wingdings" w:hint="default"/>
      </w:rPr>
    </w:lvl>
    <w:lvl w:ilvl="1" w:tplc="E15E7358" w:tentative="1">
      <w:start w:val="1"/>
      <w:numFmt w:val="bullet"/>
      <w:lvlText w:val=""/>
      <w:lvlJc w:val="left"/>
      <w:pPr>
        <w:tabs>
          <w:tab w:val="num" w:pos="1440"/>
        </w:tabs>
        <w:ind w:left="1440" w:hanging="360"/>
      </w:pPr>
      <w:rPr>
        <w:rFonts w:ascii="Wingdings" w:hAnsi="Wingdings" w:hint="default"/>
      </w:rPr>
    </w:lvl>
    <w:lvl w:ilvl="2" w:tplc="82FC6696" w:tentative="1">
      <w:start w:val="1"/>
      <w:numFmt w:val="bullet"/>
      <w:lvlText w:val=""/>
      <w:lvlJc w:val="left"/>
      <w:pPr>
        <w:tabs>
          <w:tab w:val="num" w:pos="2160"/>
        </w:tabs>
        <w:ind w:left="2160" w:hanging="360"/>
      </w:pPr>
      <w:rPr>
        <w:rFonts w:ascii="Wingdings" w:hAnsi="Wingdings" w:hint="default"/>
      </w:rPr>
    </w:lvl>
    <w:lvl w:ilvl="3" w:tplc="1A6265C8" w:tentative="1">
      <w:start w:val="1"/>
      <w:numFmt w:val="bullet"/>
      <w:lvlText w:val=""/>
      <w:lvlJc w:val="left"/>
      <w:pPr>
        <w:tabs>
          <w:tab w:val="num" w:pos="2880"/>
        </w:tabs>
        <w:ind w:left="2880" w:hanging="360"/>
      </w:pPr>
      <w:rPr>
        <w:rFonts w:ascii="Wingdings" w:hAnsi="Wingdings" w:hint="default"/>
      </w:rPr>
    </w:lvl>
    <w:lvl w:ilvl="4" w:tplc="1F36CF60" w:tentative="1">
      <w:start w:val="1"/>
      <w:numFmt w:val="bullet"/>
      <w:lvlText w:val=""/>
      <w:lvlJc w:val="left"/>
      <w:pPr>
        <w:tabs>
          <w:tab w:val="num" w:pos="3600"/>
        </w:tabs>
        <w:ind w:left="3600" w:hanging="360"/>
      </w:pPr>
      <w:rPr>
        <w:rFonts w:ascii="Wingdings" w:hAnsi="Wingdings" w:hint="default"/>
      </w:rPr>
    </w:lvl>
    <w:lvl w:ilvl="5" w:tplc="4C0A94D2" w:tentative="1">
      <w:start w:val="1"/>
      <w:numFmt w:val="bullet"/>
      <w:lvlText w:val=""/>
      <w:lvlJc w:val="left"/>
      <w:pPr>
        <w:tabs>
          <w:tab w:val="num" w:pos="4320"/>
        </w:tabs>
        <w:ind w:left="4320" w:hanging="360"/>
      </w:pPr>
      <w:rPr>
        <w:rFonts w:ascii="Wingdings" w:hAnsi="Wingdings" w:hint="default"/>
      </w:rPr>
    </w:lvl>
    <w:lvl w:ilvl="6" w:tplc="D910E84E" w:tentative="1">
      <w:start w:val="1"/>
      <w:numFmt w:val="bullet"/>
      <w:lvlText w:val=""/>
      <w:lvlJc w:val="left"/>
      <w:pPr>
        <w:tabs>
          <w:tab w:val="num" w:pos="5040"/>
        </w:tabs>
        <w:ind w:left="5040" w:hanging="360"/>
      </w:pPr>
      <w:rPr>
        <w:rFonts w:ascii="Wingdings" w:hAnsi="Wingdings" w:hint="default"/>
      </w:rPr>
    </w:lvl>
    <w:lvl w:ilvl="7" w:tplc="99942C18" w:tentative="1">
      <w:start w:val="1"/>
      <w:numFmt w:val="bullet"/>
      <w:lvlText w:val=""/>
      <w:lvlJc w:val="left"/>
      <w:pPr>
        <w:tabs>
          <w:tab w:val="num" w:pos="5760"/>
        </w:tabs>
        <w:ind w:left="5760" w:hanging="360"/>
      </w:pPr>
      <w:rPr>
        <w:rFonts w:ascii="Wingdings" w:hAnsi="Wingdings" w:hint="default"/>
      </w:rPr>
    </w:lvl>
    <w:lvl w:ilvl="8" w:tplc="23E2055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297154"/>
    <w:multiLevelType w:val="hybridMultilevel"/>
    <w:tmpl w:val="E49E0148"/>
    <w:lvl w:ilvl="0" w:tplc="60B0AE82">
      <w:start w:val="1"/>
      <w:numFmt w:val="bullet"/>
      <w:lvlText w:val=""/>
      <w:lvlJc w:val="left"/>
      <w:pPr>
        <w:tabs>
          <w:tab w:val="num" w:pos="720"/>
        </w:tabs>
        <w:ind w:left="720" w:hanging="360"/>
      </w:pPr>
      <w:rPr>
        <w:rFonts w:ascii="Wingdings" w:hAnsi="Wingdings" w:hint="default"/>
      </w:rPr>
    </w:lvl>
    <w:lvl w:ilvl="1" w:tplc="646AB762" w:tentative="1">
      <w:start w:val="1"/>
      <w:numFmt w:val="bullet"/>
      <w:lvlText w:val=""/>
      <w:lvlJc w:val="left"/>
      <w:pPr>
        <w:tabs>
          <w:tab w:val="num" w:pos="1440"/>
        </w:tabs>
        <w:ind w:left="1440" w:hanging="360"/>
      </w:pPr>
      <w:rPr>
        <w:rFonts w:ascii="Wingdings" w:hAnsi="Wingdings" w:hint="default"/>
      </w:rPr>
    </w:lvl>
    <w:lvl w:ilvl="2" w:tplc="B3BCBF3A" w:tentative="1">
      <w:start w:val="1"/>
      <w:numFmt w:val="bullet"/>
      <w:lvlText w:val=""/>
      <w:lvlJc w:val="left"/>
      <w:pPr>
        <w:tabs>
          <w:tab w:val="num" w:pos="2160"/>
        </w:tabs>
        <w:ind w:left="2160" w:hanging="360"/>
      </w:pPr>
      <w:rPr>
        <w:rFonts w:ascii="Wingdings" w:hAnsi="Wingdings" w:hint="default"/>
      </w:rPr>
    </w:lvl>
    <w:lvl w:ilvl="3" w:tplc="87D6A4A0" w:tentative="1">
      <w:start w:val="1"/>
      <w:numFmt w:val="bullet"/>
      <w:lvlText w:val=""/>
      <w:lvlJc w:val="left"/>
      <w:pPr>
        <w:tabs>
          <w:tab w:val="num" w:pos="2880"/>
        </w:tabs>
        <w:ind w:left="2880" w:hanging="360"/>
      </w:pPr>
      <w:rPr>
        <w:rFonts w:ascii="Wingdings" w:hAnsi="Wingdings" w:hint="default"/>
      </w:rPr>
    </w:lvl>
    <w:lvl w:ilvl="4" w:tplc="2382BEAA" w:tentative="1">
      <w:start w:val="1"/>
      <w:numFmt w:val="bullet"/>
      <w:lvlText w:val=""/>
      <w:lvlJc w:val="left"/>
      <w:pPr>
        <w:tabs>
          <w:tab w:val="num" w:pos="3600"/>
        </w:tabs>
        <w:ind w:left="3600" w:hanging="360"/>
      </w:pPr>
      <w:rPr>
        <w:rFonts w:ascii="Wingdings" w:hAnsi="Wingdings" w:hint="default"/>
      </w:rPr>
    </w:lvl>
    <w:lvl w:ilvl="5" w:tplc="FD565B00" w:tentative="1">
      <w:start w:val="1"/>
      <w:numFmt w:val="bullet"/>
      <w:lvlText w:val=""/>
      <w:lvlJc w:val="left"/>
      <w:pPr>
        <w:tabs>
          <w:tab w:val="num" w:pos="4320"/>
        </w:tabs>
        <w:ind w:left="4320" w:hanging="360"/>
      </w:pPr>
      <w:rPr>
        <w:rFonts w:ascii="Wingdings" w:hAnsi="Wingdings" w:hint="default"/>
      </w:rPr>
    </w:lvl>
    <w:lvl w:ilvl="6" w:tplc="7DAA4878" w:tentative="1">
      <w:start w:val="1"/>
      <w:numFmt w:val="bullet"/>
      <w:lvlText w:val=""/>
      <w:lvlJc w:val="left"/>
      <w:pPr>
        <w:tabs>
          <w:tab w:val="num" w:pos="5040"/>
        </w:tabs>
        <w:ind w:left="5040" w:hanging="360"/>
      </w:pPr>
      <w:rPr>
        <w:rFonts w:ascii="Wingdings" w:hAnsi="Wingdings" w:hint="default"/>
      </w:rPr>
    </w:lvl>
    <w:lvl w:ilvl="7" w:tplc="73728138" w:tentative="1">
      <w:start w:val="1"/>
      <w:numFmt w:val="bullet"/>
      <w:lvlText w:val=""/>
      <w:lvlJc w:val="left"/>
      <w:pPr>
        <w:tabs>
          <w:tab w:val="num" w:pos="5760"/>
        </w:tabs>
        <w:ind w:left="5760" w:hanging="360"/>
      </w:pPr>
      <w:rPr>
        <w:rFonts w:ascii="Wingdings" w:hAnsi="Wingdings" w:hint="default"/>
      </w:rPr>
    </w:lvl>
    <w:lvl w:ilvl="8" w:tplc="C38A020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32A3E"/>
    <w:multiLevelType w:val="hybridMultilevel"/>
    <w:tmpl w:val="9C98F5F2"/>
    <w:lvl w:ilvl="0" w:tplc="C59EDDCA">
      <w:start w:val="1"/>
      <w:numFmt w:val="bullet"/>
      <w:lvlText w:val=""/>
      <w:lvlJc w:val="left"/>
      <w:pPr>
        <w:tabs>
          <w:tab w:val="num" w:pos="720"/>
        </w:tabs>
        <w:ind w:left="720" w:hanging="360"/>
      </w:pPr>
      <w:rPr>
        <w:rFonts w:ascii="Wingdings" w:hAnsi="Wingdings" w:hint="default"/>
      </w:rPr>
    </w:lvl>
    <w:lvl w:ilvl="1" w:tplc="2B54969C" w:tentative="1">
      <w:start w:val="1"/>
      <w:numFmt w:val="bullet"/>
      <w:lvlText w:val=""/>
      <w:lvlJc w:val="left"/>
      <w:pPr>
        <w:tabs>
          <w:tab w:val="num" w:pos="1440"/>
        </w:tabs>
        <w:ind w:left="1440" w:hanging="360"/>
      </w:pPr>
      <w:rPr>
        <w:rFonts w:ascii="Wingdings" w:hAnsi="Wingdings" w:hint="default"/>
      </w:rPr>
    </w:lvl>
    <w:lvl w:ilvl="2" w:tplc="4FC2528C" w:tentative="1">
      <w:start w:val="1"/>
      <w:numFmt w:val="bullet"/>
      <w:lvlText w:val=""/>
      <w:lvlJc w:val="left"/>
      <w:pPr>
        <w:tabs>
          <w:tab w:val="num" w:pos="2160"/>
        </w:tabs>
        <w:ind w:left="2160" w:hanging="360"/>
      </w:pPr>
      <w:rPr>
        <w:rFonts w:ascii="Wingdings" w:hAnsi="Wingdings" w:hint="default"/>
      </w:rPr>
    </w:lvl>
    <w:lvl w:ilvl="3" w:tplc="48F67B02" w:tentative="1">
      <w:start w:val="1"/>
      <w:numFmt w:val="bullet"/>
      <w:lvlText w:val=""/>
      <w:lvlJc w:val="left"/>
      <w:pPr>
        <w:tabs>
          <w:tab w:val="num" w:pos="2880"/>
        </w:tabs>
        <w:ind w:left="2880" w:hanging="360"/>
      </w:pPr>
      <w:rPr>
        <w:rFonts w:ascii="Wingdings" w:hAnsi="Wingdings" w:hint="default"/>
      </w:rPr>
    </w:lvl>
    <w:lvl w:ilvl="4" w:tplc="8F82164A" w:tentative="1">
      <w:start w:val="1"/>
      <w:numFmt w:val="bullet"/>
      <w:lvlText w:val=""/>
      <w:lvlJc w:val="left"/>
      <w:pPr>
        <w:tabs>
          <w:tab w:val="num" w:pos="3600"/>
        </w:tabs>
        <w:ind w:left="3600" w:hanging="360"/>
      </w:pPr>
      <w:rPr>
        <w:rFonts w:ascii="Wingdings" w:hAnsi="Wingdings" w:hint="default"/>
      </w:rPr>
    </w:lvl>
    <w:lvl w:ilvl="5" w:tplc="859EA3BE" w:tentative="1">
      <w:start w:val="1"/>
      <w:numFmt w:val="bullet"/>
      <w:lvlText w:val=""/>
      <w:lvlJc w:val="left"/>
      <w:pPr>
        <w:tabs>
          <w:tab w:val="num" w:pos="4320"/>
        </w:tabs>
        <w:ind w:left="4320" w:hanging="360"/>
      </w:pPr>
      <w:rPr>
        <w:rFonts w:ascii="Wingdings" w:hAnsi="Wingdings" w:hint="default"/>
      </w:rPr>
    </w:lvl>
    <w:lvl w:ilvl="6" w:tplc="50CC12F8" w:tentative="1">
      <w:start w:val="1"/>
      <w:numFmt w:val="bullet"/>
      <w:lvlText w:val=""/>
      <w:lvlJc w:val="left"/>
      <w:pPr>
        <w:tabs>
          <w:tab w:val="num" w:pos="5040"/>
        </w:tabs>
        <w:ind w:left="5040" w:hanging="360"/>
      </w:pPr>
      <w:rPr>
        <w:rFonts w:ascii="Wingdings" w:hAnsi="Wingdings" w:hint="default"/>
      </w:rPr>
    </w:lvl>
    <w:lvl w:ilvl="7" w:tplc="F7B0DED8" w:tentative="1">
      <w:start w:val="1"/>
      <w:numFmt w:val="bullet"/>
      <w:lvlText w:val=""/>
      <w:lvlJc w:val="left"/>
      <w:pPr>
        <w:tabs>
          <w:tab w:val="num" w:pos="5760"/>
        </w:tabs>
        <w:ind w:left="5760" w:hanging="360"/>
      </w:pPr>
      <w:rPr>
        <w:rFonts w:ascii="Wingdings" w:hAnsi="Wingdings" w:hint="default"/>
      </w:rPr>
    </w:lvl>
    <w:lvl w:ilvl="8" w:tplc="8796FC0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3B001C"/>
    <w:multiLevelType w:val="hybridMultilevel"/>
    <w:tmpl w:val="DB167EB6"/>
    <w:lvl w:ilvl="0" w:tplc="6978B458">
      <w:start w:val="1"/>
      <w:numFmt w:val="bullet"/>
      <w:lvlText w:val=""/>
      <w:lvlJc w:val="left"/>
      <w:pPr>
        <w:tabs>
          <w:tab w:val="num" w:pos="720"/>
        </w:tabs>
        <w:ind w:left="720" w:hanging="360"/>
      </w:pPr>
      <w:rPr>
        <w:rFonts w:ascii="Wingdings" w:hAnsi="Wingdings" w:hint="default"/>
      </w:rPr>
    </w:lvl>
    <w:lvl w:ilvl="1" w:tplc="1EE48622" w:tentative="1">
      <w:start w:val="1"/>
      <w:numFmt w:val="bullet"/>
      <w:lvlText w:val=""/>
      <w:lvlJc w:val="left"/>
      <w:pPr>
        <w:tabs>
          <w:tab w:val="num" w:pos="1440"/>
        </w:tabs>
        <w:ind w:left="1440" w:hanging="360"/>
      </w:pPr>
      <w:rPr>
        <w:rFonts w:ascii="Wingdings" w:hAnsi="Wingdings" w:hint="default"/>
      </w:rPr>
    </w:lvl>
    <w:lvl w:ilvl="2" w:tplc="3A96D8AE" w:tentative="1">
      <w:start w:val="1"/>
      <w:numFmt w:val="bullet"/>
      <w:lvlText w:val=""/>
      <w:lvlJc w:val="left"/>
      <w:pPr>
        <w:tabs>
          <w:tab w:val="num" w:pos="2160"/>
        </w:tabs>
        <w:ind w:left="2160" w:hanging="360"/>
      </w:pPr>
      <w:rPr>
        <w:rFonts w:ascii="Wingdings" w:hAnsi="Wingdings" w:hint="default"/>
      </w:rPr>
    </w:lvl>
    <w:lvl w:ilvl="3" w:tplc="497EFF7E" w:tentative="1">
      <w:start w:val="1"/>
      <w:numFmt w:val="bullet"/>
      <w:lvlText w:val=""/>
      <w:lvlJc w:val="left"/>
      <w:pPr>
        <w:tabs>
          <w:tab w:val="num" w:pos="2880"/>
        </w:tabs>
        <w:ind w:left="2880" w:hanging="360"/>
      </w:pPr>
      <w:rPr>
        <w:rFonts w:ascii="Wingdings" w:hAnsi="Wingdings" w:hint="default"/>
      </w:rPr>
    </w:lvl>
    <w:lvl w:ilvl="4" w:tplc="4684B770" w:tentative="1">
      <w:start w:val="1"/>
      <w:numFmt w:val="bullet"/>
      <w:lvlText w:val=""/>
      <w:lvlJc w:val="left"/>
      <w:pPr>
        <w:tabs>
          <w:tab w:val="num" w:pos="3600"/>
        </w:tabs>
        <w:ind w:left="3600" w:hanging="360"/>
      </w:pPr>
      <w:rPr>
        <w:rFonts w:ascii="Wingdings" w:hAnsi="Wingdings" w:hint="default"/>
      </w:rPr>
    </w:lvl>
    <w:lvl w:ilvl="5" w:tplc="BB2064E4" w:tentative="1">
      <w:start w:val="1"/>
      <w:numFmt w:val="bullet"/>
      <w:lvlText w:val=""/>
      <w:lvlJc w:val="left"/>
      <w:pPr>
        <w:tabs>
          <w:tab w:val="num" w:pos="4320"/>
        </w:tabs>
        <w:ind w:left="4320" w:hanging="360"/>
      </w:pPr>
      <w:rPr>
        <w:rFonts w:ascii="Wingdings" w:hAnsi="Wingdings" w:hint="default"/>
      </w:rPr>
    </w:lvl>
    <w:lvl w:ilvl="6" w:tplc="E4F04AD2" w:tentative="1">
      <w:start w:val="1"/>
      <w:numFmt w:val="bullet"/>
      <w:lvlText w:val=""/>
      <w:lvlJc w:val="left"/>
      <w:pPr>
        <w:tabs>
          <w:tab w:val="num" w:pos="5040"/>
        </w:tabs>
        <w:ind w:left="5040" w:hanging="360"/>
      </w:pPr>
      <w:rPr>
        <w:rFonts w:ascii="Wingdings" w:hAnsi="Wingdings" w:hint="default"/>
      </w:rPr>
    </w:lvl>
    <w:lvl w:ilvl="7" w:tplc="BDD665AA" w:tentative="1">
      <w:start w:val="1"/>
      <w:numFmt w:val="bullet"/>
      <w:lvlText w:val=""/>
      <w:lvlJc w:val="left"/>
      <w:pPr>
        <w:tabs>
          <w:tab w:val="num" w:pos="5760"/>
        </w:tabs>
        <w:ind w:left="5760" w:hanging="360"/>
      </w:pPr>
      <w:rPr>
        <w:rFonts w:ascii="Wingdings" w:hAnsi="Wingdings" w:hint="default"/>
      </w:rPr>
    </w:lvl>
    <w:lvl w:ilvl="8" w:tplc="C9F6909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0276CD"/>
    <w:multiLevelType w:val="hybridMultilevel"/>
    <w:tmpl w:val="EABC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5A299C"/>
    <w:multiLevelType w:val="hybridMultilevel"/>
    <w:tmpl w:val="0AEE8D82"/>
    <w:lvl w:ilvl="0" w:tplc="42E82464">
      <w:start w:val="1"/>
      <w:numFmt w:val="bullet"/>
      <w:lvlText w:val=""/>
      <w:lvlJc w:val="left"/>
      <w:pPr>
        <w:tabs>
          <w:tab w:val="num" w:pos="720"/>
        </w:tabs>
        <w:ind w:left="720" w:hanging="360"/>
      </w:pPr>
      <w:rPr>
        <w:rFonts w:ascii="Wingdings" w:hAnsi="Wingdings" w:hint="default"/>
      </w:rPr>
    </w:lvl>
    <w:lvl w:ilvl="1" w:tplc="68CCB488" w:tentative="1">
      <w:start w:val="1"/>
      <w:numFmt w:val="bullet"/>
      <w:lvlText w:val=""/>
      <w:lvlJc w:val="left"/>
      <w:pPr>
        <w:tabs>
          <w:tab w:val="num" w:pos="1440"/>
        </w:tabs>
        <w:ind w:left="1440" w:hanging="360"/>
      </w:pPr>
      <w:rPr>
        <w:rFonts w:ascii="Wingdings" w:hAnsi="Wingdings" w:hint="default"/>
      </w:rPr>
    </w:lvl>
    <w:lvl w:ilvl="2" w:tplc="532417A8" w:tentative="1">
      <w:start w:val="1"/>
      <w:numFmt w:val="bullet"/>
      <w:lvlText w:val=""/>
      <w:lvlJc w:val="left"/>
      <w:pPr>
        <w:tabs>
          <w:tab w:val="num" w:pos="2160"/>
        </w:tabs>
        <w:ind w:left="2160" w:hanging="360"/>
      </w:pPr>
      <w:rPr>
        <w:rFonts w:ascii="Wingdings" w:hAnsi="Wingdings" w:hint="default"/>
      </w:rPr>
    </w:lvl>
    <w:lvl w:ilvl="3" w:tplc="070EEC08" w:tentative="1">
      <w:start w:val="1"/>
      <w:numFmt w:val="bullet"/>
      <w:lvlText w:val=""/>
      <w:lvlJc w:val="left"/>
      <w:pPr>
        <w:tabs>
          <w:tab w:val="num" w:pos="2880"/>
        </w:tabs>
        <w:ind w:left="2880" w:hanging="360"/>
      </w:pPr>
      <w:rPr>
        <w:rFonts w:ascii="Wingdings" w:hAnsi="Wingdings" w:hint="default"/>
      </w:rPr>
    </w:lvl>
    <w:lvl w:ilvl="4" w:tplc="8684153C" w:tentative="1">
      <w:start w:val="1"/>
      <w:numFmt w:val="bullet"/>
      <w:lvlText w:val=""/>
      <w:lvlJc w:val="left"/>
      <w:pPr>
        <w:tabs>
          <w:tab w:val="num" w:pos="3600"/>
        </w:tabs>
        <w:ind w:left="3600" w:hanging="360"/>
      </w:pPr>
      <w:rPr>
        <w:rFonts w:ascii="Wingdings" w:hAnsi="Wingdings" w:hint="default"/>
      </w:rPr>
    </w:lvl>
    <w:lvl w:ilvl="5" w:tplc="EFB483BE" w:tentative="1">
      <w:start w:val="1"/>
      <w:numFmt w:val="bullet"/>
      <w:lvlText w:val=""/>
      <w:lvlJc w:val="left"/>
      <w:pPr>
        <w:tabs>
          <w:tab w:val="num" w:pos="4320"/>
        </w:tabs>
        <w:ind w:left="4320" w:hanging="360"/>
      </w:pPr>
      <w:rPr>
        <w:rFonts w:ascii="Wingdings" w:hAnsi="Wingdings" w:hint="default"/>
      </w:rPr>
    </w:lvl>
    <w:lvl w:ilvl="6" w:tplc="A170D744" w:tentative="1">
      <w:start w:val="1"/>
      <w:numFmt w:val="bullet"/>
      <w:lvlText w:val=""/>
      <w:lvlJc w:val="left"/>
      <w:pPr>
        <w:tabs>
          <w:tab w:val="num" w:pos="5040"/>
        </w:tabs>
        <w:ind w:left="5040" w:hanging="360"/>
      </w:pPr>
      <w:rPr>
        <w:rFonts w:ascii="Wingdings" w:hAnsi="Wingdings" w:hint="default"/>
      </w:rPr>
    </w:lvl>
    <w:lvl w:ilvl="7" w:tplc="D7DA78CC" w:tentative="1">
      <w:start w:val="1"/>
      <w:numFmt w:val="bullet"/>
      <w:lvlText w:val=""/>
      <w:lvlJc w:val="left"/>
      <w:pPr>
        <w:tabs>
          <w:tab w:val="num" w:pos="5760"/>
        </w:tabs>
        <w:ind w:left="5760" w:hanging="360"/>
      </w:pPr>
      <w:rPr>
        <w:rFonts w:ascii="Wingdings" w:hAnsi="Wingdings" w:hint="default"/>
      </w:rPr>
    </w:lvl>
    <w:lvl w:ilvl="8" w:tplc="CF72C38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C003EA"/>
    <w:multiLevelType w:val="multilevel"/>
    <w:tmpl w:val="E6B68BA8"/>
    <w:styleLink w:val="Bullets"/>
    <w:lvl w:ilvl="0">
      <w:start w:val="1"/>
      <w:numFmt w:val="bullet"/>
      <w:pStyle w:val="bullet1"/>
      <w:lvlText w:val=""/>
      <w:lvlJc w:val="left"/>
      <w:pPr>
        <w:tabs>
          <w:tab w:val="num" w:pos="436"/>
        </w:tabs>
        <w:ind w:left="436"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360" w:firstLine="0"/>
      </w:pPr>
      <w:rPr>
        <w:rFonts w:hint="default"/>
        <w:b w:val="0"/>
        <w:bCs w:val="0"/>
        <w:i w:val="0"/>
        <w:iCs w:val="0"/>
        <w:sz w:val="18"/>
        <w:szCs w:val="20"/>
      </w:rPr>
    </w:lvl>
    <w:lvl w:ilvl="2">
      <w:start w:val="1"/>
      <w:numFmt w:val="bullet"/>
      <w:lvlRestart w:val="0"/>
      <w:pStyle w:val="bullet2"/>
      <w:lvlText w:val=""/>
      <w:lvlJc w:val="left"/>
      <w:pPr>
        <w:tabs>
          <w:tab w:val="num" w:pos="720"/>
        </w:tabs>
        <w:ind w:left="720" w:hanging="360"/>
      </w:pPr>
      <w:rPr>
        <w:rFonts w:ascii="Wingdings" w:hAnsi="Wingdings" w:hint="default"/>
      </w:rPr>
    </w:lvl>
    <w:lvl w:ilvl="3">
      <w:start w:val="1"/>
      <w:numFmt w:val="none"/>
      <w:lvlRestart w:val="0"/>
      <w:pStyle w:val="bulletindent2"/>
      <w:suff w:val="nothing"/>
      <w:lvlText w:val=""/>
      <w:lvlJc w:val="left"/>
      <w:pPr>
        <w:ind w:left="720" w:firstLine="0"/>
      </w:pPr>
      <w:rPr>
        <w:rFonts w:hint="default"/>
      </w:rPr>
    </w:lvl>
    <w:lvl w:ilvl="4">
      <w:start w:val="1"/>
      <w:numFmt w:val="bullet"/>
      <w:lvlRestart w:val="0"/>
      <w:pStyle w:val="bullet3"/>
      <w:lvlText w:val="─"/>
      <w:lvlJc w:val="left"/>
      <w:pPr>
        <w:tabs>
          <w:tab w:val="num" w:pos="1080"/>
        </w:tabs>
        <w:ind w:left="1080" w:hanging="360"/>
      </w:pPr>
      <w:rPr>
        <w:rFonts w:ascii="Times New Roman" w:hAnsi="Times New Roman" w:hint="default"/>
        <w:sz w:val="24"/>
      </w:rPr>
    </w:lvl>
    <w:lvl w:ilvl="5">
      <w:start w:val="1"/>
      <w:numFmt w:val="none"/>
      <w:lvlRestart w:val="0"/>
      <w:pStyle w:val="bulletindent3"/>
      <w:suff w:val="nothing"/>
      <w:lvlText w:val=""/>
      <w:lvlJc w:val="left"/>
      <w:pPr>
        <w:ind w:left="1080" w:firstLine="0"/>
      </w:pPr>
      <w:rPr>
        <w:rFonts w:hint="default"/>
      </w:rPr>
    </w:lvl>
    <w:lvl w:ilvl="6">
      <w:start w:val="1"/>
      <w:numFmt w:val="bullet"/>
      <w:lvlRestart w:val="0"/>
      <w:pStyle w:val="bullet4"/>
      <w:lvlText w:val="»"/>
      <w:lvlJc w:val="left"/>
      <w:pPr>
        <w:tabs>
          <w:tab w:val="num" w:pos="1440"/>
        </w:tabs>
        <w:ind w:left="1440" w:hanging="360"/>
      </w:pPr>
      <w:rPr>
        <w:rFonts w:ascii="Times New Roman" w:hAnsi="Times New Roman" w:hint="default"/>
        <w:sz w:val="28"/>
      </w:rPr>
    </w:lvl>
    <w:lvl w:ilvl="7">
      <w:start w:val="1"/>
      <w:numFmt w:val="none"/>
      <w:lvlRestart w:val="0"/>
      <w:pStyle w:val="bulletindent4"/>
      <w:suff w:val="nothing"/>
      <w:lvlText w:val=""/>
      <w:lvlJc w:val="left"/>
      <w:pPr>
        <w:ind w:left="1440" w:firstLine="0"/>
      </w:pPr>
      <w:rPr>
        <w:rFonts w:hint="default"/>
        <w:sz w:val="28"/>
      </w:rPr>
    </w:lvl>
    <w:lvl w:ilvl="8">
      <w:start w:val="1"/>
      <w:numFmt w:val="bullet"/>
      <w:lvlRestart w:val="0"/>
      <w:pStyle w:val="bullet5"/>
      <w:lvlText w:val=""/>
      <w:lvlJc w:val="left"/>
      <w:pPr>
        <w:tabs>
          <w:tab w:val="num" w:pos="360"/>
        </w:tabs>
        <w:ind w:left="360" w:hanging="360"/>
      </w:pPr>
      <w:rPr>
        <w:rFonts w:ascii="Symbol" w:hAnsi="Symbol" w:hint="default"/>
        <w:sz w:val="28"/>
      </w:rPr>
    </w:lvl>
  </w:abstractNum>
  <w:abstractNum w:abstractNumId="42" w15:restartNumberingAfterBreak="0">
    <w:nsid w:val="75574F82"/>
    <w:multiLevelType w:val="multilevel"/>
    <w:tmpl w:val="DB90C7B6"/>
    <w:lvl w:ilvl="0">
      <w:start w:val="1"/>
      <w:numFmt w:val="decimal"/>
      <w:pStyle w:val="Num-Heading1"/>
      <w:lvlText w:val="%1.0"/>
      <w:lvlJc w:val="left"/>
      <w:pPr>
        <w:tabs>
          <w:tab w:val="num" w:pos="4122"/>
        </w:tabs>
        <w:ind w:left="4122"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4309"/>
        </w:tabs>
        <w:ind w:left="4309" w:hanging="907"/>
      </w:pPr>
      <w:rPr>
        <w:rFonts w:ascii="Arial" w:hAnsi="Arial" w:hint="default"/>
        <w:b/>
        <w:i w:val="0"/>
        <w:sz w:val="24"/>
      </w:rPr>
    </w:lvl>
    <w:lvl w:ilvl="3">
      <w:start w:val="1"/>
      <w:numFmt w:val="decimal"/>
      <w:pStyle w:val="Num-Heading4"/>
      <w:lvlText w:val="%1.%2.%3.%4"/>
      <w:lvlJc w:val="left"/>
      <w:pPr>
        <w:tabs>
          <w:tab w:val="num" w:pos="2412"/>
        </w:tabs>
        <w:ind w:left="2412"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43" w15:restartNumberingAfterBreak="0">
    <w:nsid w:val="7CB9298A"/>
    <w:multiLevelType w:val="hybridMultilevel"/>
    <w:tmpl w:val="B4E2FA98"/>
    <w:lvl w:ilvl="0" w:tplc="3AEC0250">
      <w:start w:val="1"/>
      <w:numFmt w:val="bullet"/>
      <w:lvlText w:val=""/>
      <w:lvlJc w:val="left"/>
      <w:pPr>
        <w:tabs>
          <w:tab w:val="num" w:pos="720"/>
        </w:tabs>
        <w:ind w:left="720" w:hanging="360"/>
      </w:pPr>
      <w:rPr>
        <w:rFonts w:ascii="Wingdings" w:hAnsi="Wingdings" w:hint="default"/>
      </w:rPr>
    </w:lvl>
    <w:lvl w:ilvl="1" w:tplc="0BCC05E6" w:tentative="1">
      <w:start w:val="1"/>
      <w:numFmt w:val="bullet"/>
      <w:lvlText w:val=""/>
      <w:lvlJc w:val="left"/>
      <w:pPr>
        <w:tabs>
          <w:tab w:val="num" w:pos="1440"/>
        </w:tabs>
        <w:ind w:left="1440" w:hanging="360"/>
      </w:pPr>
      <w:rPr>
        <w:rFonts w:ascii="Wingdings" w:hAnsi="Wingdings" w:hint="default"/>
      </w:rPr>
    </w:lvl>
    <w:lvl w:ilvl="2" w:tplc="B45A7B8E" w:tentative="1">
      <w:start w:val="1"/>
      <w:numFmt w:val="bullet"/>
      <w:lvlText w:val=""/>
      <w:lvlJc w:val="left"/>
      <w:pPr>
        <w:tabs>
          <w:tab w:val="num" w:pos="2160"/>
        </w:tabs>
        <w:ind w:left="2160" w:hanging="360"/>
      </w:pPr>
      <w:rPr>
        <w:rFonts w:ascii="Wingdings" w:hAnsi="Wingdings" w:hint="default"/>
      </w:rPr>
    </w:lvl>
    <w:lvl w:ilvl="3" w:tplc="59D0F9FA" w:tentative="1">
      <w:start w:val="1"/>
      <w:numFmt w:val="bullet"/>
      <w:lvlText w:val=""/>
      <w:lvlJc w:val="left"/>
      <w:pPr>
        <w:tabs>
          <w:tab w:val="num" w:pos="2880"/>
        </w:tabs>
        <w:ind w:left="2880" w:hanging="360"/>
      </w:pPr>
      <w:rPr>
        <w:rFonts w:ascii="Wingdings" w:hAnsi="Wingdings" w:hint="default"/>
      </w:rPr>
    </w:lvl>
    <w:lvl w:ilvl="4" w:tplc="B1BAD212" w:tentative="1">
      <w:start w:val="1"/>
      <w:numFmt w:val="bullet"/>
      <w:lvlText w:val=""/>
      <w:lvlJc w:val="left"/>
      <w:pPr>
        <w:tabs>
          <w:tab w:val="num" w:pos="3600"/>
        </w:tabs>
        <w:ind w:left="3600" w:hanging="360"/>
      </w:pPr>
      <w:rPr>
        <w:rFonts w:ascii="Wingdings" w:hAnsi="Wingdings" w:hint="default"/>
      </w:rPr>
    </w:lvl>
    <w:lvl w:ilvl="5" w:tplc="AC50F4DC" w:tentative="1">
      <w:start w:val="1"/>
      <w:numFmt w:val="bullet"/>
      <w:lvlText w:val=""/>
      <w:lvlJc w:val="left"/>
      <w:pPr>
        <w:tabs>
          <w:tab w:val="num" w:pos="4320"/>
        </w:tabs>
        <w:ind w:left="4320" w:hanging="360"/>
      </w:pPr>
      <w:rPr>
        <w:rFonts w:ascii="Wingdings" w:hAnsi="Wingdings" w:hint="default"/>
      </w:rPr>
    </w:lvl>
    <w:lvl w:ilvl="6" w:tplc="20305446" w:tentative="1">
      <w:start w:val="1"/>
      <w:numFmt w:val="bullet"/>
      <w:lvlText w:val=""/>
      <w:lvlJc w:val="left"/>
      <w:pPr>
        <w:tabs>
          <w:tab w:val="num" w:pos="5040"/>
        </w:tabs>
        <w:ind w:left="5040" w:hanging="360"/>
      </w:pPr>
      <w:rPr>
        <w:rFonts w:ascii="Wingdings" w:hAnsi="Wingdings" w:hint="default"/>
      </w:rPr>
    </w:lvl>
    <w:lvl w:ilvl="7" w:tplc="6B94A026" w:tentative="1">
      <w:start w:val="1"/>
      <w:numFmt w:val="bullet"/>
      <w:lvlText w:val=""/>
      <w:lvlJc w:val="left"/>
      <w:pPr>
        <w:tabs>
          <w:tab w:val="num" w:pos="5760"/>
        </w:tabs>
        <w:ind w:left="5760" w:hanging="360"/>
      </w:pPr>
      <w:rPr>
        <w:rFonts w:ascii="Wingdings" w:hAnsi="Wingdings" w:hint="default"/>
      </w:rPr>
    </w:lvl>
    <w:lvl w:ilvl="8" w:tplc="591E3C02"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1"/>
  </w:num>
  <w:num w:numId="3">
    <w:abstractNumId w:val="16"/>
  </w:num>
  <w:num w:numId="4">
    <w:abstractNumId w:val="28"/>
    <w:lvlOverride w:ilvl="3">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Override>
  </w:num>
  <w:num w:numId="5">
    <w:abstractNumId w:val="3"/>
    <w:lvlOverride w:ilvl="3">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Override>
  </w:num>
  <w:num w:numId="6">
    <w:abstractNumId w:val="29"/>
  </w:num>
  <w:num w:numId="7">
    <w:abstractNumId w:val="7"/>
  </w:num>
  <w:num w:numId="8">
    <w:abstractNumId w:val="26"/>
  </w:num>
  <w:num w:numId="9">
    <w:abstractNumId w:val="21"/>
  </w:num>
  <w:num w:numId="10">
    <w:abstractNumId w:val="31"/>
  </w:num>
  <w:num w:numId="11">
    <w:abstractNumId w:val="31"/>
  </w:num>
  <w:num w:numId="12">
    <w:abstractNumId w:val="24"/>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3">
    <w:abstractNumId w:val="41"/>
  </w:num>
  <w:num w:numId="14">
    <w:abstractNumId w:val="32"/>
  </w:num>
  <w:num w:numId="15">
    <w:abstractNumId w:val="24"/>
  </w:num>
  <w:num w:numId="16">
    <w:abstractNumId w:val="23"/>
  </w:num>
  <w:num w:numId="17">
    <w:abstractNumId w:val="42"/>
  </w:num>
  <w:num w:numId="18">
    <w:abstractNumId w:val="5"/>
  </w:num>
  <w:num w:numId="19">
    <w:abstractNumId w:val="13"/>
  </w:num>
  <w:num w:numId="20">
    <w:abstractNumId w:val="14"/>
  </w:num>
  <w:num w:numId="21">
    <w:abstractNumId w:val="27"/>
  </w:num>
  <w:num w:numId="22">
    <w:abstractNumId w:val="18"/>
  </w:num>
  <w:num w:numId="23">
    <w:abstractNumId w:val="30"/>
  </w:num>
  <w:num w:numId="24">
    <w:abstractNumId w:val="0"/>
  </w:num>
  <w:num w:numId="25">
    <w:abstractNumId w:val="3"/>
  </w:num>
  <w:num w:numId="26">
    <w:abstractNumId w:val="28"/>
  </w:num>
  <w:num w:numId="27">
    <w:abstractNumId w:val="15"/>
  </w:num>
  <w:num w:numId="28">
    <w:abstractNumId w:val="2"/>
  </w:num>
  <w:num w:numId="29">
    <w:abstractNumId w:val="9"/>
  </w:num>
  <w:num w:numId="30">
    <w:abstractNumId w:val="19"/>
  </w:num>
  <w:num w:numId="31">
    <w:abstractNumId w:val="25"/>
  </w:num>
  <w:num w:numId="32">
    <w:abstractNumId w:val="35"/>
  </w:num>
  <w:num w:numId="33">
    <w:abstractNumId w:val="4"/>
  </w:num>
  <w:num w:numId="34">
    <w:abstractNumId w:val="43"/>
  </w:num>
  <w:num w:numId="35">
    <w:abstractNumId w:val="40"/>
  </w:num>
  <w:num w:numId="36">
    <w:abstractNumId w:val="34"/>
  </w:num>
  <w:num w:numId="37">
    <w:abstractNumId w:val="38"/>
  </w:num>
  <w:num w:numId="38">
    <w:abstractNumId w:val="36"/>
  </w:num>
  <w:num w:numId="39">
    <w:abstractNumId w:val="17"/>
  </w:num>
  <w:num w:numId="40">
    <w:abstractNumId w:val="11"/>
  </w:num>
  <w:num w:numId="41">
    <w:abstractNumId w:val="37"/>
  </w:num>
  <w:num w:numId="42">
    <w:abstractNumId w:val="33"/>
  </w:num>
  <w:num w:numId="43">
    <w:abstractNumId w:val="6"/>
  </w:num>
  <w:num w:numId="44">
    <w:abstractNumId w:val="8"/>
  </w:num>
  <w:num w:numId="45">
    <w:abstractNumId w:val="12"/>
  </w:num>
  <w:num w:numId="46">
    <w:abstractNumId w:val="39"/>
  </w:num>
  <w:num w:numId="47">
    <w:abstractNumId w:val="10"/>
  </w:num>
  <w:num w:numId="48">
    <w:abstractNumId w:val="1"/>
  </w:num>
  <w:num w:numId="49">
    <w:abstractNumId w:val="20"/>
  </w:num>
  <w:num w:numId="50">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en-US" w:vendorID="8" w:dllVersion="513" w:checkStyle="1"/>
  <w:activeWritingStyle w:appName="MSWord" w:lang="en-GB" w:vendorID="8" w:dllVersion="513" w:checkStyle="1"/>
  <w:activeWritingStyle w:appName="MSWord" w:lang="da-DK" w:vendorID="22" w:dllVersion="513" w:checkStyle="1"/>
  <w:activeWritingStyle w:appName="MSWord" w:lang="nl-NL" w:vendorID="1" w:dllVersion="512" w:checkStyle="1"/>
  <w:activeWritingStyle w:appName="MSWord" w:lang="it-IT" w:vendorID="3" w:dllVersion="517" w:checkStyle="1"/>
  <w:activeWritingStyle w:appName="MSWord" w:lang="sv-SE" w:vendorID="22" w:dllVersion="513" w:checkStyle="1"/>
  <w:activeWritingStyle w:appName="MSWord" w:lang="nl-BE" w:vendorID="1" w:dllVersion="512" w:checkStyle="1"/>
  <w:activeWritingStyle w:appName="MSWord" w:lang="pt-PT" w:vendorID="13" w:dllVersion="513" w:checkStyle="1"/>
  <w:activeWritingStyle w:appName="MSWord" w:lang="fi-FI" w:vendorID="22" w:dllVersion="513" w:checkStyle="1"/>
  <w:activeWritingStyle w:appName="MSWord" w:lang="nn-NO"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2049">
      <v:textbox inset="5.85pt,.7pt,5.85pt,.7pt"/>
      <o:colormru v:ext="edit" colors="#074b88,#0b74af,#c90,#af9c53,#ccecff,#dd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GCREPORT"/>
  </w:docVars>
  <w:rsids>
    <w:rsidRoot w:val="00450AE4"/>
    <w:rsid w:val="00000362"/>
    <w:rsid w:val="000006DF"/>
    <w:rsid w:val="00000E59"/>
    <w:rsid w:val="000040B2"/>
    <w:rsid w:val="00004846"/>
    <w:rsid w:val="000053D3"/>
    <w:rsid w:val="000072EE"/>
    <w:rsid w:val="00010D39"/>
    <w:rsid w:val="00010EAD"/>
    <w:rsid w:val="00012760"/>
    <w:rsid w:val="00012A9B"/>
    <w:rsid w:val="000132ED"/>
    <w:rsid w:val="0001332B"/>
    <w:rsid w:val="00013898"/>
    <w:rsid w:val="000143E9"/>
    <w:rsid w:val="00015374"/>
    <w:rsid w:val="00015E10"/>
    <w:rsid w:val="00016863"/>
    <w:rsid w:val="00017084"/>
    <w:rsid w:val="000170F3"/>
    <w:rsid w:val="000171E9"/>
    <w:rsid w:val="00017DA0"/>
    <w:rsid w:val="0002047A"/>
    <w:rsid w:val="00020EA5"/>
    <w:rsid w:val="000220FA"/>
    <w:rsid w:val="000227E0"/>
    <w:rsid w:val="00023508"/>
    <w:rsid w:val="000246B7"/>
    <w:rsid w:val="00024A05"/>
    <w:rsid w:val="00024CB6"/>
    <w:rsid w:val="0002518B"/>
    <w:rsid w:val="00025A34"/>
    <w:rsid w:val="0002698D"/>
    <w:rsid w:val="00027A71"/>
    <w:rsid w:val="0003036F"/>
    <w:rsid w:val="00031EAA"/>
    <w:rsid w:val="00032456"/>
    <w:rsid w:val="0003288D"/>
    <w:rsid w:val="00032C88"/>
    <w:rsid w:val="00033213"/>
    <w:rsid w:val="00033641"/>
    <w:rsid w:val="00033C1E"/>
    <w:rsid w:val="00034158"/>
    <w:rsid w:val="00034BDA"/>
    <w:rsid w:val="00034D70"/>
    <w:rsid w:val="00035F63"/>
    <w:rsid w:val="000360C1"/>
    <w:rsid w:val="0003654B"/>
    <w:rsid w:val="00036D72"/>
    <w:rsid w:val="00037353"/>
    <w:rsid w:val="0003760D"/>
    <w:rsid w:val="00037BAE"/>
    <w:rsid w:val="00040269"/>
    <w:rsid w:val="000403B4"/>
    <w:rsid w:val="0004042E"/>
    <w:rsid w:val="00040696"/>
    <w:rsid w:val="00040F42"/>
    <w:rsid w:val="00040FEA"/>
    <w:rsid w:val="00041E0A"/>
    <w:rsid w:val="00041FCA"/>
    <w:rsid w:val="0004233D"/>
    <w:rsid w:val="00043668"/>
    <w:rsid w:val="00043D23"/>
    <w:rsid w:val="000440AB"/>
    <w:rsid w:val="00044184"/>
    <w:rsid w:val="00044E97"/>
    <w:rsid w:val="00045CA8"/>
    <w:rsid w:val="000471CC"/>
    <w:rsid w:val="00050D60"/>
    <w:rsid w:val="000513B9"/>
    <w:rsid w:val="00051A10"/>
    <w:rsid w:val="00051F35"/>
    <w:rsid w:val="000521B9"/>
    <w:rsid w:val="000523AB"/>
    <w:rsid w:val="0005280D"/>
    <w:rsid w:val="00052810"/>
    <w:rsid w:val="0005298C"/>
    <w:rsid w:val="00052DD2"/>
    <w:rsid w:val="00054013"/>
    <w:rsid w:val="000542EC"/>
    <w:rsid w:val="000548A9"/>
    <w:rsid w:val="00054CB8"/>
    <w:rsid w:val="00057061"/>
    <w:rsid w:val="000576FF"/>
    <w:rsid w:val="00057C5E"/>
    <w:rsid w:val="0006063C"/>
    <w:rsid w:val="00060D45"/>
    <w:rsid w:val="00061A57"/>
    <w:rsid w:val="00061CE6"/>
    <w:rsid w:val="00062009"/>
    <w:rsid w:val="00062D3D"/>
    <w:rsid w:val="000631BC"/>
    <w:rsid w:val="00064563"/>
    <w:rsid w:val="00065157"/>
    <w:rsid w:val="000659B1"/>
    <w:rsid w:val="00066681"/>
    <w:rsid w:val="00066D55"/>
    <w:rsid w:val="0006701F"/>
    <w:rsid w:val="0006708D"/>
    <w:rsid w:val="0006754F"/>
    <w:rsid w:val="0007062D"/>
    <w:rsid w:val="00070A15"/>
    <w:rsid w:val="000711A8"/>
    <w:rsid w:val="00071342"/>
    <w:rsid w:val="00071A5F"/>
    <w:rsid w:val="000721D6"/>
    <w:rsid w:val="00072EC2"/>
    <w:rsid w:val="0007428C"/>
    <w:rsid w:val="000745F0"/>
    <w:rsid w:val="00075DD8"/>
    <w:rsid w:val="00075F3F"/>
    <w:rsid w:val="00075F53"/>
    <w:rsid w:val="00077BE5"/>
    <w:rsid w:val="00077D88"/>
    <w:rsid w:val="0008036F"/>
    <w:rsid w:val="00080827"/>
    <w:rsid w:val="00080E04"/>
    <w:rsid w:val="000818D5"/>
    <w:rsid w:val="00081E37"/>
    <w:rsid w:val="00082F58"/>
    <w:rsid w:val="000845DE"/>
    <w:rsid w:val="0008499F"/>
    <w:rsid w:val="00084CD4"/>
    <w:rsid w:val="00085DE4"/>
    <w:rsid w:val="00086771"/>
    <w:rsid w:val="00087537"/>
    <w:rsid w:val="00090347"/>
    <w:rsid w:val="00090DF4"/>
    <w:rsid w:val="00091EA7"/>
    <w:rsid w:val="00091F97"/>
    <w:rsid w:val="00093F78"/>
    <w:rsid w:val="00095BAB"/>
    <w:rsid w:val="0009625F"/>
    <w:rsid w:val="000969A6"/>
    <w:rsid w:val="000970C3"/>
    <w:rsid w:val="000971BA"/>
    <w:rsid w:val="00097875"/>
    <w:rsid w:val="00097980"/>
    <w:rsid w:val="000979D1"/>
    <w:rsid w:val="000A0D05"/>
    <w:rsid w:val="000A14A3"/>
    <w:rsid w:val="000A1564"/>
    <w:rsid w:val="000A15B5"/>
    <w:rsid w:val="000A3010"/>
    <w:rsid w:val="000A310D"/>
    <w:rsid w:val="000A413B"/>
    <w:rsid w:val="000A4179"/>
    <w:rsid w:val="000A4C0E"/>
    <w:rsid w:val="000A4D0F"/>
    <w:rsid w:val="000A5851"/>
    <w:rsid w:val="000A5C99"/>
    <w:rsid w:val="000A6D13"/>
    <w:rsid w:val="000A6D84"/>
    <w:rsid w:val="000A71F4"/>
    <w:rsid w:val="000A7E52"/>
    <w:rsid w:val="000B035F"/>
    <w:rsid w:val="000B0C09"/>
    <w:rsid w:val="000B0E18"/>
    <w:rsid w:val="000B174E"/>
    <w:rsid w:val="000B2B1F"/>
    <w:rsid w:val="000B2E5F"/>
    <w:rsid w:val="000B3CCF"/>
    <w:rsid w:val="000B4345"/>
    <w:rsid w:val="000B498E"/>
    <w:rsid w:val="000B4D36"/>
    <w:rsid w:val="000B4DF9"/>
    <w:rsid w:val="000B4F5B"/>
    <w:rsid w:val="000B50BD"/>
    <w:rsid w:val="000B53E1"/>
    <w:rsid w:val="000B617A"/>
    <w:rsid w:val="000B639D"/>
    <w:rsid w:val="000B664F"/>
    <w:rsid w:val="000B7B0A"/>
    <w:rsid w:val="000C0BAA"/>
    <w:rsid w:val="000C0DCC"/>
    <w:rsid w:val="000C23CA"/>
    <w:rsid w:val="000C2B13"/>
    <w:rsid w:val="000C2E25"/>
    <w:rsid w:val="000C34F6"/>
    <w:rsid w:val="000C387D"/>
    <w:rsid w:val="000C5D42"/>
    <w:rsid w:val="000C6ACE"/>
    <w:rsid w:val="000C6B18"/>
    <w:rsid w:val="000C6E1D"/>
    <w:rsid w:val="000C6EE5"/>
    <w:rsid w:val="000C7908"/>
    <w:rsid w:val="000C7B52"/>
    <w:rsid w:val="000D1054"/>
    <w:rsid w:val="000D1212"/>
    <w:rsid w:val="000D15AD"/>
    <w:rsid w:val="000D16C9"/>
    <w:rsid w:val="000D19DD"/>
    <w:rsid w:val="000D29B1"/>
    <w:rsid w:val="000D2BCD"/>
    <w:rsid w:val="000D2C69"/>
    <w:rsid w:val="000D3667"/>
    <w:rsid w:val="000D4521"/>
    <w:rsid w:val="000D4569"/>
    <w:rsid w:val="000D586B"/>
    <w:rsid w:val="000D597E"/>
    <w:rsid w:val="000D7FCD"/>
    <w:rsid w:val="000E01AF"/>
    <w:rsid w:val="000E0669"/>
    <w:rsid w:val="000E08A8"/>
    <w:rsid w:val="000E18D5"/>
    <w:rsid w:val="000E2C11"/>
    <w:rsid w:val="000E3891"/>
    <w:rsid w:val="000E4F16"/>
    <w:rsid w:val="000E510E"/>
    <w:rsid w:val="000E569F"/>
    <w:rsid w:val="000E58F8"/>
    <w:rsid w:val="000E623F"/>
    <w:rsid w:val="000E65F5"/>
    <w:rsid w:val="000E74EB"/>
    <w:rsid w:val="000E7EA5"/>
    <w:rsid w:val="000F00B7"/>
    <w:rsid w:val="000F0474"/>
    <w:rsid w:val="000F0741"/>
    <w:rsid w:val="000F08C6"/>
    <w:rsid w:val="000F0AB8"/>
    <w:rsid w:val="000F108C"/>
    <w:rsid w:val="000F1A4B"/>
    <w:rsid w:val="000F1CB1"/>
    <w:rsid w:val="000F1E67"/>
    <w:rsid w:val="000F234E"/>
    <w:rsid w:val="000F27C2"/>
    <w:rsid w:val="000F2815"/>
    <w:rsid w:val="000F2B53"/>
    <w:rsid w:val="000F3304"/>
    <w:rsid w:val="000F354B"/>
    <w:rsid w:val="000F3AD9"/>
    <w:rsid w:val="000F40BE"/>
    <w:rsid w:val="000F4319"/>
    <w:rsid w:val="000F4D09"/>
    <w:rsid w:val="000F4FCF"/>
    <w:rsid w:val="000F61FC"/>
    <w:rsid w:val="000F6F40"/>
    <w:rsid w:val="000F72C4"/>
    <w:rsid w:val="000F7336"/>
    <w:rsid w:val="000F7660"/>
    <w:rsid w:val="000F77CB"/>
    <w:rsid w:val="000F7D5F"/>
    <w:rsid w:val="0010083E"/>
    <w:rsid w:val="00100ED3"/>
    <w:rsid w:val="00101F06"/>
    <w:rsid w:val="001020D2"/>
    <w:rsid w:val="001027CF"/>
    <w:rsid w:val="00103A68"/>
    <w:rsid w:val="001047C7"/>
    <w:rsid w:val="00104898"/>
    <w:rsid w:val="0010572D"/>
    <w:rsid w:val="00106C0D"/>
    <w:rsid w:val="00107342"/>
    <w:rsid w:val="00107B7F"/>
    <w:rsid w:val="00107F5F"/>
    <w:rsid w:val="001101FB"/>
    <w:rsid w:val="001104A6"/>
    <w:rsid w:val="0011165F"/>
    <w:rsid w:val="0011335E"/>
    <w:rsid w:val="00113D84"/>
    <w:rsid w:val="00113EE1"/>
    <w:rsid w:val="00113F60"/>
    <w:rsid w:val="0011447C"/>
    <w:rsid w:val="00116421"/>
    <w:rsid w:val="00116609"/>
    <w:rsid w:val="00116D1A"/>
    <w:rsid w:val="001213E2"/>
    <w:rsid w:val="00121925"/>
    <w:rsid w:val="00121AFA"/>
    <w:rsid w:val="00121FD2"/>
    <w:rsid w:val="00122CDC"/>
    <w:rsid w:val="00123CD7"/>
    <w:rsid w:val="00124158"/>
    <w:rsid w:val="00124A2D"/>
    <w:rsid w:val="001254F5"/>
    <w:rsid w:val="00126A08"/>
    <w:rsid w:val="001305C3"/>
    <w:rsid w:val="00130849"/>
    <w:rsid w:val="00130C87"/>
    <w:rsid w:val="00130ED8"/>
    <w:rsid w:val="001319D2"/>
    <w:rsid w:val="00133ADF"/>
    <w:rsid w:val="0013421E"/>
    <w:rsid w:val="0013504D"/>
    <w:rsid w:val="001352F0"/>
    <w:rsid w:val="001352F3"/>
    <w:rsid w:val="001355E9"/>
    <w:rsid w:val="001356F9"/>
    <w:rsid w:val="001357BD"/>
    <w:rsid w:val="00136722"/>
    <w:rsid w:val="00137B62"/>
    <w:rsid w:val="00137EC4"/>
    <w:rsid w:val="00137FDD"/>
    <w:rsid w:val="0014009E"/>
    <w:rsid w:val="001413C2"/>
    <w:rsid w:val="00141EEC"/>
    <w:rsid w:val="0014235D"/>
    <w:rsid w:val="001428B6"/>
    <w:rsid w:val="001434C5"/>
    <w:rsid w:val="00144E16"/>
    <w:rsid w:val="00145294"/>
    <w:rsid w:val="00145702"/>
    <w:rsid w:val="00145F81"/>
    <w:rsid w:val="00146068"/>
    <w:rsid w:val="00146E09"/>
    <w:rsid w:val="00146E14"/>
    <w:rsid w:val="001476AC"/>
    <w:rsid w:val="00147797"/>
    <w:rsid w:val="00147ACE"/>
    <w:rsid w:val="001513B9"/>
    <w:rsid w:val="00151FD4"/>
    <w:rsid w:val="00152BA2"/>
    <w:rsid w:val="00153344"/>
    <w:rsid w:val="001539E0"/>
    <w:rsid w:val="00154052"/>
    <w:rsid w:val="00154251"/>
    <w:rsid w:val="001567E6"/>
    <w:rsid w:val="00156A03"/>
    <w:rsid w:val="00156BA4"/>
    <w:rsid w:val="0015739D"/>
    <w:rsid w:val="001578E1"/>
    <w:rsid w:val="00160047"/>
    <w:rsid w:val="001609B2"/>
    <w:rsid w:val="00160A07"/>
    <w:rsid w:val="00160AB3"/>
    <w:rsid w:val="00160B5E"/>
    <w:rsid w:val="00160DC3"/>
    <w:rsid w:val="001620E4"/>
    <w:rsid w:val="00162E87"/>
    <w:rsid w:val="0016433D"/>
    <w:rsid w:val="00164C17"/>
    <w:rsid w:val="001657B4"/>
    <w:rsid w:val="0017077E"/>
    <w:rsid w:val="00171F69"/>
    <w:rsid w:val="00172112"/>
    <w:rsid w:val="00172418"/>
    <w:rsid w:val="001729DB"/>
    <w:rsid w:val="001742BE"/>
    <w:rsid w:val="001753D3"/>
    <w:rsid w:val="00175659"/>
    <w:rsid w:val="001757EB"/>
    <w:rsid w:val="00175815"/>
    <w:rsid w:val="00176589"/>
    <w:rsid w:val="001773EC"/>
    <w:rsid w:val="00177D6F"/>
    <w:rsid w:val="00180028"/>
    <w:rsid w:val="00180114"/>
    <w:rsid w:val="00180CDD"/>
    <w:rsid w:val="00181DBA"/>
    <w:rsid w:val="00182C90"/>
    <w:rsid w:val="00182CBD"/>
    <w:rsid w:val="00183B8B"/>
    <w:rsid w:val="001846E0"/>
    <w:rsid w:val="00186020"/>
    <w:rsid w:val="0018603B"/>
    <w:rsid w:val="001872CE"/>
    <w:rsid w:val="001877A9"/>
    <w:rsid w:val="00187CC9"/>
    <w:rsid w:val="00190F9E"/>
    <w:rsid w:val="00191674"/>
    <w:rsid w:val="00192197"/>
    <w:rsid w:val="001926EB"/>
    <w:rsid w:val="001927B0"/>
    <w:rsid w:val="00192F93"/>
    <w:rsid w:val="00193852"/>
    <w:rsid w:val="00194057"/>
    <w:rsid w:val="001940C6"/>
    <w:rsid w:val="00194261"/>
    <w:rsid w:val="00194472"/>
    <w:rsid w:val="00194899"/>
    <w:rsid w:val="001954B9"/>
    <w:rsid w:val="00196F61"/>
    <w:rsid w:val="001975D6"/>
    <w:rsid w:val="0019763C"/>
    <w:rsid w:val="00197BC3"/>
    <w:rsid w:val="001A1002"/>
    <w:rsid w:val="001A1A19"/>
    <w:rsid w:val="001A1C9F"/>
    <w:rsid w:val="001A1CDD"/>
    <w:rsid w:val="001A230B"/>
    <w:rsid w:val="001A2433"/>
    <w:rsid w:val="001A3178"/>
    <w:rsid w:val="001A4CB9"/>
    <w:rsid w:val="001A5620"/>
    <w:rsid w:val="001A6ED4"/>
    <w:rsid w:val="001A762A"/>
    <w:rsid w:val="001A762D"/>
    <w:rsid w:val="001A7F36"/>
    <w:rsid w:val="001B0148"/>
    <w:rsid w:val="001B02C5"/>
    <w:rsid w:val="001B0940"/>
    <w:rsid w:val="001B182D"/>
    <w:rsid w:val="001B18D9"/>
    <w:rsid w:val="001B2D0E"/>
    <w:rsid w:val="001B4C98"/>
    <w:rsid w:val="001B4CB4"/>
    <w:rsid w:val="001B526B"/>
    <w:rsid w:val="001B538F"/>
    <w:rsid w:val="001B5C22"/>
    <w:rsid w:val="001B7482"/>
    <w:rsid w:val="001B76E7"/>
    <w:rsid w:val="001B771F"/>
    <w:rsid w:val="001B7B30"/>
    <w:rsid w:val="001C07DB"/>
    <w:rsid w:val="001C0D33"/>
    <w:rsid w:val="001C1376"/>
    <w:rsid w:val="001C21A6"/>
    <w:rsid w:val="001C3AEA"/>
    <w:rsid w:val="001C3E06"/>
    <w:rsid w:val="001C45B5"/>
    <w:rsid w:val="001C46AD"/>
    <w:rsid w:val="001C4791"/>
    <w:rsid w:val="001D08AA"/>
    <w:rsid w:val="001D09A5"/>
    <w:rsid w:val="001D12CE"/>
    <w:rsid w:val="001D16B9"/>
    <w:rsid w:val="001D1DD4"/>
    <w:rsid w:val="001D3A6A"/>
    <w:rsid w:val="001D3B6A"/>
    <w:rsid w:val="001D4294"/>
    <w:rsid w:val="001D5187"/>
    <w:rsid w:val="001D5960"/>
    <w:rsid w:val="001D61EF"/>
    <w:rsid w:val="001D672B"/>
    <w:rsid w:val="001D69DD"/>
    <w:rsid w:val="001D6C33"/>
    <w:rsid w:val="001D6CA2"/>
    <w:rsid w:val="001D737A"/>
    <w:rsid w:val="001D79F2"/>
    <w:rsid w:val="001D7DB2"/>
    <w:rsid w:val="001E04B8"/>
    <w:rsid w:val="001E09DF"/>
    <w:rsid w:val="001E0C54"/>
    <w:rsid w:val="001E0D06"/>
    <w:rsid w:val="001E2843"/>
    <w:rsid w:val="001E28E6"/>
    <w:rsid w:val="001E2DD8"/>
    <w:rsid w:val="001E51E7"/>
    <w:rsid w:val="001E66D0"/>
    <w:rsid w:val="001E6BAD"/>
    <w:rsid w:val="001E70CE"/>
    <w:rsid w:val="001E7B37"/>
    <w:rsid w:val="001F05B0"/>
    <w:rsid w:val="001F07CC"/>
    <w:rsid w:val="001F1D38"/>
    <w:rsid w:val="001F2903"/>
    <w:rsid w:val="001F2F8C"/>
    <w:rsid w:val="001F3895"/>
    <w:rsid w:val="001F3F24"/>
    <w:rsid w:val="001F49AB"/>
    <w:rsid w:val="001F55E3"/>
    <w:rsid w:val="001F5868"/>
    <w:rsid w:val="001F5930"/>
    <w:rsid w:val="001F696B"/>
    <w:rsid w:val="001F6B3C"/>
    <w:rsid w:val="001F72AF"/>
    <w:rsid w:val="0020038C"/>
    <w:rsid w:val="00200B24"/>
    <w:rsid w:val="00200EC5"/>
    <w:rsid w:val="0020171D"/>
    <w:rsid w:val="002017EC"/>
    <w:rsid w:val="002022D3"/>
    <w:rsid w:val="00203071"/>
    <w:rsid w:val="0020330D"/>
    <w:rsid w:val="00203388"/>
    <w:rsid w:val="0020432F"/>
    <w:rsid w:val="00204548"/>
    <w:rsid w:val="002045FC"/>
    <w:rsid w:val="00204B3A"/>
    <w:rsid w:val="00204D0F"/>
    <w:rsid w:val="00204E8A"/>
    <w:rsid w:val="00204EC9"/>
    <w:rsid w:val="00205FAE"/>
    <w:rsid w:val="00206392"/>
    <w:rsid w:val="00206E0C"/>
    <w:rsid w:val="002108DE"/>
    <w:rsid w:val="00213D4A"/>
    <w:rsid w:val="00215091"/>
    <w:rsid w:val="00215945"/>
    <w:rsid w:val="00215AC6"/>
    <w:rsid w:val="00216DA3"/>
    <w:rsid w:val="00217454"/>
    <w:rsid w:val="00217D9A"/>
    <w:rsid w:val="00220727"/>
    <w:rsid w:val="00220A8F"/>
    <w:rsid w:val="00220D31"/>
    <w:rsid w:val="00220E2C"/>
    <w:rsid w:val="00221AC6"/>
    <w:rsid w:val="00222E74"/>
    <w:rsid w:val="0022357F"/>
    <w:rsid w:val="00225136"/>
    <w:rsid w:val="00225472"/>
    <w:rsid w:val="00225C91"/>
    <w:rsid w:val="002260E0"/>
    <w:rsid w:val="002278EF"/>
    <w:rsid w:val="00227C63"/>
    <w:rsid w:val="002300FE"/>
    <w:rsid w:val="00231671"/>
    <w:rsid w:val="00231C2E"/>
    <w:rsid w:val="00232DDC"/>
    <w:rsid w:val="002330DA"/>
    <w:rsid w:val="00233D8D"/>
    <w:rsid w:val="0023433E"/>
    <w:rsid w:val="00236355"/>
    <w:rsid w:val="002374A7"/>
    <w:rsid w:val="00237EC4"/>
    <w:rsid w:val="00241159"/>
    <w:rsid w:val="00242913"/>
    <w:rsid w:val="00242E84"/>
    <w:rsid w:val="002435CC"/>
    <w:rsid w:val="00243E0A"/>
    <w:rsid w:val="00244359"/>
    <w:rsid w:val="00244880"/>
    <w:rsid w:val="00245728"/>
    <w:rsid w:val="0025031D"/>
    <w:rsid w:val="00250698"/>
    <w:rsid w:val="0025081C"/>
    <w:rsid w:val="00250D3B"/>
    <w:rsid w:val="00250DA9"/>
    <w:rsid w:val="00250F74"/>
    <w:rsid w:val="002515B3"/>
    <w:rsid w:val="0025184B"/>
    <w:rsid w:val="00252139"/>
    <w:rsid w:val="00252760"/>
    <w:rsid w:val="00252A59"/>
    <w:rsid w:val="00252CAB"/>
    <w:rsid w:val="00253AD3"/>
    <w:rsid w:val="00253E98"/>
    <w:rsid w:val="00255243"/>
    <w:rsid w:val="00255D98"/>
    <w:rsid w:val="00255E91"/>
    <w:rsid w:val="0025604E"/>
    <w:rsid w:val="00256AC3"/>
    <w:rsid w:val="0025760D"/>
    <w:rsid w:val="00257D90"/>
    <w:rsid w:val="00260D5E"/>
    <w:rsid w:val="002623C7"/>
    <w:rsid w:val="00262934"/>
    <w:rsid w:val="0026324D"/>
    <w:rsid w:val="002656D0"/>
    <w:rsid w:val="00265EF9"/>
    <w:rsid w:val="00265F3D"/>
    <w:rsid w:val="00265FE4"/>
    <w:rsid w:val="0026632B"/>
    <w:rsid w:val="002669E0"/>
    <w:rsid w:val="0026729C"/>
    <w:rsid w:val="00270AB3"/>
    <w:rsid w:val="00271FD4"/>
    <w:rsid w:val="00272120"/>
    <w:rsid w:val="002723DD"/>
    <w:rsid w:val="00272578"/>
    <w:rsid w:val="00272D37"/>
    <w:rsid w:val="00273A08"/>
    <w:rsid w:val="0027450B"/>
    <w:rsid w:val="002751A0"/>
    <w:rsid w:val="00275711"/>
    <w:rsid w:val="002760C3"/>
    <w:rsid w:val="00276F46"/>
    <w:rsid w:val="002775FA"/>
    <w:rsid w:val="00277A33"/>
    <w:rsid w:val="00277C00"/>
    <w:rsid w:val="00280C7F"/>
    <w:rsid w:val="00280EE3"/>
    <w:rsid w:val="002816BE"/>
    <w:rsid w:val="00281855"/>
    <w:rsid w:val="002818E1"/>
    <w:rsid w:val="00282152"/>
    <w:rsid w:val="002825A1"/>
    <w:rsid w:val="002828FB"/>
    <w:rsid w:val="00283383"/>
    <w:rsid w:val="002833E9"/>
    <w:rsid w:val="00283E63"/>
    <w:rsid w:val="002846C7"/>
    <w:rsid w:val="00284C9F"/>
    <w:rsid w:val="00285C8B"/>
    <w:rsid w:val="00286BD3"/>
    <w:rsid w:val="00286E2C"/>
    <w:rsid w:val="002876E6"/>
    <w:rsid w:val="0029131A"/>
    <w:rsid w:val="00291DAA"/>
    <w:rsid w:val="00291E21"/>
    <w:rsid w:val="00293521"/>
    <w:rsid w:val="00294584"/>
    <w:rsid w:val="00294641"/>
    <w:rsid w:val="00294D6A"/>
    <w:rsid w:val="00296065"/>
    <w:rsid w:val="002961AC"/>
    <w:rsid w:val="002969AA"/>
    <w:rsid w:val="0029702A"/>
    <w:rsid w:val="0029780B"/>
    <w:rsid w:val="00297812"/>
    <w:rsid w:val="00297EDD"/>
    <w:rsid w:val="002A0687"/>
    <w:rsid w:val="002A0BF2"/>
    <w:rsid w:val="002A263A"/>
    <w:rsid w:val="002A26A0"/>
    <w:rsid w:val="002A4D3A"/>
    <w:rsid w:val="002A60EB"/>
    <w:rsid w:val="002A66ED"/>
    <w:rsid w:val="002A6E0E"/>
    <w:rsid w:val="002A6E39"/>
    <w:rsid w:val="002A734C"/>
    <w:rsid w:val="002A7939"/>
    <w:rsid w:val="002B008D"/>
    <w:rsid w:val="002B02BC"/>
    <w:rsid w:val="002B031F"/>
    <w:rsid w:val="002B057C"/>
    <w:rsid w:val="002B06C3"/>
    <w:rsid w:val="002B08C5"/>
    <w:rsid w:val="002B2434"/>
    <w:rsid w:val="002B2E6E"/>
    <w:rsid w:val="002B378C"/>
    <w:rsid w:val="002B3986"/>
    <w:rsid w:val="002B45B0"/>
    <w:rsid w:val="002B4636"/>
    <w:rsid w:val="002B512D"/>
    <w:rsid w:val="002B5992"/>
    <w:rsid w:val="002B64A1"/>
    <w:rsid w:val="002B6F62"/>
    <w:rsid w:val="002C0B82"/>
    <w:rsid w:val="002C1BFD"/>
    <w:rsid w:val="002C2735"/>
    <w:rsid w:val="002C27F4"/>
    <w:rsid w:val="002C2F3B"/>
    <w:rsid w:val="002C39D2"/>
    <w:rsid w:val="002C4340"/>
    <w:rsid w:val="002C6AB6"/>
    <w:rsid w:val="002C7DE7"/>
    <w:rsid w:val="002D109D"/>
    <w:rsid w:val="002D10F2"/>
    <w:rsid w:val="002D10F5"/>
    <w:rsid w:val="002D1BF0"/>
    <w:rsid w:val="002D2202"/>
    <w:rsid w:val="002D249C"/>
    <w:rsid w:val="002D2807"/>
    <w:rsid w:val="002D30A4"/>
    <w:rsid w:val="002D3AC5"/>
    <w:rsid w:val="002D44A7"/>
    <w:rsid w:val="002D4CB0"/>
    <w:rsid w:val="002D6BE8"/>
    <w:rsid w:val="002D6CA0"/>
    <w:rsid w:val="002E01A5"/>
    <w:rsid w:val="002E0906"/>
    <w:rsid w:val="002E0FCB"/>
    <w:rsid w:val="002E19DB"/>
    <w:rsid w:val="002E1E2F"/>
    <w:rsid w:val="002E2CC4"/>
    <w:rsid w:val="002E314D"/>
    <w:rsid w:val="002E3E95"/>
    <w:rsid w:val="002E3F27"/>
    <w:rsid w:val="002E42FB"/>
    <w:rsid w:val="002E434A"/>
    <w:rsid w:val="002E4C6A"/>
    <w:rsid w:val="002E4ED4"/>
    <w:rsid w:val="002E4F66"/>
    <w:rsid w:val="002E520B"/>
    <w:rsid w:val="002E55FB"/>
    <w:rsid w:val="002E5780"/>
    <w:rsid w:val="002E67CB"/>
    <w:rsid w:val="002E6EB3"/>
    <w:rsid w:val="002E750F"/>
    <w:rsid w:val="002E7FA2"/>
    <w:rsid w:val="002F09FB"/>
    <w:rsid w:val="002F0E89"/>
    <w:rsid w:val="002F1334"/>
    <w:rsid w:val="002F142C"/>
    <w:rsid w:val="002F33E6"/>
    <w:rsid w:val="002F4475"/>
    <w:rsid w:val="002F494D"/>
    <w:rsid w:val="002F4BF0"/>
    <w:rsid w:val="002F6246"/>
    <w:rsid w:val="002F66DB"/>
    <w:rsid w:val="002F7364"/>
    <w:rsid w:val="002F7C4D"/>
    <w:rsid w:val="003009C4"/>
    <w:rsid w:val="003051CF"/>
    <w:rsid w:val="0030780F"/>
    <w:rsid w:val="00307D05"/>
    <w:rsid w:val="00310419"/>
    <w:rsid w:val="003111AB"/>
    <w:rsid w:val="00311E30"/>
    <w:rsid w:val="00312295"/>
    <w:rsid w:val="00313274"/>
    <w:rsid w:val="003135AA"/>
    <w:rsid w:val="00314171"/>
    <w:rsid w:val="003145B3"/>
    <w:rsid w:val="00314A5E"/>
    <w:rsid w:val="0031586A"/>
    <w:rsid w:val="00316044"/>
    <w:rsid w:val="00316BB9"/>
    <w:rsid w:val="00317507"/>
    <w:rsid w:val="003208E8"/>
    <w:rsid w:val="00320E83"/>
    <w:rsid w:val="003213DB"/>
    <w:rsid w:val="00322266"/>
    <w:rsid w:val="0032258D"/>
    <w:rsid w:val="00322C9E"/>
    <w:rsid w:val="00322D0A"/>
    <w:rsid w:val="00322D52"/>
    <w:rsid w:val="0032360A"/>
    <w:rsid w:val="00323B60"/>
    <w:rsid w:val="00324025"/>
    <w:rsid w:val="003241FF"/>
    <w:rsid w:val="003248FC"/>
    <w:rsid w:val="003252EE"/>
    <w:rsid w:val="00325A9D"/>
    <w:rsid w:val="003271EB"/>
    <w:rsid w:val="003271F1"/>
    <w:rsid w:val="00327332"/>
    <w:rsid w:val="003279C1"/>
    <w:rsid w:val="00327B41"/>
    <w:rsid w:val="00327CE7"/>
    <w:rsid w:val="003303C4"/>
    <w:rsid w:val="00330DD5"/>
    <w:rsid w:val="00330F30"/>
    <w:rsid w:val="0033129A"/>
    <w:rsid w:val="003320FC"/>
    <w:rsid w:val="00332CB1"/>
    <w:rsid w:val="00332E69"/>
    <w:rsid w:val="003330ED"/>
    <w:rsid w:val="00333BC1"/>
    <w:rsid w:val="00333DF2"/>
    <w:rsid w:val="00334AB3"/>
    <w:rsid w:val="00334D89"/>
    <w:rsid w:val="003351E2"/>
    <w:rsid w:val="00335BB3"/>
    <w:rsid w:val="00337776"/>
    <w:rsid w:val="00337889"/>
    <w:rsid w:val="00337B01"/>
    <w:rsid w:val="00340C87"/>
    <w:rsid w:val="0034139C"/>
    <w:rsid w:val="00341D58"/>
    <w:rsid w:val="00342A02"/>
    <w:rsid w:val="00342AB1"/>
    <w:rsid w:val="00342DFA"/>
    <w:rsid w:val="00342FB5"/>
    <w:rsid w:val="00343571"/>
    <w:rsid w:val="00343622"/>
    <w:rsid w:val="003437A8"/>
    <w:rsid w:val="00343A10"/>
    <w:rsid w:val="00343C69"/>
    <w:rsid w:val="0034461C"/>
    <w:rsid w:val="00345983"/>
    <w:rsid w:val="00345A89"/>
    <w:rsid w:val="00345E1F"/>
    <w:rsid w:val="00346801"/>
    <w:rsid w:val="00347050"/>
    <w:rsid w:val="0035025B"/>
    <w:rsid w:val="0035120B"/>
    <w:rsid w:val="00351664"/>
    <w:rsid w:val="00351871"/>
    <w:rsid w:val="00351AAC"/>
    <w:rsid w:val="003523B4"/>
    <w:rsid w:val="0035246F"/>
    <w:rsid w:val="00352828"/>
    <w:rsid w:val="00352998"/>
    <w:rsid w:val="00353855"/>
    <w:rsid w:val="003548DA"/>
    <w:rsid w:val="00355383"/>
    <w:rsid w:val="00355A02"/>
    <w:rsid w:val="00355E59"/>
    <w:rsid w:val="0035601A"/>
    <w:rsid w:val="003561AA"/>
    <w:rsid w:val="003561CD"/>
    <w:rsid w:val="00357445"/>
    <w:rsid w:val="0036055E"/>
    <w:rsid w:val="0036072C"/>
    <w:rsid w:val="0036101C"/>
    <w:rsid w:val="003623A4"/>
    <w:rsid w:val="003625F2"/>
    <w:rsid w:val="00362AEF"/>
    <w:rsid w:val="0036328B"/>
    <w:rsid w:val="003632BB"/>
    <w:rsid w:val="003634A2"/>
    <w:rsid w:val="00364B15"/>
    <w:rsid w:val="00364BF2"/>
    <w:rsid w:val="00365110"/>
    <w:rsid w:val="00365400"/>
    <w:rsid w:val="00365A65"/>
    <w:rsid w:val="00366036"/>
    <w:rsid w:val="00366646"/>
    <w:rsid w:val="0036699D"/>
    <w:rsid w:val="003670A6"/>
    <w:rsid w:val="00367990"/>
    <w:rsid w:val="00367C4E"/>
    <w:rsid w:val="0037085C"/>
    <w:rsid w:val="003709D7"/>
    <w:rsid w:val="00370AA7"/>
    <w:rsid w:val="00371569"/>
    <w:rsid w:val="00371969"/>
    <w:rsid w:val="00371F4B"/>
    <w:rsid w:val="00372F6B"/>
    <w:rsid w:val="003734AD"/>
    <w:rsid w:val="00375B00"/>
    <w:rsid w:val="00375D25"/>
    <w:rsid w:val="00376537"/>
    <w:rsid w:val="003772FB"/>
    <w:rsid w:val="0037764F"/>
    <w:rsid w:val="00377F6A"/>
    <w:rsid w:val="00380746"/>
    <w:rsid w:val="00380762"/>
    <w:rsid w:val="003809DB"/>
    <w:rsid w:val="00381B0A"/>
    <w:rsid w:val="003821A9"/>
    <w:rsid w:val="00382C3A"/>
    <w:rsid w:val="0038340E"/>
    <w:rsid w:val="00383B81"/>
    <w:rsid w:val="00384252"/>
    <w:rsid w:val="003855BC"/>
    <w:rsid w:val="0038572E"/>
    <w:rsid w:val="00386034"/>
    <w:rsid w:val="00386136"/>
    <w:rsid w:val="0038660E"/>
    <w:rsid w:val="003879DC"/>
    <w:rsid w:val="00387BE8"/>
    <w:rsid w:val="003902C3"/>
    <w:rsid w:val="00390D2F"/>
    <w:rsid w:val="0039132B"/>
    <w:rsid w:val="00391B73"/>
    <w:rsid w:val="00392443"/>
    <w:rsid w:val="00392673"/>
    <w:rsid w:val="00392E2C"/>
    <w:rsid w:val="0039347B"/>
    <w:rsid w:val="0039410B"/>
    <w:rsid w:val="0039444B"/>
    <w:rsid w:val="003946E6"/>
    <w:rsid w:val="00395572"/>
    <w:rsid w:val="0039590C"/>
    <w:rsid w:val="00395CC7"/>
    <w:rsid w:val="00396002"/>
    <w:rsid w:val="003964D8"/>
    <w:rsid w:val="00397C6E"/>
    <w:rsid w:val="003A0470"/>
    <w:rsid w:val="003A05D6"/>
    <w:rsid w:val="003A1050"/>
    <w:rsid w:val="003A1BA3"/>
    <w:rsid w:val="003A1DB8"/>
    <w:rsid w:val="003A234D"/>
    <w:rsid w:val="003A2670"/>
    <w:rsid w:val="003A39D3"/>
    <w:rsid w:val="003A458D"/>
    <w:rsid w:val="003A45EF"/>
    <w:rsid w:val="003A4A02"/>
    <w:rsid w:val="003A4A0D"/>
    <w:rsid w:val="003A628A"/>
    <w:rsid w:val="003A68A6"/>
    <w:rsid w:val="003A6BCB"/>
    <w:rsid w:val="003A6F03"/>
    <w:rsid w:val="003A705C"/>
    <w:rsid w:val="003A75B6"/>
    <w:rsid w:val="003A7C57"/>
    <w:rsid w:val="003B04B2"/>
    <w:rsid w:val="003B1EAC"/>
    <w:rsid w:val="003B248C"/>
    <w:rsid w:val="003B3482"/>
    <w:rsid w:val="003B42DB"/>
    <w:rsid w:val="003B59CF"/>
    <w:rsid w:val="003B5DCD"/>
    <w:rsid w:val="003B6A8F"/>
    <w:rsid w:val="003B6F54"/>
    <w:rsid w:val="003B7008"/>
    <w:rsid w:val="003B72D3"/>
    <w:rsid w:val="003B7AD6"/>
    <w:rsid w:val="003B7FEE"/>
    <w:rsid w:val="003C0062"/>
    <w:rsid w:val="003C0520"/>
    <w:rsid w:val="003C0F2F"/>
    <w:rsid w:val="003C129B"/>
    <w:rsid w:val="003C1BC2"/>
    <w:rsid w:val="003C1D07"/>
    <w:rsid w:val="003C250B"/>
    <w:rsid w:val="003C2B77"/>
    <w:rsid w:val="003C403E"/>
    <w:rsid w:val="003C53A6"/>
    <w:rsid w:val="003C6449"/>
    <w:rsid w:val="003C677F"/>
    <w:rsid w:val="003C6922"/>
    <w:rsid w:val="003C7405"/>
    <w:rsid w:val="003D06D3"/>
    <w:rsid w:val="003D0E94"/>
    <w:rsid w:val="003D1146"/>
    <w:rsid w:val="003D1CF5"/>
    <w:rsid w:val="003D2584"/>
    <w:rsid w:val="003D25E4"/>
    <w:rsid w:val="003D36A3"/>
    <w:rsid w:val="003D3C26"/>
    <w:rsid w:val="003D4090"/>
    <w:rsid w:val="003D4375"/>
    <w:rsid w:val="003D622E"/>
    <w:rsid w:val="003D65C4"/>
    <w:rsid w:val="003D6AD7"/>
    <w:rsid w:val="003D6EAF"/>
    <w:rsid w:val="003E00B5"/>
    <w:rsid w:val="003E052F"/>
    <w:rsid w:val="003E19C9"/>
    <w:rsid w:val="003E2B8C"/>
    <w:rsid w:val="003E2D92"/>
    <w:rsid w:val="003E36A1"/>
    <w:rsid w:val="003E38D2"/>
    <w:rsid w:val="003E48AE"/>
    <w:rsid w:val="003E557E"/>
    <w:rsid w:val="003E5BE9"/>
    <w:rsid w:val="003E69F6"/>
    <w:rsid w:val="003E753D"/>
    <w:rsid w:val="003F0B1F"/>
    <w:rsid w:val="003F0B35"/>
    <w:rsid w:val="003F1368"/>
    <w:rsid w:val="003F2DCF"/>
    <w:rsid w:val="003F3AD2"/>
    <w:rsid w:val="003F4B8B"/>
    <w:rsid w:val="003F5F15"/>
    <w:rsid w:val="003F6B71"/>
    <w:rsid w:val="003F6C0A"/>
    <w:rsid w:val="003F78B2"/>
    <w:rsid w:val="003F7EB8"/>
    <w:rsid w:val="0040081E"/>
    <w:rsid w:val="00400A0C"/>
    <w:rsid w:val="00400B8A"/>
    <w:rsid w:val="00401130"/>
    <w:rsid w:val="0040156D"/>
    <w:rsid w:val="004015C7"/>
    <w:rsid w:val="00401F13"/>
    <w:rsid w:val="004037FA"/>
    <w:rsid w:val="00403D43"/>
    <w:rsid w:val="004055CD"/>
    <w:rsid w:val="00406678"/>
    <w:rsid w:val="004066A1"/>
    <w:rsid w:val="00407B95"/>
    <w:rsid w:val="00407D10"/>
    <w:rsid w:val="00407E7B"/>
    <w:rsid w:val="00410345"/>
    <w:rsid w:val="00410509"/>
    <w:rsid w:val="00410820"/>
    <w:rsid w:val="00410ADD"/>
    <w:rsid w:val="00410DA1"/>
    <w:rsid w:val="0041167C"/>
    <w:rsid w:val="004119B6"/>
    <w:rsid w:val="00412074"/>
    <w:rsid w:val="004120D4"/>
    <w:rsid w:val="00414735"/>
    <w:rsid w:val="0041567B"/>
    <w:rsid w:val="00415EE5"/>
    <w:rsid w:val="004162E4"/>
    <w:rsid w:val="00420F51"/>
    <w:rsid w:val="0042149A"/>
    <w:rsid w:val="0042151A"/>
    <w:rsid w:val="00422446"/>
    <w:rsid w:val="00422CE9"/>
    <w:rsid w:val="00423F51"/>
    <w:rsid w:val="004240F7"/>
    <w:rsid w:val="00425106"/>
    <w:rsid w:val="00425846"/>
    <w:rsid w:val="00426181"/>
    <w:rsid w:val="00426475"/>
    <w:rsid w:val="00426A78"/>
    <w:rsid w:val="0042746F"/>
    <w:rsid w:val="00430805"/>
    <w:rsid w:val="00430ABC"/>
    <w:rsid w:val="00430DE8"/>
    <w:rsid w:val="00431BA2"/>
    <w:rsid w:val="00431C09"/>
    <w:rsid w:val="00431F69"/>
    <w:rsid w:val="00432C54"/>
    <w:rsid w:val="00433231"/>
    <w:rsid w:val="00434199"/>
    <w:rsid w:val="004347EC"/>
    <w:rsid w:val="00434C3C"/>
    <w:rsid w:val="00435576"/>
    <w:rsid w:val="0043699E"/>
    <w:rsid w:val="00436CD6"/>
    <w:rsid w:val="0043722E"/>
    <w:rsid w:val="0044079A"/>
    <w:rsid w:val="00440898"/>
    <w:rsid w:val="004409AE"/>
    <w:rsid w:val="00442424"/>
    <w:rsid w:val="00442611"/>
    <w:rsid w:val="00442635"/>
    <w:rsid w:val="004438C9"/>
    <w:rsid w:val="00443992"/>
    <w:rsid w:val="00443C2A"/>
    <w:rsid w:val="00443FA2"/>
    <w:rsid w:val="004443B6"/>
    <w:rsid w:val="00445930"/>
    <w:rsid w:val="004467BF"/>
    <w:rsid w:val="00446945"/>
    <w:rsid w:val="00446FD3"/>
    <w:rsid w:val="00447A52"/>
    <w:rsid w:val="00450298"/>
    <w:rsid w:val="00450AE4"/>
    <w:rsid w:val="004527C0"/>
    <w:rsid w:val="00452E2C"/>
    <w:rsid w:val="00452F5F"/>
    <w:rsid w:val="004532DF"/>
    <w:rsid w:val="00454DA9"/>
    <w:rsid w:val="004552CE"/>
    <w:rsid w:val="00455497"/>
    <w:rsid w:val="004566DF"/>
    <w:rsid w:val="00456B38"/>
    <w:rsid w:val="00456DB3"/>
    <w:rsid w:val="004579E9"/>
    <w:rsid w:val="004600CE"/>
    <w:rsid w:val="00460CFC"/>
    <w:rsid w:val="004621AE"/>
    <w:rsid w:val="00462E82"/>
    <w:rsid w:val="00464009"/>
    <w:rsid w:val="004644F4"/>
    <w:rsid w:val="0046485C"/>
    <w:rsid w:val="004648D7"/>
    <w:rsid w:val="004664A2"/>
    <w:rsid w:val="0047083A"/>
    <w:rsid w:val="00470CCB"/>
    <w:rsid w:val="00471C0E"/>
    <w:rsid w:val="00471F3A"/>
    <w:rsid w:val="00473D15"/>
    <w:rsid w:val="004749F8"/>
    <w:rsid w:val="0047516B"/>
    <w:rsid w:val="00475B6F"/>
    <w:rsid w:val="00475CCB"/>
    <w:rsid w:val="00475D3B"/>
    <w:rsid w:val="00476137"/>
    <w:rsid w:val="00476DE6"/>
    <w:rsid w:val="00476E88"/>
    <w:rsid w:val="004774E9"/>
    <w:rsid w:val="00477C0E"/>
    <w:rsid w:val="00480A5D"/>
    <w:rsid w:val="00480CAE"/>
    <w:rsid w:val="00480F27"/>
    <w:rsid w:val="004821D1"/>
    <w:rsid w:val="00482741"/>
    <w:rsid w:val="00482C9A"/>
    <w:rsid w:val="00483770"/>
    <w:rsid w:val="00483A6F"/>
    <w:rsid w:val="00484849"/>
    <w:rsid w:val="00485080"/>
    <w:rsid w:val="00485D3A"/>
    <w:rsid w:val="00485D52"/>
    <w:rsid w:val="004862D4"/>
    <w:rsid w:val="00486C98"/>
    <w:rsid w:val="00487778"/>
    <w:rsid w:val="00487FAA"/>
    <w:rsid w:val="004904CB"/>
    <w:rsid w:val="00492ABC"/>
    <w:rsid w:val="00492B43"/>
    <w:rsid w:val="00492C15"/>
    <w:rsid w:val="00493B0A"/>
    <w:rsid w:val="00493BAD"/>
    <w:rsid w:val="00493BF3"/>
    <w:rsid w:val="00493C66"/>
    <w:rsid w:val="004956DE"/>
    <w:rsid w:val="00495761"/>
    <w:rsid w:val="00495D72"/>
    <w:rsid w:val="00495EB7"/>
    <w:rsid w:val="00496305"/>
    <w:rsid w:val="00496F26"/>
    <w:rsid w:val="004A0151"/>
    <w:rsid w:val="004A03A5"/>
    <w:rsid w:val="004A04C3"/>
    <w:rsid w:val="004A1B6A"/>
    <w:rsid w:val="004A1DB5"/>
    <w:rsid w:val="004A290F"/>
    <w:rsid w:val="004A2FDE"/>
    <w:rsid w:val="004A3582"/>
    <w:rsid w:val="004A39C6"/>
    <w:rsid w:val="004A3B28"/>
    <w:rsid w:val="004A401C"/>
    <w:rsid w:val="004A4888"/>
    <w:rsid w:val="004A52D9"/>
    <w:rsid w:val="004A6438"/>
    <w:rsid w:val="004A6CD3"/>
    <w:rsid w:val="004A6F53"/>
    <w:rsid w:val="004A7566"/>
    <w:rsid w:val="004B0A9F"/>
    <w:rsid w:val="004B13FB"/>
    <w:rsid w:val="004B14B0"/>
    <w:rsid w:val="004B188D"/>
    <w:rsid w:val="004B1A9B"/>
    <w:rsid w:val="004B337C"/>
    <w:rsid w:val="004B3C93"/>
    <w:rsid w:val="004B3E8A"/>
    <w:rsid w:val="004B5D81"/>
    <w:rsid w:val="004B7872"/>
    <w:rsid w:val="004C0E57"/>
    <w:rsid w:val="004C0FC8"/>
    <w:rsid w:val="004C1B61"/>
    <w:rsid w:val="004C1BAE"/>
    <w:rsid w:val="004C1E42"/>
    <w:rsid w:val="004C2E2B"/>
    <w:rsid w:val="004C33FC"/>
    <w:rsid w:val="004C38B9"/>
    <w:rsid w:val="004C402D"/>
    <w:rsid w:val="004C45C5"/>
    <w:rsid w:val="004C46BA"/>
    <w:rsid w:val="004C5B4B"/>
    <w:rsid w:val="004C6635"/>
    <w:rsid w:val="004C67C5"/>
    <w:rsid w:val="004C7120"/>
    <w:rsid w:val="004C7365"/>
    <w:rsid w:val="004C7D47"/>
    <w:rsid w:val="004D0121"/>
    <w:rsid w:val="004D0471"/>
    <w:rsid w:val="004D097D"/>
    <w:rsid w:val="004D1521"/>
    <w:rsid w:val="004D166E"/>
    <w:rsid w:val="004D16F5"/>
    <w:rsid w:val="004D1DE1"/>
    <w:rsid w:val="004D2C49"/>
    <w:rsid w:val="004D4C70"/>
    <w:rsid w:val="004D4D0E"/>
    <w:rsid w:val="004D513A"/>
    <w:rsid w:val="004D5C13"/>
    <w:rsid w:val="004D5CCF"/>
    <w:rsid w:val="004D6500"/>
    <w:rsid w:val="004D701B"/>
    <w:rsid w:val="004D7FF8"/>
    <w:rsid w:val="004E059D"/>
    <w:rsid w:val="004E0C16"/>
    <w:rsid w:val="004E104E"/>
    <w:rsid w:val="004E12DF"/>
    <w:rsid w:val="004E237D"/>
    <w:rsid w:val="004E25A8"/>
    <w:rsid w:val="004E2C75"/>
    <w:rsid w:val="004E2ECE"/>
    <w:rsid w:val="004E3A7E"/>
    <w:rsid w:val="004E4C50"/>
    <w:rsid w:val="004E4E33"/>
    <w:rsid w:val="004E4EE9"/>
    <w:rsid w:val="004E50B6"/>
    <w:rsid w:val="004E5370"/>
    <w:rsid w:val="004E5D45"/>
    <w:rsid w:val="004E6975"/>
    <w:rsid w:val="004E7796"/>
    <w:rsid w:val="004F024E"/>
    <w:rsid w:val="004F03FD"/>
    <w:rsid w:val="004F07F5"/>
    <w:rsid w:val="004F1235"/>
    <w:rsid w:val="004F1680"/>
    <w:rsid w:val="004F1A69"/>
    <w:rsid w:val="004F321B"/>
    <w:rsid w:val="004F323D"/>
    <w:rsid w:val="004F3316"/>
    <w:rsid w:val="004F358A"/>
    <w:rsid w:val="004F367A"/>
    <w:rsid w:val="004F482A"/>
    <w:rsid w:val="004F5729"/>
    <w:rsid w:val="004F5A9E"/>
    <w:rsid w:val="004F65CA"/>
    <w:rsid w:val="004F6797"/>
    <w:rsid w:val="004F6A6A"/>
    <w:rsid w:val="004F7523"/>
    <w:rsid w:val="00500856"/>
    <w:rsid w:val="00500F23"/>
    <w:rsid w:val="00501211"/>
    <w:rsid w:val="00501670"/>
    <w:rsid w:val="00501979"/>
    <w:rsid w:val="00502D60"/>
    <w:rsid w:val="005038E2"/>
    <w:rsid w:val="005040F6"/>
    <w:rsid w:val="0050493B"/>
    <w:rsid w:val="005057B3"/>
    <w:rsid w:val="00505F8B"/>
    <w:rsid w:val="005074A0"/>
    <w:rsid w:val="00507602"/>
    <w:rsid w:val="00507D9A"/>
    <w:rsid w:val="00507F85"/>
    <w:rsid w:val="00510CC8"/>
    <w:rsid w:val="0051140B"/>
    <w:rsid w:val="00511500"/>
    <w:rsid w:val="00511B62"/>
    <w:rsid w:val="00512368"/>
    <w:rsid w:val="00512D26"/>
    <w:rsid w:val="00512DBB"/>
    <w:rsid w:val="00513385"/>
    <w:rsid w:val="00513905"/>
    <w:rsid w:val="00513FA1"/>
    <w:rsid w:val="00514163"/>
    <w:rsid w:val="005146DE"/>
    <w:rsid w:val="00514CD2"/>
    <w:rsid w:val="0051526C"/>
    <w:rsid w:val="00515E00"/>
    <w:rsid w:val="005167E8"/>
    <w:rsid w:val="005172A9"/>
    <w:rsid w:val="0051792E"/>
    <w:rsid w:val="00520306"/>
    <w:rsid w:val="00521343"/>
    <w:rsid w:val="00522303"/>
    <w:rsid w:val="00522643"/>
    <w:rsid w:val="00522701"/>
    <w:rsid w:val="00524468"/>
    <w:rsid w:val="005256B5"/>
    <w:rsid w:val="00526259"/>
    <w:rsid w:val="0052671B"/>
    <w:rsid w:val="00526D38"/>
    <w:rsid w:val="00527306"/>
    <w:rsid w:val="00527499"/>
    <w:rsid w:val="00527A7B"/>
    <w:rsid w:val="005300CB"/>
    <w:rsid w:val="00531034"/>
    <w:rsid w:val="00531305"/>
    <w:rsid w:val="00531577"/>
    <w:rsid w:val="00531DAB"/>
    <w:rsid w:val="00532013"/>
    <w:rsid w:val="00532FC3"/>
    <w:rsid w:val="005335B2"/>
    <w:rsid w:val="005345FF"/>
    <w:rsid w:val="00534F67"/>
    <w:rsid w:val="0053529E"/>
    <w:rsid w:val="005353FE"/>
    <w:rsid w:val="00535BFC"/>
    <w:rsid w:val="005364AB"/>
    <w:rsid w:val="00536C54"/>
    <w:rsid w:val="0054014D"/>
    <w:rsid w:val="00540333"/>
    <w:rsid w:val="00540470"/>
    <w:rsid w:val="00540CE4"/>
    <w:rsid w:val="00540EB5"/>
    <w:rsid w:val="00541143"/>
    <w:rsid w:val="0054156A"/>
    <w:rsid w:val="00542775"/>
    <w:rsid w:val="00542C86"/>
    <w:rsid w:val="005430D9"/>
    <w:rsid w:val="00544EF3"/>
    <w:rsid w:val="00545256"/>
    <w:rsid w:val="005452A5"/>
    <w:rsid w:val="0054540F"/>
    <w:rsid w:val="005456F7"/>
    <w:rsid w:val="00546CE5"/>
    <w:rsid w:val="005474BA"/>
    <w:rsid w:val="005503BC"/>
    <w:rsid w:val="00550640"/>
    <w:rsid w:val="005506C9"/>
    <w:rsid w:val="0055202D"/>
    <w:rsid w:val="00552183"/>
    <w:rsid w:val="0055246B"/>
    <w:rsid w:val="00552D3D"/>
    <w:rsid w:val="00553C1E"/>
    <w:rsid w:val="00555820"/>
    <w:rsid w:val="00555DBE"/>
    <w:rsid w:val="00555DC6"/>
    <w:rsid w:val="0055635B"/>
    <w:rsid w:val="0055637F"/>
    <w:rsid w:val="0055695B"/>
    <w:rsid w:val="00560027"/>
    <w:rsid w:val="005601A1"/>
    <w:rsid w:val="005603B0"/>
    <w:rsid w:val="0056076F"/>
    <w:rsid w:val="00560864"/>
    <w:rsid w:val="005611F2"/>
    <w:rsid w:val="00561B0F"/>
    <w:rsid w:val="0056291B"/>
    <w:rsid w:val="00563C96"/>
    <w:rsid w:val="00563D94"/>
    <w:rsid w:val="00564659"/>
    <w:rsid w:val="00564A1C"/>
    <w:rsid w:val="00564AC2"/>
    <w:rsid w:val="00564E96"/>
    <w:rsid w:val="00564F36"/>
    <w:rsid w:val="005653FC"/>
    <w:rsid w:val="0056579F"/>
    <w:rsid w:val="0056691B"/>
    <w:rsid w:val="00566CBD"/>
    <w:rsid w:val="00570079"/>
    <w:rsid w:val="005719D9"/>
    <w:rsid w:val="00572332"/>
    <w:rsid w:val="00572C5F"/>
    <w:rsid w:val="00573181"/>
    <w:rsid w:val="00573F1D"/>
    <w:rsid w:val="00574910"/>
    <w:rsid w:val="00576542"/>
    <w:rsid w:val="00576A2D"/>
    <w:rsid w:val="00577A28"/>
    <w:rsid w:val="00577DBC"/>
    <w:rsid w:val="00580912"/>
    <w:rsid w:val="00580AAB"/>
    <w:rsid w:val="005811E4"/>
    <w:rsid w:val="005814D5"/>
    <w:rsid w:val="005826B2"/>
    <w:rsid w:val="00583153"/>
    <w:rsid w:val="00584322"/>
    <w:rsid w:val="005854AE"/>
    <w:rsid w:val="0058589E"/>
    <w:rsid w:val="005866FF"/>
    <w:rsid w:val="00586F2A"/>
    <w:rsid w:val="0058726B"/>
    <w:rsid w:val="005878FA"/>
    <w:rsid w:val="005879B6"/>
    <w:rsid w:val="00587A00"/>
    <w:rsid w:val="005907F3"/>
    <w:rsid w:val="00591116"/>
    <w:rsid w:val="00591140"/>
    <w:rsid w:val="005911ED"/>
    <w:rsid w:val="00591545"/>
    <w:rsid w:val="00591B08"/>
    <w:rsid w:val="00592605"/>
    <w:rsid w:val="00593BF9"/>
    <w:rsid w:val="00594B0D"/>
    <w:rsid w:val="00594D4A"/>
    <w:rsid w:val="0059580A"/>
    <w:rsid w:val="00595C87"/>
    <w:rsid w:val="00595D6F"/>
    <w:rsid w:val="005962A1"/>
    <w:rsid w:val="0059693C"/>
    <w:rsid w:val="00597102"/>
    <w:rsid w:val="0059757C"/>
    <w:rsid w:val="005A14D6"/>
    <w:rsid w:val="005A1C2C"/>
    <w:rsid w:val="005A2691"/>
    <w:rsid w:val="005A2EE3"/>
    <w:rsid w:val="005A38DC"/>
    <w:rsid w:val="005A3D37"/>
    <w:rsid w:val="005A4CBE"/>
    <w:rsid w:val="005A4CC8"/>
    <w:rsid w:val="005A53ED"/>
    <w:rsid w:val="005A5553"/>
    <w:rsid w:val="005A565A"/>
    <w:rsid w:val="005A57A0"/>
    <w:rsid w:val="005A6281"/>
    <w:rsid w:val="005A62F4"/>
    <w:rsid w:val="005A6344"/>
    <w:rsid w:val="005A6800"/>
    <w:rsid w:val="005B1D24"/>
    <w:rsid w:val="005B214E"/>
    <w:rsid w:val="005B2CB8"/>
    <w:rsid w:val="005B3949"/>
    <w:rsid w:val="005B4065"/>
    <w:rsid w:val="005B6756"/>
    <w:rsid w:val="005B68C2"/>
    <w:rsid w:val="005B6A49"/>
    <w:rsid w:val="005B6E6F"/>
    <w:rsid w:val="005B71DD"/>
    <w:rsid w:val="005B7274"/>
    <w:rsid w:val="005B74F9"/>
    <w:rsid w:val="005B7757"/>
    <w:rsid w:val="005C0335"/>
    <w:rsid w:val="005C077F"/>
    <w:rsid w:val="005C0EEC"/>
    <w:rsid w:val="005C114E"/>
    <w:rsid w:val="005C1209"/>
    <w:rsid w:val="005C3137"/>
    <w:rsid w:val="005C4645"/>
    <w:rsid w:val="005C46E6"/>
    <w:rsid w:val="005C55F7"/>
    <w:rsid w:val="005C58E7"/>
    <w:rsid w:val="005C5BFE"/>
    <w:rsid w:val="005C5D8A"/>
    <w:rsid w:val="005C5EAB"/>
    <w:rsid w:val="005C7350"/>
    <w:rsid w:val="005C7E82"/>
    <w:rsid w:val="005D19C1"/>
    <w:rsid w:val="005D2290"/>
    <w:rsid w:val="005D2B9A"/>
    <w:rsid w:val="005D2EE0"/>
    <w:rsid w:val="005D3C6D"/>
    <w:rsid w:val="005D42E5"/>
    <w:rsid w:val="005D4B8F"/>
    <w:rsid w:val="005D4DDA"/>
    <w:rsid w:val="005D577D"/>
    <w:rsid w:val="005D787F"/>
    <w:rsid w:val="005D78A9"/>
    <w:rsid w:val="005E0894"/>
    <w:rsid w:val="005E1591"/>
    <w:rsid w:val="005E1FE4"/>
    <w:rsid w:val="005E3AA3"/>
    <w:rsid w:val="005E4E70"/>
    <w:rsid w:val="005E504E"/>
    <w:rsid w:val="005E5712"/>
    <w:rsid w:val="005E5AA9"/>
    <w:rsid w:val="005E66BF"/>
    <w:rsid w:val="005E6AFA"/>
    <w:rsid w:val="005E6CA4"/>
    <w:rsid w:val="005E79B5"/>
    <w:rsid w:val="005F02F1"/>
    <w:rsid w:val="005F02F7"/>
    <w:rsid w:val="005F0337"/>
    <w:rsid w:val="005F072C"/>
    <w:rsid w:val="005F0ACD"/>
    <w:rsid w:val="005F0E58"/>
    <w:rsid w:val="005F1DE9"/>
    <w:rsid w:val="005F2837"/>
    <w:rsid w:val="005F2985"/>
    <w:rsid w:val="005F2A03"/>
    <w:rsid w:val="005F3003"/>
    <w:rsid w:val="005F3277"/>
    <w:rsid w:val="005F333D"/>
    <w:rsid w:val="005F3FEA"/>
    <w:rsid w:val="005F4592"/>
    <w:rsid w:val="005F4667"/>
    <w:rsid w:val="005F52EA"/>
    <w:rsid w:val="005F5719"/>
    <w:rsid w:val="005F5882"/>
    <w:rsid w:val="005F5A82"/>
    <w:rsid w:val="005F5C30"/>
    <w:rsid w:val="005F5E6A"/>
    <w:rsid w:val="005F62E7"/>
    <w:rsid w:val="005F683C"/>
    <w:rsid w:val="005F690A"/>
    <w:rsid w:val="005F72AB"/>
    <w:rsid w:val="005F7D95"/>
    <w:rsid w:val="005F7E62"/>
    <w:rsid w:val="00600055"/>
    <w:rsid w:val="00601453"/>
    <w:rsid w:val="00601AEA"/>
    <w:rsid w:val="00602260"/>
    <w:rsid w:val="00602479"/>
    <w:rsid w:val="00602FDC"/>
    <w:rsid w:val="00603290"/>
    <w:rsid w:val="00603EA0"/>
    <w:rsid w:val="00604929"/>
    <w:rsid w:val="00605202"/>
    <w:rsid w:val="0060537A"/>
    <w:rsid w:val="0060594A"/>
    <w:rsid w:val="00607C78"/>
    <w:rsid w:val="0061007C"/>
    <w:rsid w:val="00610AA3"/>
    <w:rsid w:val="00610B0D"/>
    <w:rsid w:val="00610F68"/>
    <w:rsid w:val="0061219B"/>
    <w:rsid w:val="0061232A"/>
    <w:rsid w:val="00612565"/>
    <w:rsid w:val="0061256A"/>
    <w:rsid w:val="00612B77"/>
    <w:rsid w:val="006132E8"/>
    <w:rsid w:val="006137A3"/>
    <w:rsid w:val="00613DF9"/>
    <w:rsid w:val="00613F0E"/>
    <w:rsid w:val="00614561"/>
    <w:rsid w:val="00614614"/>
    <w:rsid w:val="00614E9F"/>
    <w:rsid w:val="00615205"/>
    <w:rsid w:val="00615D55"/>
    <w:rsid w:val="0061614A"/>
    <w:rsid w:val="006165BD"/>
    <w:rsid w:val="006169A2"/>
    <w:rsid w:val="00617ABE"/>
    <w:rsid w:val="00617BB4"/>
    <w:rsid w:val="00620A98"/>
    <w:rsid w:val="0062120B"/>
    <w:rsid w:val="00622264"/>
    <w:rsid w:val="006224D2"/>
    <w:rsid w:val="00623A5B"/>
    <w:rsid w:val="006248DC"/>
    <w:rsid w:val="00624CE8"/>
    <w:rsid w:val="00624E24"/>
    <w:rsid w:val="00625029"/>
    <w:rsid w:val="0062561C"/>
    <w:rsid w:val="006265E0"/>
    <w:rsid w:val="00626C0B"/>
    <w:rsid w:val="0062724B"/>
    <w:rsid w:val="00627BF0"/>
    <w:rsid w:val="006303D5"/>
    <w:rsid w:val="006307E4"/>
    <w:rsid w:val="00630A9F"/>
    <w:rsid w:val="00631460"/>
    <w:rsid w:val="00631839"/>
    <w:rsid w:val="00632145"/>
    <w:rsid w:val="0063274E"/>
    <w:rsid w:val="006329E8"/>
    <w:rsid w:val="00633276"/>
    <w:rsid w:val="0063356D"/>
    <w:rsid w:val="00633A4C"/>
    <w:rsid w:val="00634132"/>
    <w:rsid w:val="00634434"/>
    <w:rsid w:val="00635777"/>
    <w:rsid w:val="00635DED"/>
    <w:rsid w:val="0063600B"/>
    <w:rsid w:val="00636FCB"/>
    <w:rsid w:val="00637B32"/>
    <w:rsid w:val="00637E34"/>
    <w:rsid w:val="00640FEB"/>
    <w:rsid w:val="00641186"/>
    <w:rsid w:val="0064172E"/>
    <w:rsid w:val="00642026"/>
    <w:rsid w:val="006421B8"/>
    <w:rsid w:val="0064266D"/>
    <w:rsid w:val="00642CDC"/>
    <w:rsid w:val="00642EF7"/>
    <w:rsid w:val="006445E0"/>
    <w:rsid w:val="0064652B"/>
    <w:rsid w:val="00646533"/>
    <w:rsid w:val="006466E9"/>
    <w:rsid w:val="00646814"/>
    <w:rsid w:val="00646AC1"/>
    <w:rsid w:val="006474BA"/>
    <w:rsid w:val="00651F55"/>
    <w:rsid w:val="0065413B"/>
    <w:rsid w:val="0065441F"/>
    <w:rsid w:val="00654501"/>
    <w:rsid w:val="00655061"/>
    <w:rsid w:val="00655228"/>
    <w:rsid w:val="006553D1"/>
    <w:rsid w:val="00655497"/>
    <w:rsid w:val="00655993"/>
    <w:rsid w:val="00655B15"/>
    <w:rsid w:val="006565A6"/>
    <w:rsid w:val="006574C3"/>
    <w:rsid w:val="006574D8"/>
    <w:rsid w:val="006578D8"/>
    <w:rsid w:val="00660B56"/>
    <w:rsid w:val="00660EC4"/>
    <w:rsid w:val="0066223F"/>
    <w:rsid w:val="00662269"/>
    <w:rsid w:val="006624E8"/>
    <w:rsid w:val="0066297D"/>
    <w:rsid w:val="00662BC2"/>
    <w:rsid w:val="00663506"/>
    <w:rsid w:val="00663F2D"/>
    <w:rsid w:val="006642C1"/>
    <w:rsid w:val="00664993"/>
    <w:rsid w:val="00664BB2"/>
    <w:rsid w:val="00664F07"/>
    <w:rsid w:val="00665F64"/>
    <w:rsid w:val="00666604"/>
    <w:rsid w:val="00666890"/>
    <w:rsid w:val="00666F5D"/>
    <w:rsid w:val="0066705D"/>
    <w:rsid w:val="00667815"/>
    <w:rsid w:val="0067153C"/>
    <w:rsid w:val="00671590"/>
    <w:rsid w:val="006718D2"/>
    <w:rsid w:val="00671A02"/>
    <w:rsid w:val="00672275"/>
    <w:rsid w:val="0067285F"/>
    <w:rsid w:val="00672D8E"/>
    <w:rsid w:val="006742BD"/>
    <w:rsid w:val="0067431C"/>
    <w:rsid w:val="00674507"/>
    <w:rsid w:val="00674559"/>
    <w:rsid w:val="006745BF"/>
    <w:rsid w:val="00674612"/>
    <w:rsid w:val="00674C2D"/>
    <w:rsid w:val="00674CB5"/>
    <w:rsid w:val="0067522E"/>
    <w:rsid w:val="00676320"/>
    <w:rsid w:val="006768E8"/>
    <w:rsid w:val="006770A0"/>
    <w:rsid w:val="00677802"/>
    <w:rsid w:val="00680690"/>
    <w:rsid w:val="00680E3D"/>
    <w:rsid w:val="00680F1A"/>
    <w:rsid w:val="00681135"/>
    <w:rsid w:val="00681FFC"/>
    <w:rsid w:val="0068230A"/>
    <w:rsid w:val="00682DD8"/>
    <w:rsid w:val="0068358F"/>
    <w:rsid w:val="00684037"/>
    <w:rsid w:val="0068413D"/>
    <w:rsid w:val="0068529E"/>
    <w:rsid w:val="00685539"/>
    <w:rsid w:val="00685D79"/>
    <w:rsid w:val="00685DFC"/>
    <w:rsid w:val="00685F05"/>
    <w:rsid w:val="00686018"/>
    <w:rsid w:val="00686931"/>
    <w:rsid w:val="00690EBC"/>
    <w:rsid w:val="006912C6"/>
    <w:rsid w:val="00691B92"/>
    <w:rsid w:val="00691E54"/>
    <w:rsid w:val="0069240C"/>
    <w:rsid w:val="00692715"/>
    <w:rsid w:val="00692A62"/>
    <w:rsid w:val="00693D2C"/>
    <w:rsid w:val="006941C3"/>
    <w:rsid w:val="006941DE"/>
    <w:rsid w:val="006943CD"/>
    <w:rsid w:val="00694E98"/>
    <w:rsid w:val="00694F5A"/>
    <w:rsid w:val="00696792"/>
    <w:rsid w:val="00697514"/>
    <w:rsid w:val="00697C46"/>
    <w:rsid w:val="00697D08"/>
    <w:rsid w:val="006A0AE0"/>
    <w:rsid w:val="006A0C98"/>
    <w:rsid w:val="006A0EA4"/>
    <w:rsid w:val="006A1C11"/>
    <w:rsid w:val="006A1C5D"/>
    <w:rsid w:val="006A2277"/>
    <w:rsid w:val="006A3439"/>
    <w:rsid w:val="006A3CF0"/>
    <w:rsid w:val="006A4A54"/>
    <w:rsid w:val="006A52A6"/>
    <w:rsid w:val="006A52EE"/>
    <w:rsid w:val="006A5619"/>
    <w:rsid w:val="006A569E"/>
    <w:rsid w:val="006A5BE2"/>
    <w:rsid w:val="006A5FCF"/>
    <w:rsid w:val="006A7A1A"/>
    <w:rsid w:val="006B013D"/>
    <w:rsid w:val="006B1D75"/>
    <w:rsid w:val="006B2762"/>
    <w:rsid w:val="006B33A7"/>
    <w:rsid w:val="006B529B"/>
    <w:rsid w:val="006B5330"/>
    <w:rsid w:val="006B57BA"/>
    <w:rsid w:val="006B5A3C"/>
    <w:rsid w:val="006B63B8"/>
    <w:rsid w:val="006B6C07"/>
    <w:rsid w:val="006B7BA6"/>
    <w:rsid w:val="006C0ABB"/>
    <w:rsid w:val="006C0BDD"/>
    <w:rsid w:val="006C0BF4"/>
    <w:rsid w:val="006C1940"/>
    <w:rsid w:val="006C1F43"/>
    <w:rsid w:val="006C200F"/>
    <w:rsid w:val="006C2124"/>
    <w:rsid w:val="006C226A"/>
    <w:rsid w:val="006C365F"/>
    <w:rsid w:val="006C3C64"/>
    <w:rsid w:val="006C3E58"/>
    <w:rsid w:val="006C44B7"/>
    <w:rsid w:val="006C5666"/>
    <w:rsid w:val="006C5C35"/>
    <w:rsid w:val="006C5E82"/>
    <w:rsid w:val="006C6B45"/>
    <w:rsid w:val="006C6CC5"/>
    <w:rsid w:val="006C7894"/>
    <w:rsid w:val="006D45DB"/>
    <w:rsid w:val="006D49D2"/>
    <w:rsid w:val="006D5236"/>
    <w:rsid w:val="006D5371"/>
    <w:rsid w:val="006D6925"/>
    <w:rsid w:val="006E0CC9"/>
    <w:rsid w:val="006E0F3C"/>
    <w:rsid w:val="006E10C2"/>
    <w:rsid w:val="006E113A"/>
    <w:rsid w:val="006E28CE"/>
    <w:rsid w:val="006E446B"/>
    <w:rsid w:val="006E49A6"/>
    <w:rsid w:val="006E4D91"/>
    <w:rsid w:val="006E55EA"/>
    <w:rsid w:val="006E6071"/>
    <w:rsid w:val="006E62E7"/>
    <w:rsid w:val="006E6B7C"/>
    <w:rsid w:val="006E7965"/>
    <w:rsid w:val="006F005C"/>
    <w:rsid w:val="006F02E7"/>
    <w:rsid w:val="006F08F4"/>
    <w:rsid w:val="006F0CF1"/>
    <w:rsid w:val="006F1C9D"/>
    <w:rsid w:val="006F2237"/>
    <w:rsid w:val="006F2496"/>
    <w:rsid w:val="006F2A61"/>
    <w:rsid w:val="006F2CD3"/>
    <w:rsid w:val="006F34EF"/>
    <w:rsid w:val="006F43E4"/>
    <w:rsid w:val="006F4683"/>
    <w:rsid w:val="006F4900"/>
    <w:rsid w:val="006F66A6"/>
    <w:rsid w:val="006F69E0"/>
    <w:rsid w:val="00700607"/>
    <w:rsid w:val="00701458"/>
    <w:rsid w:val="00701727"/>
    <w:rsid w:val="00702B99"/>
    <w:rsid w:val="00702C73"/>
    <w:rsid w:val="00703AEE"/>
    <w:rsid w:val="00703D01"/>
    <w:rsid w:val="007040B1"/>
    <w:rsid w:val="0070428B"/>
    <w:rsid w:val="00704341"/>
    <w:rsid w:val="007044F0"/>
    <w:rsid w:val="00706056"/>
    <w:rsid w:val="00706310"/>
    <w:rsid w:val="0070679D"/>
    <w:rsid w:val="00706926"/>
    <w:rsid w:val="00706E8E"/>
    <w:rsid w:val="007070B9"/>
    <w:rsid w:val="0070739E"/>
    <w:rsid w:val="00707631"/>
    <w:rsid w:val="00711592"/>
    <w:rsid w:val="00711B21"/>
    <w:rsid w:val="00711F72"/>
    <w:rsid w:val="00712BEA"/>
    <w:rsid w:val="007141CB"/>
    <w:rsid w:val="00715593"/>
    <w:rsid w:val="00715638"/>
    <w:rsid w:val="007157EF"/>
    <w:rsid w:val="00715AFA"/>
    <w:rsid w:val="00715C88"/>
    <w:rsid w:val="00715EAF"/>
    <w:rsid w:val="00715F50"/>
    <w:rsid w:val="00716F79"/>
    <w:rsid w:val="007178C4"/>
    <w:rsid w:val="00717AC9"/>
    <w:rsid w:val="00722569"/>
    <w:rsid w:val="007225D9"/>
    <w:rsid w:val="0072320D"/>
    <w:rsid w:val="00723327"/>
    <w:rsid w:val="007233C1"/>
    <w:rsid w:val="00723BB7"/>
    <w:rsid w:val="007247E0"/>
    <w:rsid w:val="00724FF0"/>
    <w:rsid w:val="00725F7A"/>
    <w:rsid w:val="007262C5"/>
    <w:rsid w:val="0072667D"/>
    <w:rsid w:val="00727AE2"/>
    <w:rsid w:val="0073065A"/>
    <w:rsid w:val="00730744"/>
    <w:rsid w:val="00730896"/>
    <w:rsid w:val="007308D9"/>
    <w:rsid w:val="00731D79"/>
    <w:rsid w:val="0073203B"/>
    <w:rsid w:val="00732D4A"/>
    <w:rsid w:val="007340C4"/>
    <w:rsid w:val="007358A3"/>
    <w:rsid w:val="0073735C"/>
    <w:rsid w:val="00737872"/>
    <w:rsid w:val="0073799F"/>
    <w:rsid w:val="007405F3"/>
    <w:rsid w:val="00741DFA"/>
    <w:rsid w:val="00742453"/>
    <w:rsid w:val="007429AD"/>
    <w:rsid w:val="00742A31"/>
    <w:rsid w:val="00742CF4"/>
    <w:rsid w:val="007431EE"/>
    <w:rsid w:val="00743204"/>
    <w:rsid w:val="00743D7F"/>
    <w:rsid w:val="00744520"/>
    <w:rsid w:val="00745AE1"/>
    <w:rsid w:val="00746971"/>
    <w:rsid w:val="0074795C"/>
    <w:rsid w:val="00747BF9"/>
    <w:rsid w:val="00751130"/>
    <w:rsid w:val="0075122B"/>
    <w:rsid w:val="00751734"/>
    <w:rsid w:val="00751AD5"/>
    <w:rsid w:val="00752095"/>
    <w:rsid w:val="007524F0"/>
    <w:rsid w:val="00752FDA"/>
    <w:rsid w:val="007531C4"/>
    <w:rsid w:val="0075324E"/>
    <w:rsid w:val="00754588"/>
    <w:rsid w:val="007545C9"/>
    <w:rsid w:val="00754615"/>
    <w:rsid w:val="0075506F"/>
    <w:rsid w:val="00755B85"/>
    <w:rsid w:val="00755C94"/>
    <w:rsid w:val="00756941"/>
    <w:rsid w:val="007602BE"/>
    <w:rsid w:val="00761132"/>
    <w:rsid w:val="00762B1D"/>
    <w:rsid w:val="00763036"/>
    <w:rsid w:val="00764FAD"/>
    <w:rsid w:val="00765080"/>
    <w:rsid w:val="0076595C"/>
    <w:rsid w:val="00765A86"/>
    <w:rsid w:val="00767878"/>
    <w:rsid w:val="00767977"/>
    <w:rsid w:val="00767D4F"/>
    <w:rsid w:val="00770CFF"/>
    <w:rsid w:val="00770F55"/>
    <w:rsid w:val="00771045"/>
    <w:rsid w:val="00771371"/>
    <w:rsid w:val="00771541"/>
    <w:rsid w:val="00772351"/>
    <w:rsid w:val="00772362"/>
    <w:rsid w:val="00772EE1"/>
    <w:rsid w:val="00773D77"/>
    <w:rsid w:val="00773E58"/>
    <w:rsid w:val="00773E64"/>
    <w:rsid w:val="007754BC"/>
    <w:rsid w:val="007754FF"/>
    <w:rsid w:val="00775EAE"/>
    <w:rsid w:val="00775FF2"/>
    <w:rsid w:val="00777F6C"/>
    <w:rsid w:val="007810D3"/>
    <w:rsid w:val="0078139B"/>
    <w:rsid w:val="00781B7C"/>
    <w:rsid w:val="0078205A"/>
    <w:rsid w:val="0078258C"/>
    <w:rsid w:val="007844B5"/>
    <w:rsid w:val="00785AC9"/>
    <w:rsid w:val="00786A88"/>
    <w:rsid w:val="00787EBA"/>
    <w:rsid w:val="0079043A"/>
    <w:rsid w:val="00790902"/>
    <w:rsid w:val="0079316C"/>
    <w:rsid w:val="0079345D"/>
    <w:rsid w:val="007934AB"/>
    <w:rsid w:val="007947EA"/>
    <w:rsid w:val="00794AFD"/>
    <w:rsid w:val="00794EA5"/>
    <w:rsid w:val="00795216"/>
    <w:rsid w:val="00795A72"/>
    <w:rsid w:val="00796951"/>
    <w:rsid w:val="00796F05"/>
    <w:rsid w:val="00797068"/>
    <w:rsid w:val="007A049C"/>
    <w:rsid w:val="007A04F5"/>
    <w:rsid w:val="007A0510"/>
    <w:rsid w:val="007A0EC9"/>
    <w:rsid w:val="007A1125"/>
    <w:rsid w:val="007A1AF8"/>
    <w:rsid w:val="007A3BBB"/>
    <w:rsid w:val="007A3F01"/>
    <w:rsid w:val="007A42C5"/>
    <w:rsid w:val="007A4302"/>
    <w:rsid w:val="007A4CA6"/>
    <w:rsid w:val="007A537C"/>
    <w:rsid w:val="007A6161"/>
    <w:rsid w:val="007A65C6"/>
    <w:rsid w:val="007A6BB3"/>
    <w:rsid w:val="007A6D36"/>
    <w:rsid w:val="007A73E7"/>
    <w:rsid w:val="007A793E"/>
    <w:rsid w:val="007A7F17"/>
    <w:rsid w:val="007B0E73"/>
    <w:rsid w:val="007B22BE"/>
    <w:rsid w:val="007B29F1"/>
    <w:rsid w:val="007B2D25"/>
    <w:rsid w:val="007B310D"/>
    <w:rsid w:val="007B3826"/>
    <w:rsid w:val="007B3CF0"/>
    <w:rsid w:val="007B3FBE"/>
    <w:rsid w:val="007B4CF8"/>
    <w:rsid w:val="007B5517"/>
    <w:rsid w:val="007B5701"/>
    <w:rsid w:val="007B5BB4"/>
    <w:rsid w:val="007B6306"/>
    <w:rsid w:val="007B69AA"/>
    <w:rsid w:val="007B7116"/>
    <w:rsid w:val="007B72A3"/>
    <w:rsid w:val="007B73DF"/>
    <w:rsid w:val="007B7708"/>
    <w:rsid w:val="007C1E69"/>
    <w:rsid w:val="007C269C"/>
    <w:rsid w:val="007C2924"/>
    <w:rsid w:val="007C2C3A"/>
    <w:rsid w:val="007C43E9"/>
    <w:rsid w:val="007C43FE"/>
    <w:rsid w:val="007C4B47"/>
    <w:rsid w:val="007C500C"/>
    <w:rsid w:val="007C5988"/>
    <w:rsid w:val="007C6CE3"/>
    <w:rsid w:val="007C6DB5"/>
    <w:rsid w:val="007C76FD"/>
    <w:rsid w:val="007C7B08"/>
    <w:rsid w:val="007D02B3"/>
    <w:rsid w:val="007D0917"/>
    <w:rsid w:val="007D095A"/>
    <w:rsid w:val="007D127F"/>
    <w:rsid w:val="007D14BE"/>
    <w:rsid w:val="007D21AE"/>
    <w:rsid w:val="007D2224"/>
    <w:rsid w:val="007D2268"/>
    <w:rsid w:val="007D2FEA"/>
    <w:rsid w:val="007D39E6"/>
    <w:rsid w:val="007D4365"/>
    <w:rsid w:val="007D44C0"/>
    <w:rsid w:val="007D49F3"/>
    <w:rsid w:val="007D4A5E"/>
    <w:rsid w:val="007D6CF8"/>
    <w:rsid w:val="007D6F9D"/>
    <w:rsid w:val="007D7B40"/>
    <w:rsid w:val="007D7DEF"/>
    <w:rsid w:val="007E0455"/>
    <w:rsid w:val="007E06A1"/>
    <w:rsid w:val="007E145F"/>
    <w:rsid w:val="007E2824"/>
    <w:rsid w:val="007E350A"/>
    <w:rsid w:val="007E4052"/>
    <w:rsid w:val="007E4598"/>
    <w:rsid w:val="007E46C3"/>
    <w:rsid w:val="007E474A"/>
    <w:rsid w:val="007E4829"/>
    <w:rsid w:val="007E6532"/>
    <w:rsid w:val="007E67E5"/>
    <w:rsid w:val="007E7764"/>
    <w:rsid w:val="007E790F"/>
    <w:rsid w:val="007E7AB1"/>
    <w:rsid w:val="007E7B48"/>
    <w:rsid w:val="007E7E51"/>
    <w:rsid w:val="007F038D"/>
    <w:rsid w:val="007F0974"/>
    <w:rsid w:val="007F117F"/>
    <w:rsid w:val="007F1FEE"/>
    <w:rsid w:val="007F2675"/>
    <w:rsid w:val="007F26FC"/>
    <w:rsid w:val="007F30E3"/>
    <w:rsid w:val="007F3257"/>
    <w:rsid w:val="007F45A4"/>
    <w:rsid w:val="007F53B9"/>
    <w:rsid w:val="007F5601"/>
    <w:rsid w:val="007F7073"/>
    <w:rsid w:val="007F721D"/>
    <w:rsid w:val="007F7254"/>
    <w:rsid w:val="007F75F5"/>
    <w:rsid w:val="007F7ED2"/>
    <w:rsid w:val="0080048F"/>
    <w:rsid w:val="00801AEA"/>
    <w:rsid w:val="00801EC0"/>
    <w:rsid w:val="00801F37"/>
    <w:rsid w:val="008024D5"/>
    <w:rsid w:val="00802811"/>
    <w:rsid w:val="00802A69"/>
    <w:rsid w:val="0080378F"/>
    <w:rsid w:val="00803B0F"/>
    <w:rsid w:val="00803DC1"/>
    <w:rsid w:val="00804AC7"/>
    <w:rsid w:val="00804C2D"/>
    <w:rsid w:val="0080516D"/>
    <w:rsid w:val="0080569B"/>
    <w:rsid w:val="00805797"/>
    <w:rsid w:val="008057CE"/>
    <w:rsid w:val="008065EC"/>
    <w:rsid w:val="00807162"/>
    <w:rsid w:val="008076EE"/>
    <w:rsid w:val="008105B7"/>
    <w:rsid w:val="00811397"/>
    <w:rsid w:val="0081149E"/>
    <w:rsid w:val="00811CB5"/>
    <w:rsid w:val="00811D3D"/>
    <w:rsid w:val="00811FEE"/>
    <w:rsid w:val="00812816"/>
    <w:rsid w:val="008131C8"/>
    <w:rsid w:val="008132A5"/>
    <w:rsid w:val="0081342F"/>
    <w:rsid w:val="00813E14"/>
    <w:rsid w:val="008140B0"/>
    <w:rsid w:val="00815830"/>
    <w:rsid w:val="00815CEA"/>
    <w:rsid w:val="00815E55"/>
    <w:rsid w:val="0081600D"/>
    <w:rsid w:val="0081715F"/>
    <w:rsid w:val="008172D1"/>
    <w:rsid w:val="00820F6A"/>
    <w:rsid w:val="008214C4"/>
    <w:rsid w:val="00821522"/>
    <w:rsid w:val="00821E31"/>
    <w:rsid w:val="00822DCD"/>
    <w:rsid w:val="00823159"/>
    <w:rsid w:val="00823305"/>
    <w:rsid w:val="00823368"/>
    <w:rsid w:val="0082406B"/>
    <w:rsid w:val="008247BA"/>
    <w:rsid w:val="00824A06"/>
    <w:rsid w:val="008255A3"/>
    <w:rsid w:val="00826B4A"/>
    <w:rsid w:val="00830DBC"/>
    <w:rsid w:val="0083125D"/>
    <w:rsid w:val="00832051"/>
    <w:rsid w:val="00832CF9"/>
    <w:rsid w:val="008332A9"/>
    <w:rsid w:val="00834560"/>
    <w:rsid w:val="008347EE"/>
    <w:rsid w:val="00835177"/>
    <w:rsid w:val="0083587A"/>
    <w:rsid w:val="00835E4A"/>
    <w:rsid w:val="0083622B"/>
    <w:rsid w:val="0083632D"/>
    <w:rsid w:val="008369A1"/>
    <w:rsid w:val="00836CD1"/>
    <w:rsid w:val="008403AA"/>
    <w:rsid w:val="00841AE4"/>
    <w:rsid w:val="00841E2D"/>
    <w:rsid w:val="0084225F"/>
    <w:rsid w:val="00842473"/>
    <w:rsid w:val="00842AF4"/>
    <w:rsid w:val="00842C41"/>
    <w:rsid w:val="0084392E"/>
    <w:rsid w:val="00844169"/>
    <w:rsid w:val="00844338"/>
    <w:rsid w:val="008449E5"/>
    <w:rsid w:val="00844F1B"/>
    <w:rsid w:val="00844F4A"/>
    <w:rsid w:val="008456E9"/>
    <w:rsid w:val="00845E7B"/>
    <w:rsid w:val="00846535"/>
    <w:rsid w:val="0084658E"/>
    <w:rsid w:val="0084756F"/>
    <w:rsid w:val="00850B1D"/>
    <w:rsid w:val="008524E3"/>
    <w:rsid w:val="008531D3"/>
    <w:rsid w:val="00853ECC"/>
    <w:rsid w:val="00854B31"/>
    <w:rsid w:val="00854F79"/>
    <w:rsid w:val="0085536A"/>
    <w:rsid w:val="008563A6"/>
    <w:rsid w:val="008563B9"/>
    <w:rsid w:val="00856B8A"/>
    <w:rsid w:val="0085780D"/>
    <w:rsid w:val="00857B5B"/>
    <w:rsid w:val="00860410"/>
    <w:rsid w:val="008604ED"/>
    <w:rsid w:val="00860624"/>
    <w:rsid w:val="008609D1"/>
    <w:rsid w:val="00861606"/>
    <w:rsid w:val="008616AD"/>
    <w:rsid w:val="0086272C"/>
    <w:rsid w:val="00862AA5"/>
    <w:rsid w:val="00862ECE"/>
    <w:rsid w:val="0086352A"/>
    <w:rsid w:val="00865CD9"/>
    <w:rsid w:val="008660C8"/>
    <w:rsid w:val="0086621C"/>
    <w:rsid w:val="0086672C"/>
    <w:rsid w:val="0086789B"/>
    <w:rsid w:val="00867B7D"/>
    <w:rsid w:val="00867CC1"/>
    <w:rsid w:val="00871708"/>
    <w:rsid w:val="00871B1F"/>
    <w:rsid w:val="00871D48"/>
    <w:rsid w:val="00872191"/>
    <w:rsid w:val="008729E6"/>
    <w:rsid w:val="008733B8"/>
    <w:rsid w:val="00873A52"/>
    <w:rsid w:val="00873CE7"/>
    <w:rsid w:val="00873E0F"/>
    <w:rsid w:val="00873F95"/>
    <w:rsid w:val="008740CF"/>
    <w:rsid w:val="008754E3"/>
    <w:rsid w:val="00875918"/>
    <w:rsid w:val="0087592D"/>
    <w:rsid w:val="00875D9A"/>
    <w:rsid w:val="00875ECA"/>
    <w:rsid w:val="0087658C"/>
    <w:rsid w:val="00876CE8"/>
    <w:rsid w:val="0087736F"/>
    <w:rsid w:val="00880147"/>
    <w:rsid w:val="00880644"/>
    <w:rsid w:val="0088187D"/>
    <w:rsid w:val="00881F95"/>
    <w:rsid w:val="00882DBF"/>
    <w:rsid w:val="0088316A"/>
    <w:rsid w:val="008833DE"/>
    <w:rsid w:val="0088359D"/>
    <w:rsid w:val="00884059"/>
    <w:rsid w:val="00884186"/>
    <w:rsid w:val="0088542F"/>
    <w:rsid w:val="008854FF"/>
    <w:rsid w:val="00885761"/>
    <w:rsid w:val="008869B2"/>
    <w:rsid w:val="00886CCE"/>
    <w:rsid w:val="008878EE"/>
    <w:rsid w:val="008904C4"/>
    <w:rsid w:val="008908DB"/>
    <w:rsid w:val="00890CF7"/>
    <w:rsid w:val="00890EF3"/>
    <w:rsid w:val="00891299"/>
    <w:rsid w:val="00891D97"/>
    <w:rsid w:val="00892391"/>
    <w:rsid w:val="008924EA"/>
    <w:rsid w:val="008929CC"/>
    <w:rsid w:val="00892FBF"/>
    <w:rsid w:val="00894885"/>
    <w:rsid w:val="008955E4"/>
    <w:rsid w:val="008963D4"/>
    <w:rsid w:val="008967C1"/>
    <w:rsid w:val="00896864"/>
    <w:rsid w:val="008970A1"/>
    <w:rsid w:val="00897F45"/>
    <w:rsid w:val="008A12E3"/>
    <w:rsid w:val="008A13CA"/>
    <w:rsid w:val="008A1AFD"/>
    <w:rsid w:val="008A26C8"/>
    <w:rsid w:val="008A34D6"/>
    <w:rsid w:val="008A3D3C"/>
    <w:rsid w:val="008A4B38"/>
    <w:rsid w:val="008A52DA"/>
    <w:rsid w:val="008A6471"/>
    <w:rsid w:val="008A6956"/>
    <w:rsid w:val="008A6D69"/>
    <w:rsid w:val="008A788A"/>
    <w:rsid w:val="008B004F"/>
    <w:rsid w:val="008B1359"/>
    <w:rsid w:val="008B1A2F"/>
    <w:rsid w:val="008B1EF1"/>
    <w:rsid w:val="008B38FF"/>
    <w:rsid w:val="008B5D5F"/>
    <w:rsid w:val="008B5D88"/>
    <w:rsid w:val="008B646C"/>
    <w:rsid w:val="008B6A0E"/>
    <w:rsid w:val="008B76BF"/>
    <w:rsid w:val="008C062A"/>
    <w:rsid w:val="008C1688"/>
    <w:rsid w:val="008C1F9D"/>
    <w:rsid w:val="008C27DC"/>
    <w:rsid w:val="008C2F13"/>
    <w:rsid w:val="008C3440"/>
    <w:rsid w:val="008C50EC"/>
    <w:rsid w:val="008C54E0"/>
    <w:rsid w:val="008C55ED"/>
    <w:rsid w:val="008C5C1D"/>
    <w:rsid w:val="008C69A3"/>
    <w:rsid w:val="008C71E2"/>
    <w:rsid w:val="008C7476"/>
    <w:rsid w:val="008C7C64"/>
    <w:rsid w:val="008D05EB"/>
    <w:rsid w:val="008D18DA"/>
    <w:rsid w:val="008D1B09"/>
    <w:rsid w:val="008D3032"/>
    <w:rsid w:val="008D3479"/>
    <w:rsid w:val="008D433E"/>
    <w:rsid w:val="008D44DA"/>
    <w:rsid w:val="008D4761"/>
    <w:rsid w:val="008D625D"/>
    <w:rsid w:val="008D6383"/>
    <w:rsid w:val="008D694C"/>
    <w:rsid w:val="008D6D01"/>
    <w:rsid w:val="008D745C"/>
    <w:rsid w:val="008D7919"/>
    <w:rsid w:val="008E009F"/>
    <w:rsid w:val="008E05F4"/>
    <w:rsid w:val="008E07AF"/>
    <w:rsid w:val="008E0D47"/>
    <w:rsid w:val="008E1168"/>
    <w:rsid w:val="008E136A"/>
    <w:rsid w:val="008E13FE"/>
    <w:rsid w:val="008E16E7"/>
    <w:rsid w:val="008E217F"/>
    <w:rsid w:val="008E2695"/>
    <w:rsid w:val="008E2EB4"/>
    <w:rsid w:val="008E35CC"/>
    <w:rsid w:val="008E3755"/>
    <w:rsid w:val="008E41E7"/>
    <w:rsid w:val="008E547C"/>
    <w:rsid w:val="008E56F3"/>
    <w:rsid w:val="008E760D"/>
    <w:rsid w:val="008F00FA"/>
    <w:rsid w:val="008F0895"/>
    <w:rsid w:val="008F0D8D"/>
    <w:rsid w:val="008F1041"/>
    <w:rsid w:val="008F135A"/>
    <w:rsid w:val="008F29C6"/>
    <w:rsid w:val="008F2A75"/>
    <w:rsid w:val="008F31CF"/>
    <w:rsid w:val="008F3F33"/>
    <w:rsid w:val="008F42CA"/>
    <w:rsid w:val="008F439C"/>
    <w:rsid w:val="008F43D4"/>
    <w:rsid w:val="008F4F42"/>
    <w:rsid w:val="008F54A5"/>
    <w:rsid w:val="008F5A52"/>
    <w:rsid w:val="008F696C"/>
    <w:rsid w:val="008F6B37"/>
    <w:rsid w:val="008F6E39"/>
    <w:rsid w:val="00900836"/>
    <w:rsid w:val="00900887"/>
    <w:rsid w:val="00900984"/>
    <w:rsid w:val="00900F36"/>
    <w:rsid w:val="00902DC4"/>
    <w:rsid w:val="009033B1"/>
    <w:rsid w:val="00903839"/>
    <w:rsid w:val="00903E57"/>
    <w:rsid w:val="00903F88"/>
    <w:rsid w:val="0090577C"/>
    <w:rsid w:val="00906463"/>
    <w:rsid w:val="009064B8"/>
    <w:rsid w:val="00906B23"/>
    <w:rsid w:val="0090753B"/>
    <w:rsid w:val="0090794D"/>
    <w:rsid w:val="00907A12"/>
    <w:rsid w:val="009100DD"/>
    <w:rsid w:val="00910C17"/>
    <w:rsid w:val="00911BC5"/>
    <w:rsid w:val="00912470"/>
    <w:rsid w:val="00912529"/>
    <w:rsid w:val="00912EB4"/>
    <w:rsid w:val="00913140"/>
    <w:rsid w:val="009150BF"/>
    <w:rsid w:val="0091731A"/>
    <w:rsid w:val="009173CC"/>
    <w:rsid w:val="00917902"/>
    <w:rsid w:val="00921409"/>
    <w:rsid w:val="00921624"/>
    <w:rsid w:val="00922D9E"/>
    <w:rsid w:val="00922F30"/>
    <w:rsid w:val="009235E3"/>
    <w:rsid w:val="00924867"/>
    <w:rsid w:val="00925BCC"/>
    <w:rsid w:val="00925D11"/>
    <w:rsid w:val="00925E70"/>
    <w:rsid w:val="009267AA"/>
    <w:rsid w:val="00926AEA"/>
    <w:rsid w:val="00926E75"/>
    <w:rsid w:val="00926FF9"/>
    <w:rsid w:val="009273C2"/>
    <w:rsid w:val="00927FD1"/>
    <w:rsid w:val="00930092"/>
    <w:rsid w:val="00931382"/>
    <w:rsid w:val="00932702"/>
    <w:rsid w:val="00932E72"/>
    <w:rsid w:val="00934FB9"/>
    <w:rsid w:val="0093537F"/>
    <w:rsid w:val="00935BED"/>
    <w:rsid w:val="00935E31"/>
    <w:rsid w:val="0093661A"/>
    <w:rsid w:val="00936C39"/>
    <w:rsid w:val="009370A2"/>
    <w:rsid w:val="009400E3"/>
    <w:rsid w:val="00940B96"/>
    <w:rsid w:val="00940E3B"/>
    <w:rsid w:val="00941E73"/>
    <w:rsid w:val="00942672"/>
    <w:rsid w:val="00942B3F"/>
    <w:rsid w:val="00942E5F"/>
    <w:rsid w:val="009432E1"/>
    <w:rsid w:val="00943477"/>
    <w:rsid w:val="009439E0"/>
    <w:rsid w:val="00943C4F"/>
    <w:rsid w:val="00945003"/>
    <w:rsid w:val="00945229"/>
    <w:rsid w:val="0094591B"/>
    <w:rsid w:val="00945E75"/>
    <w:rsid w:val="00945F04"/>
    <w:rsid w:val="0094668F"/>
    <w:rsid w:val="00946AB7"/>
    <w:rsid w:val="00946C48"/>
    <w:rsid w:val="00947461"/>
    <w:rsid w:val="009477CB"/>
    <w:rsid w:val="00947D8A"/>
    <w:rsid w:val="009502F5"/>
    <w:rsid w:val="00950D73"/>
    <w:rsid w:val="00951136"/>
    <w:rsid w:val="00951563"/>
    <w:rsid w:val="009528CE"/>
    <w:rsid w:val="00953943"/>
    <w:rsid w:val="009542F5"/>
    <w:rsid w:val="00954A9E"/>
    <w:rsid w:val="00954E9B"/>
    <w:rsid w:val="0095531D"/>
    <w:rsid w:val="00955EBB"/>
    <w:rsid w:val="0095608A"/>
    <w:rsid w:val="009564A1"/>
    <w:rsid w:val="009572C2"/>
    <w:rsid w:val="00960C9F"/>
    <w:rsid w:val="00961705"/>
    <w:rsid w:val="00961D82"/>
    <w:rsid w:val="00962566"/>
    <w:rsid w:val="009627F5"/>
    <w:rsid w:val="00962B10"/>
    <w:rsid w:val="00962C1D"/>
    <w:rsid w:val="00962EBB"/>
    <w:rsid w:val="00962FAC"/>
    <w:rsid w:val="0096336E"/>
    <w:rsid w:val="0096346E"/>
    <w:rsid w:val="00963702"/>
    <w:rsid w:val="00963C21"/>
    <w:rsid w:val="00963CDC"/>
    <w:rsid w:val="009642F9"/>
    <w:rsid w:val="009645ED"/>
    <w:rsid w:val="009647B0"/>
    <w:rsid w:val="00965119"/>
    <w:rsid w:val="00966229"/>
    <w:rsid w:val="00966ABF"/>
    <w:rsid w:val="00967017"/>
    <w:rsid w:val="0096733F"/>
    <w:rsid w:val="00967AA5"/>
    <w:rsid w:val="00967C36"/>
    <w:rsid w:val="00967CCD"/>
    <w:rsid w:val="00970EAC"/>
    <w:rsid w:val="009722BE"/>
    <w:rsid w:val="009729C9"/>
    <w:rsid w:val="00973215"/>
    <w:rsid w:val="009733A8"/>
    <w:rsid w:val="009733F9"/>
    <w:rsid w:val="0097372A"/>
    <w:rsid w:val="0097403B"/>
    <w:rsid w:val="009745DF"/>
    <w:rsid w:val="009753E6"/>
    <w:rsid w:val="009765E8"/>
    <w:rsid w:val="0097716A"/>
    <w:rsid w:val="0097781D"/>
    <w:rsid w:val="0097790D"/>
    <w:rsid w:val="00977FAF"/>
    <w:rsid w:val="009812A4"/>
    <w:rsid w:val="00981BC4"/>
    <w:rsid w:val="00982B9C"/>
    <w:rsid w:val="00983426"/>
    <w:rsid w:val="00984A64"/>
    <w:rsid w:val="009851A4"/>
    <w:rsid w:val="00985257"/>
    <w:rsid w:val="00987692"/>
    <w:rsid w:val="00987992"/>
    <w:rsid w:val="0099091C"/>
    <w:rsid w:val="00991662"/>
    <w:rsid w:val="009916F1"/>
    <w:rsid w:val="00991738"/>
    <w:rsid w:val="009919D0"/>
    <w:rsid w:val="00992063"/>
    <w:rsid w:val="0099296D"/>
    <w:rsid w:val="009932B6"/>
    <w:rsid w:val="009933CD"/>
    <w:rsid w:val="00993D7F"/>
    <w:rsid w:val="00994875"/>
    <w:rsid w:val="009958BB"/>
    <w:rsid w:val="00996172"/>
    <w:rsid w:val="00996475"/>
    <w:rsid w:val="009964A8"/>
    <w:rsid w:val="00996B0B"/>
    <w:rsid w:val="00997753"/>
    <w:rsid w:val="009A0783"/>
    <w:rsid w:val="009A0A24"/>
    <w:rsid w:val="009A0E8F"/>
    <w:rsid w:val="009A1C24"/>
    <w:rsid w:val="009A278F"/>
    <w:rsid w:val="009A2CB6"/>
    <w:rsid w:val="009A3465"/>
    <w:rsid w:val="009A406F"/>
    <w:rsid w:val="009A408F"/>
    <w:rsid w:val="009A44CF"/>
    <w:rsid w:val="009A46E1"/>
    <w:rsid w:val="009A5D94"/>
    <w:rsid w:val="009A5E0E"/>
    <w:rsid w:val="009A66F2"/>
    <w:rsid w:val="009A7419"/>
    <w:rsid w:val="009A77A4"/>
    <w:rsid w:val="009B0EC8"/>
    <w:rsid w:val="009B19C6"/>
    <w:rsid w:val="009B1E6C"/>
    <w:rsid w:val="009B24AD"/>
    <w:rsid w:val="009B26DA"/>
    <w:rsid w:val="009B2C51"/>
    <w:rsid w:val="009B3DC9"/>
    <w:rsid w:val="009B470C"/>
    <w:rsid w:val="009B47C0"/>
    <w:rsid w:val="009B522A"/>
    <w:rsid w:val="009B537D"/>
    <w:rsid w:val="009B5764"/>
    <w:rsid w:val="009B5834"/>
    <w:rsid w:val="009B5D15"/>
    <w:rsid w:val="009B61E5"/>
    <w:rsid w:val="009B61F9"/>
    <w:rsid w:val="009B7044"/>
    <w:rsid w:val="009B737F"/>
    <w:rsid w:val="009C05C3"/>
    <w:rsid w:val="009C0622"/>
    <w:rsid w:val="009C09B9"/>
    <w:rsid w:val="009C0CA4"/>
    <w:rsid w:val="009C16C1"/>
    <w:rsid w:val="009C1877"/>
    <w:rsid w:val="009C23DD"/>
    <w:rsid w:val="009C3601"/>
    <w:rsid w:val="009C3D3F"/>
    <w:rsid w:val="009C45CA"/>
    <w:rsid w:val="009C4D7A"/>
    <w:rsid w:val="009C6418"/>
    <w:rsid w:val="009C70EB"/>
    <w:rsid w:val="009C7272"/>
    <w:rsid w:val="009C7279"/>
    <w:rsid w:val="009D08EE"/>
    <w:rsid w:val="009D0961"/>
    <w:rsid w:val="009D0C6C"/>
    <w:rsid w:val="009D46DA"/>
    <w:rsid w:val="009D4F5D"/>
    <w:rsid w:val="009D59E3"/>
    <w:rsid w:val="009D6858"/>
    <w:rsid w:val="009E032D"/>
    <w:rsid w:val="009E0DAA"/>
    <w:rsid w:val="009E18C1"/>
    <w:rsid w:val="009E19FD"/>
    <w:rsid w:val="009E1E44"/>
    <w:rsid w:val="009E28EF"/>
    <w:rsid w:val="009E2C7A"/>
    <w:rsid w:val="009E2CFA"/>
    <w:rsid w:val="009E32DF"/>
    <w:rsid w:val="009E43DE"/>
    <w:rsid w:val="009E4619"/>
    <w:rsid w:val="009E4AE2"/>
    <w:rsid w:val="009E4F2F"/>
    <w:rsid w:val="009E58A8"/>
    <w:rsid w:val="009F03C1"/>
    <w:rsid w:val="009F0C3F"/>
    <w:rsid w:val="009F1131"/>
    <w:rsid w:val="009F21B6"/>
    <w:rsid w:val="009F2908"/>
    <w:rsid w:val="009F41F6"/>
    <w:rsid w:val="009F454A"/>
    <w:rsid w:val="009F51B9"/>
    <w:rsid w:val="009F53F6"/>
    <w:rsid w:val="009F5479"/>
    <w:rsid w:val="009F5A1A"/>
    <w:rsid w:val="009F6460"/>
    <w:rsid w:val="009F654A"/>
    <w:rsid w:val="009F6CE7"/>
    <w:rsid w:val="009F77B4"/>
    <w:rsid w:val="00A000C2"/>
    <w:rsid w:val="00A00B20"/>
    <w:rsid w:val="00A00CDE"/>
    <w:rsid w:val="00A0111B"/>
    <w:rsid w:val="00A01372"/>
    <w:rsid w:val="00A02145"/>
    <w:rsid w:val="00A02346"/>
    <w:rsid w:val="00A024A1"/>
    <w:rsid w:val="00A0256D"/>
    <w:rsid w:val="00A026CC"/>
    <w:rsid w:val="00A02EF2"/>
    <w:rsid w:val="00A0340D"/>
    <w:rsid w:val="00A03AF9"/>
    <w:rsid w:val="00A03F54"/>
    <w:rsid w:val="00A043DA"/>
    <w:rsid w:val="00A0473C"/>
    <w:rsid w:val="00A04B28"/>
    <w:rsid w:val="00A05E46"/>
    <w:rsid w:val="00A0603D"/>
    <w:rsid w:val="00A066F4"/>
    <w:rsid w:val="00A06A4E"/>
    <w:rsid w:val="00A11466"/>
    <w:rsid w:val="00A12659"/>
    <w:rsid w:val="00A127B9"/>
    <w:rsid w:val="00A129A5"/>
    <w:rsid w:val="00A14D65"/>
    <w:rsid w:val="00A1565D"/>
    <w:rsid w:val="00A15A0B"/>
    <w:rsid w:val="00A160FE"/>
    <w:rsid w:val="00A16D30"/>
    <w:rsid w:val="00A16E3A"/>
    <w:rsid w:val="00A170F0"/>
    <w:rsid w:val="00A17718"/>
    <w:rsid w:val="00A17B16"/>
    <w:rsid w:val="00A17CF1"/>
    <w:rsid w:val="00A21CC6"/>
    <w:rsid w:val="00A22233"/>
    <w:rsid w:val="00A22A0C"/>
    <w:rsid w:val="00A235B9"/>
    <w:rsid w:val="00A24925"/>
    <w:rsid w:val="00A2510E"/>
    <w:rsid w:val="00A252CF"/>
    <w:rsid w:val="00A25402"/>
    <w:rsid w:val="00A25AD2"/>
    <w:rsid w:val="00A271BE"/>
    <w:rsid w:val="00A274C1"/>
    <w:rsid w:val="00A27517"/>
    <w:rsid w:val="00A2780E"/>
    <w:rsid w:val="00A30431"/>
    <w:rsid w:val="00A31F35"/>
    <w:rsid w:val="00A32E08"/>
    <w:rsid w:val="00A33BD0"/>
    <w:rsid w:val="00A34273"/>
    <w:rsid w:val="00A35056"/>
    <w:rsid w:val="00A35755"/>
    <w:rsid w:val="00A35FCF"/>
    <w:rsid w:val="00A36882"/>
    <w:rsid w:val="00A36E22"/>
    <w:rsid w:val="00A3705E"/>
    <w:rsid w:val="00A37743"/>
    <w:rsid w:val="00A406DA"/>
    <w:rsid w:val="00A40790"/>
    <w:rsid w:val="00A4099C"/>
    <w:rsid w:val="00A42973"/>
    <w:rsid w:val="00A432E9"/>
    <w:rsid w:val="00A43ED1"/>
    <w:rsid w:val="00A44BBB"/>
    <w:rsid w:val="00A45704"/>
    <w:rsid w:val="00A46AE1"/>
    <w:rsid w:val="00A4773B"/>
    <w:rsid w:val="00A47823"/>
    <w:rsid w:val="00A47A39"/>
    <w:rsid w:val="00A47A43"/>
    <w:rsid w:val="00A50484"/>
    <w:rsid w:val="00A51390"/>
    <w:rsid w:val="00A520A5"/>
    <w:rsid w:val="00A52BED"/>
    <w:rsid w:val="00A54761"/>
    <w:rsid w:val="00A54A82"/>
    <w:rsid w:val="00A54ED0"/>
    <w:rsid w:val="00A55868"/>
    <w:rsid w:val="00A56033"/>
    <w:rsid w:val="00A560E5"/>
    <w:rsid w:val="00A56513"/>
    <w:rsid w:val="00A569D5"/>
    <w:rsid w:val="00A572EF"/>
    <w:rsid w:val="00A5733A"/>
    <w:rsid w:val="00A60C00"/>
    <w:rsid w:val="00A61A4E"/>
    <w:rsid w:val="00A61B17"/>
    <w:rsid w:val="00A61E17"/>
    <w:rsid w:val="00A6239E"/>
    <w:rsid w:val="00A62655"/>
    <w:rsid w:val="00A63142"/>
    <w:rsid w:val="00A6317F"/>
    <w:rsid w:val="00A642F3"/>
    <w:rsid w:val="00A64304"/>
    <w:rsid w:val="00A64328"/>
    <w:rsid w:val="00A65F5E"/>
    <w:rsid w:val="00A66A16"/>
    <w:rsid w:val="00A66EF1"/>
    <w:rsid w:val="00A67CD7"/>
    <w:rsid w:val="00A70558"/>
    <w:rsid w:val="00A70629"/>
    <w:rsid w:val="00A70977"/>
    <w:rsid w:val="00A7160E"/>
    <w:rsid w:val="00A719E0"/>
    <w:rsid w:val="00A71AEA"/>
    <w:rsid w:val="00A729D7"/>
    <w:rsid w:val="00A72F47"/>
    <w:rsid w:val="00A737D6"/>
    <w:rsid w:val="00A73870"/>
    <w:rsid w:val="00A74EAF"/>
    <w:rsid w:val="00A755DB"/>
    <w:rsid w:val="00A75F29"/>
    <w:rsid w:val="00A76DAD"/>
    <w:rsid w:val="00A76E1D"/>
    <w:rsid w:val="00A77C93"/>
    <w:rsid w:val="00A8034F"/>
    <w:rsid w:val="00A803E9"/>
    <w:rsid w:val="00A805B4"/>
    <w:rsid w:val="00A80E3E"/>
    <w:rsid w:val="00A82355"/>
    <w:rsid w:val="00A82E07"/>
    <w:rsid w:val="00A84257"/>
    <w:rsid w:val="00A85341"/>
    <w:rsid w:val="00A85361"/>
    <w:rsid w:val="00A85E9F"/>
    <w:rsid w:val="00A86E6D"/>
    <w:rsid w:val="00A874C3"/>
    <w:rsid w:val="00A87AF7"/>
    <w:rsid w:val="00A909CC"/>
    <w:rsid w:val="00A92103"/>
    <w:rsid w:val="00A92929"/>
    <w:rsid w:val="00A94086"/>
    <w:rsid w:val="00A96165"/>
    <w:rsid w:val="00A968AC"/>
    <w:rsid w:val="00A96BC4"/>
    <w:rsid w:val="00A96D86"/>
    <w:rsid w:val="00A96E5F"/>
    <w:rsid w:val="00A97008"/>
    <w:rsid w:val="00A978C2"/>
    <w:rsid w:val="00A9791E"/>
    <w:rsid w:val="00A97E67"/>
    <w:rsid w:val="00AA0175"/>
    <w:rsid w:val="00AA01D6"/>
    <w:rsid w:val="00AA02E4"/>
    <w:rsid w:val="00AA0D42"/>
    <w:rsid w:val="00AA1197"/>
    <w:rsid w:val="00AA139F"/>
    <w:rsid w:val="00AA1715"/>
    <w:rsid w:val="00AA29E7"/>
    <w:rsid w:val="00AA3AEA"/>
    <w:rsid w:val="00AA3BE8"/>
    <w:rsid w:val="00AA42EC"/>
    <w:rsid w:val="00AA43B0"/>
    <w:rsid w:val="00AA43C9"/>
    <w:rsid w:val="00AA5851"/>
    <w:rsid w:val="00AA59AB"/>
    <w:rsid w:val="00AA5EBC"/>
    <w:rsid w:val="00AA65A2"/>
    <w:rsid w:val="00AA6DAE"/>
    <w:rsid w:val="00AA7A15"/>
    <w:rsid w:val="00AA7F9C"/>
    <w:rsid w:val="00AB0738"/>
    <w:rsid w:val="00AB0945"/>
    <w:rsid w:val="00AB1012"/>
    <w:rsid w:val="00AB145D"/>
    <w:rsid w:val="00AB2464"/>
    <w:rsid w:val="00AB25AD"/>
    <w:rsid w:val="00AB3611"/>
    <w:rsid w:val="00AB3BDD"/>
    <w:rsid w:val="00AB45D5"/>
    <w:rsid w:val="00AB49C0"/>
    <w:rsid w:val="00AB50C8"/>
    <w:rsid w:val="00AB5146"/>
    <w:rsid w:val="00AB5389"/>
    <w:rsid w:val="00AB58F9"/>
    <w:rsid w:val="00AB5F66"/>
    <w:rsid w:val="00AB6848"/>
    <w:rsid w:val="00AB6944"/>
    <w:rsid w:val="00AB6BC3"/>
    <w:rsid w:val="00AB77B0"/>
    <w:rsid w:val="00AB7BB4"/>
    <w:rsid w:val="00AC016D"/>
    <w:rsid w:val="00AC1C81"/>
    <w:rsid w:val="00AC2149"/>
    <w:rsid w:val="00AC2F7B"/>
    <w:rsid w:val="00AC342D"/>
    <w:rsid w:val="00AC3D81"/>
    <w:rsid w:val="00AC4453"/>
    <w:rsid w:val="00AC49BE"/>
    <w:rsid w:val="00AC55B9"/>
    <w:rsid w:val="00AC5E3E"/>
    <w:rsid w:val="00AC5E51"/>
    <w:rsid w:val="00AC6C01"/>
    <w:rsid w:val="00AD0847"/>
    <w:rsid w:val="00AD1AF9"/>
    <w:rsid w:val="00AD214B"/>
    <w:rsid w:val="00AD223D"/>
    <w:rsid w:val="00AD2C0A"/>
    <w:rsid w:val="00AD30E2"/>
    <w:rsid w:val="00AD71D3"/>
    <w:rsid w:val="00AD7E7F"/>
    <w:rsid w:val="00AE024B"/>
    <w:rsid w:val="00AE0F02"/>
    <w:rsid w:val="00AE1016"/>
    <w:rsid w:val="00AE3645"/>
    <w:rsid w:val="00AE37C0"/>
    <w:rsid w:val="00AE3839"/>
    <w:rsid w:val="00AE3A89"/>
    <w:rsid w:val="00AE3C94"/>
    <w:rsid w:val="00AE4512"/>
    <w:rsid w:val="00AE4D36"/>
    <w:rsid w:val="00AE5F27"/>
    <w:rsid w:val="00AE61BF"/>
    <w:rsid w:val="00AE75D8"/>
    <w:rsid w:val="00AF008B"/>
    <w:rsid w:val="00AF044E"/>
    <w:rsid w:val="00AF061A"/>
    <w:rsid w:val="00AF144B"/>
    <w:rsid w:val="00AF1BA3"/>
    <w:rsid w:val="00AF22AA"/>
    <w:rsid w:val="00AF29B0"/>
    <w:rsid w:val="00AF2BA4"/>
    <w:rsid w:val="00AF2FA7"/>
    <w:rsid w:val="00AF4066"/>
    <w:rsid w:val="00AF4121"/>
    <w:rsid w:val="00AF46DB"/>
    <w:rsid w:val="00AF4D05"/>
    <w:rsid w:val="00AF4DDD"/>
    <w:rsid w:val="00AF5E4D"/>
    <w:rsid w:val="00AF5F81"/>
    <w:rsid w:val="00AF65F3"/>
    <w:rsid w:val="00AF70DD"/>
    <w:rsid w:val="00AF70FB"/>
    <w:rsid w:val="00AF732C"/>
    <w:rsid w:val="00B004DF"/>
    <w:rsid w:val="00B01E88"/>
    <w:rsid w:val="00B0202F"/>
    <w:rsid w:val="00B025AB"/>
    <w:rsid w:val="00B0322D"/>
    <w:rsid w:val="00B03A33"/>
    <w:rsid w:val="00B04040"/>
    <w:rsid w:val="00B04630"/>
    <w:rsid w:val="00B055AA"/>
    <w:rsid w:val="00B07019"/>
    <w:rsid w:val="00B071B1"/>
    <w:rsid w:val="00B0735C"/>
    <w:rsid w:val="00B07435"/>
    <w:rsid w:val="00B112A6"/>
    <w:rsid w:val="00B11E86"/>
    <w:rsid w:val="00B11ED9"/>
    <w:rsid w:val="00B12310"/>
    <w:rsid w:val="00B12744"/>
    <w:rsid w:val="00B128B8"/>
    <w:rsid w:val="00B13700"/>
    <w:rsid w:val="00B138EF"/>
    <w:rsid w:val="00B15488"/>
    <w:rsid w:val="00B157FB"/>
    <w:rsid w:val="00B15828"/>
    <w:rsid w:val="00B15C8C"/>
    <w:rsid w:val="00B15D77"/>
    <w:rsid w:val="00B15F2E"/>
    <w:rsid w:val="00B163C2"/>
    <w:rsid w:val="00B17791"/>
    <w:rsid w:val="00B20189"/>
    <w:rsid w:val="00B20AD2"/>
    <w:rsid w:val="00B22C2C"/>
    <w:rsid w:val="00B22D21"/>
    <w:rsid w:val="00B2318B"/>
    <w:rsid w:val="00B2408E"/>
    <w:rsid w:val="00B24F3F"/>
    <w:rsid w:val="00B25174"/>
    <w:rsid w:val="00B258B5"/>
    <w:rsid w:val="00B25B17"/>
    <w:rsid w:val="00B2675D"/>
    <w:rsid w:val="00B30383"/>
    <w:rsid w:val="00B3065C"/>
    <w:rsid w:val="00B32221"/>
    <w:rsid w:val="00B32DC2"/>
    <w:rsid w:val="00B33305"/>
    <w:rsid w:val="00B33A6A"/>
    <w:rsid w:val="00B340C9"/>
    <w:rsid w:val="00B35B78"/>
    <w:rsid w:val="00B3600B"/>
    <w:rsid w:val="00B36250"/>
    <w:rsid w:val="00B36F73"/>
    <w:rsid w:val="00B37A68"/>
    <w:rsid w:val="00B401AA"/>
    <w:rsid w:val="00B406DB"/>
    <w:rsid w:val="00B40E4E"/>
    <w:rsid w:val="00B40FCC"/>
    <w:rsid w:val="00B4122D"/>
    <w:rsid w:val="00B417CB"/>
    <w:rsid w:val="00B421D4"/>
    <w:rsid w:val="00B4224A"/>
    <w:rsid w:val="00B43907"/>
    <w:rsid w:val="00B43DC4"/>
    <w:rsid w:val="00B44495"/>
    <w:rsid w:val="00B448AC"/>
    <w:rsid w:val="00B4492B"/>
    <w:rsid w:val="00B44BE4"/>
    <w:rsid w:val="00B45FD4"/>
    <w:rsid w:val="00B463A5"/>
    <w:rsid w:val="00B46948"/>
    <w:rsid w:val="00B47300"/>
    <w:rsid w:val="00B478AA"/>
    <w:rsid w:val="00B47B2D"/>
    <w:rsid w:val="00B47E17"/>
    <w:rsid w:val="00B5159E"/>
    <w:rsid w:val="00B515AE"/>
    <w:rsid w:val="00B51C51"/>
    <w:rsid w:val="00B51E1C"/>
    <w:rsid w:val="00B5286B"/>
    <w:rsid w:val="00B533CA"/>
    <w:rsid w:val="00B53AB4"/>
    <w:rsid w:val="00B54A21"/>
    <w:rsid w:val="00B54B1B"/>
    <w:rsid w:val="00B55157"/>
    <w:rsid w:val="00B56462"/>
    <w:rsid w:val="00B56A20"/>
    <w:rsid w:val="00B57572"/>
    <w:rsid w:val="00B61A55"/>
    <w:rsid w:val="00B627AF"/>
    <w:rsid w:val="00B632B2"/>
    <w:rsid w:val="00B64650"/>
    <w:rsid w:val="00B64E8D"/>
    <w:rsid w:val="00B653BC"/>
    <w:rsid w:val="00B654A7"/>
    <w:rsid w:val="00B6576A"/>
    <w:rsid w:val="00B65CC2"/>
    <w:rsid w:val="00B663DC"/>
    <w:rsid w:val="00B665B4"/>
    <w:rsid w:val="00B6732E"/>
    <w:rsid w:val="00B67455"/>
    <w:rsid w:val="00B67670"/>
    <w:rsid w:val="00B67B2F"/>
    <w:rsid w:val="00B7016D"/>
    <w:rsid w:val="00B70BEB"/>
    <w:rsid w:val="00B726B3"/>
    <w:rsid w:val="00B7275B"/>
    <w:rsid w:val="00B73D91"/>
    <w:rsid w:val="00B74396"/>
    <w:rsid w:val="00B74D16"/>
    <w:rsid w:val="00B7561C"/>
    <w:rsid w:val="00B75623"/>
    <w:rsid w:val="00B75EA4"/>
    <w:rsid w:val="00B763E7"/>
    <w:rsid w:val="00B76AFE"/>
    <w:rsid w:val="00B77B69"/>
    <w:rsid w:val="00B77D8B"/>
    <w:rsid w:val="00B77E82"/>
    <w:rsid w:val="00B800A2"/>
    <w:rsid w:val="00B80D7A"/>
    <w:rsid w:val="00B810B2"/>
    <w:rsid w:val="00B81487"/>
    <w:rsid w:val="00B814C7"/>
    <w:rsid w:val="00B81676"/>
    <w:rsid w:val="00B81D4E"/>
    <w:rsid w:val="00B83910"/>
    <w:rsid w:val="00B8412A"/>
    <w:rsid w:val="00B841D8"/>
    <w:rsid w:val="00B847B3"/>
    <w:rsid w:val="00B85BFE"/>
    <w:rsid w:val="00B86E09"/>
    <w:rsid w:val="00B87553"/>
    <w:rsid w:val="00B912FF"/>
    <w:rsid w:val="00B91478"/>
    <w:rsid w:val="00B92CAE"/>
    <w:rsid w:val="00B931DF"/>
    <w:rsid w:val="00B932BE"/>
    <w:rsid w:val="00B93F0A"/>
    <w:rsid w:val="00B94531"/>
    <w:rsid w:val="00B95FA9"/>
    <w:rsid w:val="00B96DCD"/>
    <w:rsid w:val="00B97279"/>
    <w:rsid w:val="00B97F8B"/>
    <w:rsid w:val="00BA0097"/>
    <w:rsid w:val="00BA04A1"/>
    <w:rsid w:val="00BA0832"/>
    <w:rsid w:val="00BA0CDF"/>
    <w:rsid w:val="00BA11C7"/>
    <w:rsid w:val="00BA1498"/>
    <w:rsid w:val="00BA17F7"/>
    <w:rsid w:val="00BA1D92"/>
    <w:rsid w:val="00BA3106"/>
    <w:rsid w:val="00BA35D1"/>
    <w:rsid w:val="00BA3B28"/>
    <w:rsid w:val="00BA41FC"/>
    <w:rsid w:val="00BA6466"/>
    <w:rsid w:val="00BA6BC6"/>
    <w:rsid w:val="00BA7FED"/>
    <w:rsid w:val="00BB0DA9"/>
    <w:rsid w:val="00BB1990"/>
    <w:rsid w:val="00BB2169"/>
    <w:rsid w:val="00BB235D"/>
    <w:rsid w:val="00BB2D03"/>
    <w:rsid w:val="00BB348B"/>
    <w:rsid w:val="00BB3B58"/>
    <w:rsid w:val="00BB4B0A"/>
    <w:rsid w:val="00BB4BD3"/>
    <w:rsid w:val="00BB509E"/>
    <w:rsid w:val="00BB5814"/>
    <w:rsid w:val="00BB59C2"/>
    <w:rsid w:val="00BB6ABE"/>
    <w:rsid w:val="00BB6C5E"/>
    <w:rsid w:val="00BB762C"/>
    <w:rsid w:val="00BB77C9"/>
    <w:rsid w:val="00BB7BB9"/>
    <w:rsid w:val="00BB7E58"/>
    <w:rsid w:val="00BC09BA"/>
    <w:rsid w:val="00BC0A64"/>
    <w:rsid w:val="00BC0F49"/>
    <w:rsid w:val="00BC11A1"/>
    <w:rsid w:val="00BC30B9"/>
    <w:rsid w:val="00BC3E66"/>
    <w:rsid w:val="00BC4487"/>
    <w:rsid w:val="00BC460C"/>
    <w:rsid w:val="00BC481B"/>
    <w:rsid w:val="00BC57A2"/>
    <w:rsid w:val="00BC65FA"/>
    <w:rsid w:val="00BC7A5D"/>
    <w:rsid w:val="00BD004C"/>
    <w:rsid w:val="00BD05D7"/>
    <w:rsid w:val="00BD150F"/>
    <w:rsid w:val="00BD1AF9"/>
    <w:rsid w:val="00BD254D"/>
    <w:rsid w:val="00BD2B5B"/>
    <w:rsid w:val="00BD465D"/>
    <w:rsid w:val="00BD54CE"/>
    <w:rsid w:val="00BD5B53"/>
    <w:rsid w:val="00BD65D9"/>
    <w:rsid w:val="00BD66B6"/>
    <w:rsid w:val="00BD6DEB"/>
    <w:rsid w:val="00BD6E48"/>
    <w:rsid w:val="00BD79DD"/>
    <w:rsid w:val="00BE0283"/>
    <w:rsid w:val="00BE06D2"/>
    <w:rsid w:val="00BE08C3"/>
    <w:rsid w:val="00BE0DCC"/>
    <w:rsid w:val="00BE1019"/>
    <w:rsid w:val="00BE12A5"/>
    <w:rsid w:val="00BE157A"/>
    <w:rsid w:val="00BE1D0B"/>
    <w:rsid w:val="00BE2450"/>
    <w:rsid w:val="00BE2A80"/>
    <w:rsid w:val="00BE2D43"/>
    <w:rsid w:val="00BE2D8F"/>
    <w:rsid w:val="00BE38FE"/>
    <w:rsid w:val="00BE4FAA"/>
    <w:rsid w:val="00BE511E"/>
    <w:rsid w:val="00BE5B1A"/>
    <w:rsid w:val="00BE675D"/>
    <w:rsid w:val="00BF03E5"/>
    <w:rsid w:val="00BF09A2"/>
    <w:rsid w:val="00BF154E"/>
    <w:rsid w:val="00BF29C1"/>
    <w:rsid w:val="00BF2C0F"/>
    <w:rsid w:val="00BF3125"/>
    <w:rsid w:val="00BF312B"/>
    <w:rsid w:val="00BF36FF"/>
    <w:rsid w:val="00BF480B"/>
    <w:rsid w:val="00BF4A8E"/>
    <w:rsid w:val="00BF4C86"/>
    <w:rsid w:val="00BF4F72"/>
    <w:rsid w:val="00BF5BC0"/>
    <w:rsid w:val="00BF7B73"/>
    <w:rsid w:val="00C00C71"/>
    <w:rsid w:val="00C0260B"/>
    <w:rsid w:val="00C0366A"/>
    <w:rsid w:val="00C03C7D"/>
    <w:rsid w:val="00C04349"/>
    <w:rsid w:val="00C05771"/>
    <w:rsid w:val="00C0649D"/>
    <w:rsid w:val="00C06500"/>
    <w:rsid w:val="00C0657D"/>
    <w:rsid w:val="00C06925"/>
    <w:rsid w:val="00C073BD"/>
    <w:rsid w:val="00C07653"/>
    <w:rsid w:val="00C07655"/>
    <w:rsid w:val="00C07F73"/>
    <w:rsid w:val="00C10E47"/>
    <w:rsid w:val="00C111D5"/>
    <w:rsid w:val="00C12AFA"/>
    <w:rsid w:val="00C135DA"/>
    <w:rsid w:val="00C1379E"/>
    <w:rsid w:val="00C14409"/>
    <w:rsid w:val="00C1472F"/>
    <w:rsid w:val="00C14C1C"/>
    <w:rsid w:val="00C153E0"/>
    <w:rsid w:val="00C15CDD"/>
    <w:rsid w:val="00C17874"/>
    <w:rsid w:val="00C1789A"/>
    <w:rsid w:val="00C20A72"/>
    <w:rsid w:val="00C21446"/>
    <w:rsid w:val="00C2157A"/>
    <w:rsid w:val="00C22523"/>
    <w:rsid w:val="00C22B06"/>
    <w:rsid w:val="00C22F6B"/>
    <w:rsid w:val="00C23595"/>
    <w:rsid w:val="00C23ACE"/>
    <w:rsid w:val="00C24153"/>
    <w:rsid w:val="00C244CD"/>
    <w:rsid w:val="00C24907"/>
    <w:rsid w:val="00C25D94"/>
    <w:rsid w:val="00C25FAE"/>
    <w:rsid w:val="00C2655E"/>
    <w:rsid w:val="00C30A13"/>
    <w:rsid w:val="00C31A14"/>
    <w:rsid w:val="00C3227C"/>
    <w:rsid w:val="00C3299A"/>
    <w:rsid w:val="00C334B1"/>
    <w:rsid w:val="00C33555"/>
    <w:rsid w:val="00C34B4B"/>
    <w:rsid w:val="00C34E78"/>
    <w:rsid w:val="00C35285"/>
    <w:rsid w:val="00C3536D"/>
    <w:rsid w:val="00C3548C"/>
    <w:rsid w:val="00C35CD4"/>
    <w:rsid w:val="00C36D73"/>
    <w:rsid w:val="00C36E61"/>
    <w:rsid w:val="00C375F8"/>
    <w:rsid w:val="00C408EC"/>
    <w:rsid w:val="00C40B53"/>
    <w:rsid w:val="00C40FB2"/>
    <w:rsid w:val="00C41E11"/>
    <w:rsid w:val="00C439AC"/>
    <w:rsid w:val="00C44193"/>
    <w:rsid w:val="00C441BC"/>
    <w:rsid w:val="00C455B3"/>
    <w:rsid w:val="00C45798"/>
    <w:rsid w:val="00C4660F"/>
    <w:rsid w:val="00C47183"/>
    <w:rsid w:val="00C47186"/>
    <w:rsid w:val="00C47DB3"/>
    <w:rsid w:val="00C5026D"/>
    <w:rsid w:val="00C50B1E"/>
    <w:rsid w:val="00C51AD0"/>
    <w:rsid w:val="00C529CF"/>
    <w:rsid w:val="00C52A77"/>
    <w:rsid w:val="00C53130"/>
    <w:rsid w:val="00C5331B"/>
    <w:rsid w:val="00C551B8"/>
    <w:rsid w:val="00C55202"/>
    <w:rsid w:val="00C5596A"/>
    <w:rsid w:val="00C5742F"/>
    <w:rsid w:val="00C57AB8"/>
    <w:rsid w:val="00C57E0B"/>
    <w:rsid w:val="00C623C3"/>
    <w:rsid w:val="00C62966"/>
    <w:rsid w:val="00C62DD7"/>
    <w:rsid w:val="00C63176"/>
    <w:rsid w:val="00C63B9D"/>
    <w:rsid w:val="00C63F3C"/>
    <w:rsid w:val="00C64947"/>
    <w:rsid w:val="00C656E1"/>
    <w:rsid w:val="00C660DA"/>
    <w:rsid w:val="00C66331"/>
    <w:rsid w:val="00C6669E"/>
    <w:rsid w:val="00C666BA"/>
    <w:rsid w:val="00C66EBF"/>
    <w:rsid w:val="00C706E7"/>
    <w:rsid w:val="00C70911"/>
    <w:rsid w:val="00C70D79"/>
    <w:rsid w:val="00C711F9"/>
    <w:rsid w:val="00C71767"/>
    <w:rsid w:val="00C71836"/>
    <w:rsid w:val="00C71E5A"/>
    <w:rsid w:val="00C726DE"/>
    <w:rsid w:val="00C72E61"/>
    <w:rsid w:val="00C72E81"/>
    <w:rsid w:val="00C74627"/>
    <w:rsid w:val="00C74BBB"/>
    <w:rsid w:val="00C74D75"/>
    <w:rsid w:val="00C75E69"/>
    <w:rsid w:val="00C80F80"/>
    <w:rsid w:val="00C8124B"/>
    <w:rsid w:val="00C8267C"/>
    <w:rsid w:val="00C8490D"/>
    <w:rsid w:val="00C84EAD"/>
    <w:rsid w:val="00C854A5"/>
    <w:rsid w:val="00C856B4"/>
    <w:rsid w:val="00C85CC7"/>
    <w:rsid w:val="00C85FDA"/>
    <w:rsid w:val="00C867D0"/>
    <w:rsid w:val="00C875A4"/>
    <w:rsid w:val="00C87CCA"/>
    <w:rsid w:val="00C910BF"/>
    <w:rsid w:val="00C91343"/>
    <w:rsid w:val="00C913B1"/>
    <w:rsid w:val="00C91444"/>
    <w:rsid w:val="00C91851"/>
    <w:rsid w:val="00C91B53"/>
    <w:rsid w:val="00C92142"/>
    <w:rsid w:val="00C926F3"/>
    <w:rsid w:val="00C92809"/>
    <w:rsid w:val="00C928C3"/>
    <w:rsid w:val="00C92948"/>
    <w:rsid w:val="00C92EE4"/>
    <w:rsid w:val="00C94081"/>
    <w:rsid w:val="00C940C1"/>
    <w:rsid w:val="00C95754"/>
    <w:rsid w:val="00C95E46"/>
    <w:rsid w:val="00C967F3"/>
    <w:rsid w:val="00C97A50"/>
    <w:rsid w:val="00CA0784"/>
    <w:rsid w:val="00CA082E"/>
    <w:rsid w:val="00CA09AA"/>
    <w:rsid w:val="00CA09F7"/>
    <w:rsid w:val="00CA0E55"/>
    <w:rsid w:val="00CA1EF8"/>
    <w:rsid w:val="00CA2D24"/>
    <w:rsid w:val="00CA34B6"/>
    <w:rsid w:val="00CA35CE"/>
    <w:rsid w:val="00CA37D7"/>
    <w:rsid w:val="00CA3E8C"/>
    <w:rsid w:val="00CA4B92"/>
    <w:rsid w:val="00CA4FE6"/>
    <w:rsid w:val="00CA714F"/>
    <w:rsid w:val="00CB095E"/>
    <w:rsid w:val="00CB0E21"/>
    <w:rsid w:val="00CB14BB"/>
    <w:rsid w:val="00CB21E8"/>
    <w:rsid w:val="00CB30D7"/>
    <w:rsid w:val="00CB3349"/>
    <w:rsid w:val="00CB35CF"/>
    <w:rsid w:val="00CB3C11"/>
    <w:rsid w:val="00CB4578"/>
    <w:rsid w:val="00CB57F6"/>
    <w:rsid w:val="00CB5992"/>
    <w:rsid w:val="00CB633D"/>
    <w:rsid w:val="00CB69EB"/>
    <w:rsid w:val="00CB753B"/>
    <w:rsid w:val="00CB757E"/>
    <w:rsid w:val="00CB78EB"/>
    <w:rsid w:val="00CC1C15"/>
    <w:rsid w:val="00CC1DD6"/>
    <w:rsid w:val="00CC233A"/>
    <w:rsid w:val="00CC23A4"/>
    <w:rsid w:val="00CC26FE"/>
    <w:rsid w:val="00CC2A09"/>
    <w:rsid w:val="00CC3816"/>
    <w:rsid w:val="00CC51B8"/>
    <w:rsid w:val="00CC5A97"/>
    <w:rsid w:val="00CC699B"/>
    <w:rsid w:val="00CC6AA1"/>
    <w:rsid w:val="00CC79BA"/>
    <w:rsid w:val="00CD3F2A"/>
    <w:rsid w:val="00CD3F70"/>
    <w:rsid w:val="00CD4F0A"/>
    <w:rsid w:val="00CD51C7"/>
    <w:rsid w:val="00CD5902"/>
    <w:rsid w:val="00CD5CFE"/>
    <w:rsid w:val="00CD77A8"/>
    <w:rsid w:val="00CD7C02"/>
    <w:rsid w:val="00CD7D1C"/>
    <w:rsid w:val="00CE1732"/>
    <w:rsid w:val="00CE3450"/>
    <w:rsid w:val="00CE3EC6"/>
    <w:rsid w:val="00CE4406"/>
    <w:rsid w:val="00CE5F8A"/>
    <w:rsid w:val="00CE68EB"/>
    <w:rsid w:val="00CE6E2E"/>
    <w:rsid w:val="00CE7571"/>
    <w:rsid w:val="00CF060B"/>
    <w:rsid w:val="00CF0B2F"/>
    <w:rsid w:val="00CF2532"/>
    <w:rsid w:val="00CF2F56"/>
    <w:rsid w:val="00CF328A"/>
    <w:rsid w:val="00CF3436"/>
    <w:rsid w:val="00CF35B9"/>
    <w:rsid w:val="00CF375E"/>
    <w:rsid w:val="00CF4C2E"/>
    <w:rsid w:val="00CF4E17"/>
    <w:rsid w:val="00CF502C"/>
    <w:rsid w:val="00CF5BFA"/>
    <w:rsid w:val="00CF6BC6"/>
    <w:rsid w:val="00CF6CC0"/>
    <w:rsid w:val="00CF6DBC"/>
    <w:rsid w:val="00CF7776"/>
    <w:rsid w:val="00CF7856"/>
    <w:rsid w:val="00CF7A3A"/>
    <w:rsid w:val="00D013FA"/>
    <w:rsid w:val="00D0193D"/>
    <w:rsid w:val="00D0195D"/>
    <w:rsid w:val="00D01B57"/>
    <w:rsid w:val="00D01DA4"/>
    <w:rsid w:val="00D01ECF"/>
    <w:rsid w:val="00D026CD"/>
    <w:rsid w:val="00D02C5D"/>
    <w:rsid w:val="00D03358"/>
    <w:rsid w:val="00D0389B"/>
    <w:rsid w:val="00D03FC6"/>
    <w:rsid w:val="00D04113"/>
    <w:rsid w:val="00D04359"/>
    <w:rsid w:val="00D05909"/>
    <w:rsid w:val="00D05B81"/>
    <w:rsid w:val="00D06260"/>
    <w:rsid w:val="00D06908"/>
    <w:rsid w:val="00D07750"/>
    <w:rsid w:val="00D10218"/>
    <w:rsid w:val="00D103F5"/>
    <w:rsid w:val="00D1131A"/>
    <w:rsid w:val="00D11889"/>
    <w:rsid w:val="00D12015"/>
    <w:rsid w:val="00D1223D"/>
    <w:rsid w:val="00D12275"/>
    <w:rsid w:val="00D12D20"/>
    <w:rsid w:val="00D136FA"/>
    <w:rsid w:val="00D13EF5"/>
    <w:rsid w:val="00D140E5"/>
    <w:rsid w:val="00D1429D"/>
    <w:rsid w:val="00D146FA"/>
    <w:rsid w:val="00D14DC9"/>
    <w:rsid w:val="00D15165"/>
    <w:rsid w:val="00D15437"/>
    <w:rsid w:val="00D16BF1"/>
    <w:rsid w:val="00D17121"/>
    <w:rsid w:val="00D20433"/>
    <w:rsid w:val="00D211B1"/>
    <w:rsid w:val="00D214B7"/>
    <w:rsid w:val="00D2207D"/>
    <w:rsid w:val="00D22CB7"/>
    <w:rsid w:val="00D22CCA"/>
    <w:rsid w:val="00D2491C"/>
    <w:rsid w:val="00D249ED"/>
    <w:rsid w:val="00D255B2"/>
    <w:rsid w:val="00D25DAF"/>
    <w:rsid w:val="00D2698D"/>
    <w:rsid w:val="00D277D3"/>
    <w:rsid w:val="00D27925"/>
    <w:rsid w:val="00D308DF"/>
    <w:rsid w:val="00D30F6B"/>
    <w:rsid w:val="00D313E9"/>
    <w:rsid w:val="00D316B8"/>
    <w:rsid w:val="00D31AE4"/>
    <w:rsid w:val="00D324E8"/>
    <w:rsid w:val="00D3369F"/>
    <w:rsid w:val="00D34219"/>
    <w:rsid w:val="00D34317"/>
    <w:rsid w:val="00D375EA"/>
    <w:rsid w:val="00D40A66"/>
    <w:rsid w:val="00D4107D"/>
    <w:rsid w:val="00D41406"/>
    <w:rsid w:val="00D423D2"/>
    <w:rsid w:val="00D42D0F"/>
    <w:rsid w:val="00D42D76"/>
    <w:rsid w:val="00D431FE"/>
    <w:rsid w:val="00D43AA0"/>
    <w:rsid w:val="00D44118"/>
    <w:rsid w:val="00D44C35"/>
    <w:rsid w:val="00D44EB3"/>
    <w:rsid w:val="00D44F6F"/>
    <w:rsid w:val="00D45B32"/>
    <w:rsid w:val="00D47A46"/>
    <w:rsid w:val="00D52D49"/>
    <w:rsid w:val="00D5365B"/>
    <w:rsid w:val="00D538C6"/>
    <w:rsid w:val="00D53EEC"/>
    <w:rsid w:val="00D5478A"/>
    <w:rsid w:val="00D555A4"/>
    <w:rsid w:val="00D55B41"/>
    <w:rsid w:val="00D566D3"/>
    <w:rsid w:val="00D57568"/>
    <w:rsid w:val="00D62A9D"/>
    <w:rsid w:val="00D62DEF"/>
    <w:rsid w:val="00D62F9B"/>
    <w:rsid w:val="00D6318A"/>
    <w:rsid w:val="00D64346"/>
    <w:rsid w:val="00D64A3B"/>
    <w:rsid w:val="00D656B1"/>
    <w:rsid w:val="00D65CFF"/>
    <w:rsid w:val="00D66591"/>
    <w:rsid w:val="00D679AD"/>
    <w:rsid w:val="00D67CA3"/>
    <w:rsid w:val="00D72419"/>
    <w:rsid w:val="00D72868"/>
    <w:rsid w:val="00D73409"/>
    <w:rsid w:val="00D74DE3"/>
    <w:rsid w:val="00D75B1F"/>
    <w:rsid w:val="00D762B0"/>
    <w:rsid w:val="00D76366"/>
    <w:rsid w:val="00D76930"/>
    <w:rsid w:val="00D772B0"/>
    <w:rsid w:val="00D77E4B"/>
    <w:rsid w:val="00D814BB"/>
    <w:rsid w:val="00D824FF"/>
    <w:rsid w:val="00D826D4"/>
    <w:rsid w:val="00D834F3"/>
    <w:rsid w:val="00D837A3"/>
    <w:rsid w:val="00D840FC"/>
    <w:rsid w:val="00D84102"/>
    <w:rsid w:val="00D84DE5"/>
    <w:rsid w:val="00D85748"/>
    <w:rsid w:val="00D86E8D"/>
    <w:rsid w:val="00D8746C"/>
    <w:rsid w:val="00D87717"/>
    <w:rsid w:val="00D87D43"/>
    <w:rsid w:val="00D91A41"/>
    <w:rsid w:val="00D91D32"/>
    <w:rsid w:val="00D91E22"/>
    <w:rsid w:val="00D92887"/>
    <w:rsid w:val="00D93025"/>
    <w:rsid w:val="00D9390C"/>
    <w:rsid w:val="00D9390D"/>
    <w:rsid w:val="00D94E44"/>
    <w:rsid w:val="00D973CC"/>
    <w:rsid w:val="00DA005A"/>
    <w:rsid w:val="00DA067C"/>
    <w:rsid w:val="00DA0772"/>
    <w:rsid w:val="00DA1EFD"/>
    <w:rsid w:val="00DA30F8"/>
    <w:rsid w:val="00DA36DB"/>
    <w:rsid w:val="00DA36EE"/>
    <w:rsid w:val="00DA4D5A"/>
    <w:rsid w:val="00DA55F6"/>
    <w:rsid w:val="00DA5BDC"/>
    <w:rsid w:val="00DA5D9F"/>
    <w:rsid w:val="00DA63F2"/>
    <w:rsid w:val="00DB13CB"/>
    <w:rsid w:val="00DB1DE9"/>
    <w:rsid w:val="00DB2917"/>
    <w:rsid w:val="00DB308B"/>
    <w:rsid w:val="00DB3D73"/>
    <w:rsid w:val="00DB4360"/>
    <w:rsid w:val="00DB44FD"/>
    <w:rsid w:val="00DB4B06"/>
    <w:rsid w:val="00DB4B9E"/>
    <w:rsid w:val="00DB4ED5"/>
    <w:rsid w:val="00DB70E3"/>
    <w:rsid w:val="00DB7604"/>
    <w:rsid w:val="00DC01AF"/>
    <w:rsid w:val="00DC0753"/>
    <w:rsid w:val="00DC1377"/>
    <w:rsid w:val="00DC1AE3"/>
    <w:rsid w:val="00DC233D"/>
    <w:rsid w:val="00DC234E"/>
    <w:rsid w:val="00DC26C8"/>
    <w:rsid w:val="00DC28AC"/>
    <w:rsid w:val="00DC2FDB"/>
    <w:rsid w:val="00DC3EA0"/>
    <w:rsid w:val="00DC435B"/>
    <w:rsid w:val="00DC44CE"/>
    <w:rsid w:val="00DC45D9"/>
    <w:rsid w:val="00DC47CE"/>
    <w:rsid w:val="00DC4F8E"/>
    <w:rsid w:val="00DC5666"/>
    <w:rsid w:val="00DC6008"/>
    <w:rsid w:val="00DC72D3"/>
    <w:rsid w:val="00DC7434"/>
    <w:rsid w:val="00DC74C7"/>
    <w:rsid w:val="00DC7D7D"/>
    <w:rsid w:val="00DD0EDF"/>
    <w:rsid w:val="00DD1009"/>
    <w:rsid w:val="00DD116D"/>
    <w:rsid w:val="00DD11E9"/>
    <w:rsid w:val="00DD4894"/>
    <w:rsid w:val="00DD49BF"/>
    <w:rsid w:val="00DD57AE"/>
    <w:rsid w:val="00DD5A11"/>
    <w:rsid w:val="00DD6F20"/>
    <w:rsid w:val="00DD7D83"/>
    <w:rsid w:val="00DE0316"/>
    <w:rsid w:val="00DE1110"/>
    <w:rsid w:val="00DE2149"/>
    <w:rsid w:val="00DE2252"/>
    <w:rsid w:val="00DE2490"/>
    <w:rsid w:val="00DE27C6"/>
    <w:rsid w:val="00DE2B90"/>
    <w:rsid w:val="00DE2F58"/>
    <w:rsid w:val="00DE3544"/>
    <w:rsid w:val="00DE3C20"/>
    <w:rsid w:val="00DE3D44"/>
    <w:rsid w:val="00DE41F0"/>
    <w:rsid w:val="00DE4841"/>
    <w:rsid w:val="00DE51B0"/>
    <w:rsid w:val="00DE735A"/>
    <w:rsid w:val="00DE7A09"/>
    <w:rsid w:val="00DF028F"/>
    <w:rsid w:val="00DF1202"/>
    <w:rsid w:val="00DF158F"/>
    <w:rsid w:val="00DF1781"/>
    <w:rsid w:val="00DF21BA"/>
    <w:rsid w:val="00DF315B"/>
    <w:rsid w:val="00DF3425"/>
    <w:rsid w:val="00DF4FBD"/>
    <w:rsid w:val="00DF5BF8"/>
    <w:rsid w:val="00DF5CBD"/>
    <w:rsid w:val="00DF63D4"/>
    <w:rsid w:val="00DF6C35"/>
    <w:rsid w:val="00DF6D5B"/>
    <w:rsid w:val="00DF70B2"/>
    <w:rsid w:val="00DF7A7A"/>
    <w:rsid w:val="00E0052C"/>
    <w:rsid w:val="00E00D47"/>
    <w:rsid w:val="00E0168D"/>
    <w:rsid w:val="00E01856"/>
    <w:rsid w:val="00E01A36"/>
    <w:rsid w:val="00E01C7E"/>
    <w:rsid w:val="00E01D10"/>
    <w:rsid w:val="00E0250A"/>
    <w:rsid w:val="00E02EA9"/>
    <w:rsid w:val="00E03057"/>
    <w:rsid w:val="00E031B6"/>
    <w:rsid w:val="00E0373F"/>
    <w:rsid w:val="00E03C95"/>
    <w:rsid w:val="00E03E5E"/>
    <w:rsid w:val="00E04647"/>
    <w:rsid w:val="00E04A3F"/>
    <w:rsid w:val="00E04CED"/>
    <w:rsid w:val="00E05A65"/>
    <w:rsid w:val="00E05CDB"/>
    <w:rsid w:val="00E06773"/>
    <w:rsid w:val="00E07465"/>
    <w:rsid w:val="00E1018C"/>
    <w:rsid w:val="00E10848"/>
    <w:rsid w:val="00E114D3"/>
    <w:rsid w:val="00E1178D"/>
    <w:rsid w:val="00E11FA7"/>
    <w:rsid w:val="00E12875"/>
    <w:rsid w:val="00E12DFF"/>
    <w:rsid w:val="00E13E17"/>
    <w:rsid w:val="00E14DBB"/>
    <w:rsid w:val="00E1592F"/>
    <w:rsid w:val="00E1618F"/>
    <w:rsid w:val="00E16AA9"/>
    <w:rsid w:val="00E16C8E"/>
    <w:rsid w:val="00E170A7"/>
    <w:rsid w:val="00E214C8"/>
    <w:rsid w:val="00E2212E"/>
    <w:rsid w:val="00E22604"/>
    <w:rsid w:val="00E232EB"/>
    <w:rsid w:val="00E23A4E"/>
    <w:rsid w:val="00E2551B"/>
    <w:rsid w:val="00E25D71"/>
    <w:rsid w:val="00E26251"/>
    <w:rsid w:val="00E26FAA"/>
    <w:rsid w:val="00E27549"/>
    <w:rsid w:val="00E27728"/>
    <w:rsid w:val="00E27EA7"/>
    <w:rsid w:val="00E32093"/>
    <w:rsid w:val="00E33113"/>
    <w:rsid w:val="00E331BD"/>
    <w:rsid w:val="00E33209"/>
    <w:rsid w:val="00E33E3D"/>
    <w:rsid w:val="00E33F7B"/>
    <w:rsid w:val="00E3464E"/>
    <w:rsid w:val="00E34B25"/>
    <w:rsid w:val="00E357A5"/>
    <w:rsid w:val="00E3629B"/>
    <w:rsid w:val="00E367C6"/>
    <w:rsid w:val="00E36A04"/>
    <w:rsid w:val="00E37CCD"/>
    <w:rsid w:val="00E40825"/>
    <w:rsid w:val="00E40E79"/>
    <w:rsid w:val="00E40F56"/>
    <w:rsid w:val="00E41121"/>
    <w:rsid w:val="00E41407"/>
    <w:rsid w:val="00E41418"/>
    <w:rsid w:val="00E41C63"/>
    <w:rsid w:val="00E41CE9"/>
    <w:rsid w:val="00E42DA9"/>
    <w:rsid w:val="00E431B4"/>
    <w:rsid w:val="00E4397A"/>
    <w:rsid w:val="00E43A67"/>
    <w:rsid w:val="00E43AAD"/>
    <w:rsid w:val="00E43B7E"/>
    <w:rsid w:val="00E43C8F"/>
    <w:rsid w:val="00E44BF7"/>
    <w:rsid w:val="00E45110"/>
    <w:rsid w:val="00E4580E"/>
    <w:rsid w:val="00E462A7"/>
    <w:rsid w:val="00E4783F"/>
    <w:rsid w:val="00E51474"/>
    <w:rsid w:val="00E519E9"/>
    <w:rsid w:val="00E53009"/>
    <w:rsid w:val="00E54062"/>
    <w:rsid w:val="00E55BA7"/>
    <w:rsid w:val="00E564B0"/>
    <w:rsid w:val="00E57431"/>
    <w:rsid w:val="00E607A0"/>
    <w:rsid w:val="00E6144A"/>
    <w:rsid w:val="00E61672"/>
    <w:rsid w:val="00E61E95"/>
    <w:rsid w:val="00E62780"/>
    <w:rsid w:val="00E63313"/>
    <w:rsid w:val="00E63C31"/>
    <w:rsid w:val="00E64056"/>
    <w:rsid w:val="00E644EC"/>
    <w:rsid w:val="00E65388"/>
    <w:rsid w:val="00E667FE"/>
    <w:rsid w:val="00E70464"/>
    <w:rsid w:val="00E70F7E"/>
    <w:rsid w:val="00E71DE8"/>
    <w:rsid w:val="00E737F2"/>
    <w:rsid w:val="00E740F1"/>
    <w:rsid w:val="00E745AE"/>
    <w:rsid w:val="00E74863"/>
    <w:rsid w:val="00E749D2"/>
    <w:rsid w:val="00E764C8"/>
    <w:rsid w:val="00E765D4"/>
    <w:rsid w:val="00E76EDA"/>
    <w:rsid w:val="00E77004"/>
    <w:rsid w:val="00E772F2"/>
    <w:rsid w:val="00E77758"/>
    <w:rsid w:val="00E779F4"/>
    <w:rsid w:val="00E80F29"/>
    <w:rsid w:val="00E81541"/>
    <w:rsid w:val="00E82716"/>
    <w:rsid w:val="00E827EB"/>
    <w:rsid w:val="00E829F2"/>
    <w:rsid w:val="00E8325B"/>
    <w:rsid w:val="00E833F5"/>
    <w:rsid w:val="00E84371"/>
    <w:rsid w:val="00E8532D"/>
    <w:rsid w:val="00E85898"/>
    <w:rsid w:val="00E8708C"/>
    <w:rsid w:val="00E87144"/>
    <w:rsid w:val="00E87C63"/>
    <w:rsid w:val="00E908E2"/>
    <w:rsid w:val="00E909F2"/>
    <w:rsid w:val="00E90B00"/>
    <w:rsid w:val="00E90BFA"/>
    <w:rsid w:val="00E91931"/>
    <w:rsid w:val="00E92C94"/>
    <w:rsid w:val="00E931FD"/>
    <w:rsid w:val="00E93217"/>
    <w:rsid w:val="00E94161"/>
    <w:rsid w:val="00E94BCB"/>
    <w:rsid w:val="00E9571E"/>
    <w:rsid w:val="00E9581D"/>
    <w:rsid w:val="00E95C87"/>
    <w:rsid w:val="00E96076"/>
    <w:rsid w:val="00E961BE"/>
    <w:rsid w:val="00E96C31"/>
    <w:rsid w:val="00E96D6A"/>
    <w:rsid w:val="00E97B8F"/>
    <w:rsid w:val="00EA00E2"/>
    <w:rsid w:val="00EA0395"/>
    <w:rsid w:val="00EA0702"/>
    <w:rsid w:val="00EA070E"/>
    <w:rsid w:val="00EA09CC"/>
    <w:rsid w:val="00EA0A4A"/>
    <w:rsid w:val="00EA0D18"/>
    <w:rsid w:val="00EA1A67"/>
    <w:rsid w:val="00EA274D"/>
    <w:rsid w:val="00EA38F9"/>
    <w:rsid w:val="00EA4044"/>
    <w:rsid w:val="00EA533B"/>
    <w:rsid w:val="00EA5787"/>
    <w:rsid w:val="00EA58C5"/>
    <w:rsid w:val="00EA5C31"/>
    <w:rsid w:val="00EA63CE"/>
    <w:rsid w:val="00EA6610"/>
    <w:rsid w:val="00EA7871"/>
    <w:rsid w:val="00EB040D"/>
    <w:rsid w:val="00EB162A"/>
    <w:rsid w:val="00EB1B19"/>
    <w:rsid w:val="00EB2710"/>
    <w:rsid w:val="00EB2752"/>
    <w:rsid w:val="00EB3133"/>
    <w:rsid w:val="00EB32A8"/>
    <w:rsid w:val="00EB3D20"/>
    <w:rsid w:val="00EB498B"/>
    <w:rsid w:val="00EB5330"/>
    <w:rsid w:val="00EB5E6F"/>
    <w:rsid w:val="00EB61F3"/>
    <w:rsid w:val="00EB6AF7"/>
    <w:rsid w:val="00EB73FA"/>
    <w:rsid w:val="00EC1249"/>
    <w:rsid w:val="00EC229B"/>
    <w:rsid w:val="00EC298E"/>
    <w:rsid w:val="00EC2BB1"/>
    <w:rsid w:val="00EC35A9"/>
    <w:rsid w:val="00EC3D00"/>
    <w:rsid w:val="00EC3E48"/>
    <w:rsid w:val="00EC5541"/>
    <w:rsid w:val="00EC586C"/>
    <w:rsid w:val="00EC6460"/>
    <w:rsid w:val="00EC671D"/>
    <w:rsid w:val="00EC7B0D"/>
    <w:rsid w:val="00ED01BC"/>
    <w:rsid w:val="00ED030B"/>
    <w:rsid w:val="00ED0C0A"/>
    <w:rsid w:val="00ED0E8E"/>
    <w:rsid w:val="00ED1E54"/>
    <w:rsid w:val="00ED1F6C"/>
    <w:rsid w:val="00ED3790"/>
    <w:rsid w:val="00ED38D3"/>
    <w:rsid w:val="00ED3E87"/>
    <w:rsid w:val="00ED4F6F"/>
    <w:rsid w:val="00ED53AB"/>
    <w:rsid w:val="00ED55B1"/>
    <w:rsid w:val="00ED5BE9"/>
    <w:rsid w:val="00ED6A1E"/>
    <w:rsid w:val="00ED7CDB"/>
    <w:rsid w:val="00EE0182"/>
    <w:rsid w:val="00EE0391"/>
    <w:rsid w:val="00EE040F"/>
    <w:rsid w:val="00EE098C"/>
    <w:rsid w:val="00EE1DA8"/>
    <w:rsid w:val="00EE255D"/>
    <w:rsid w:val="00EE303B"/>
    <w:rsid w:val="00EE3B5E"/>
    <w:rsid w:val="00EE3E86"/>
    <w:rsid w:val="00EE41A1"/>
    <w:rsid w:val="00EE5907"/>
    <w:rsid w:val="00EE66C9"/>
    <w:rsid w:val="00EE68B3"/>
    <w:rsid w:val="00EF0135"/>
    <w:rsid w:val="00EF1073"/>
    <w:rsid w:val="00EF201C"/>
    <w:rsid w:val="00EF34FB"/>
    <w:rsid w:val="00EF38BB"/>
    <w:rsid w:val="00EF416B"/>
    <w:rsid w:val="00EF6025"/>
    <w:rsid w:val="00EF79AE"/>
    <w:rsid w:val="00EF7B70"/>
    <w:rsid w:val="00EF7F84"/>
    <w:rsid w:val="00F01622"/>
    <w:rsid w:val="00F02432"/>
    <w:rsid w:val="00F0295E"/>
    <w:rsid w:val="00F038BA"/>
    <w:rsid w:val="00F049C0"/>
    <w:rsid w:val="00F05C0F"/>
    <w:rsid w:val="00F0635F"/>
    <w:rsid w:val="00F063A3"/>
    <w:rsid w:val="00F067CB"/>
    <w:rsid w:val="00F10CCF"/>
    <w:rsid w:val="00F11149"/>
    <w:rsid w:val="00F112F4"/>
    <w:rsid w:val="00F11630"/>
    <w:rsid w:val="00F12BB8"/>
    <w:rsid w:val="00F12EA2"/>
    <w:rsid w:val="00F13546"/>
    <w:rsid w:val="00F13800"/>
    <w:rsid w:val="00F145FC"/>
    <w:rsid w:val="00F1490F"/>
    <w:rsid w:val="00F14A47"/>
    <w:rsid w:val="00F154F2"/>
    <w:rsid w:val="00F17946"/>
    <w:rsid w:val="00F20396"/>
    <w:rsid w:val="00F207A1"/>
    <w:rsid w:val="00F20D39"/>
    <w:rsid w:val="00F2142C"/>
    <w:rsid w:val="00F214E5"/>
    <w:rsid w:val="00F21C1E"/>
    <w:rsid w:val="00F21FE7"/>
    <w:rsid w:val="00F22A7C"/>
    <w:rsid w:val="00F232EA"/>
    <w:rsid w:val="00F23CE7"/>
    <w:rsid w:val="00F249EC"/>
    <w:rsid w:val="00F24B0C"/>
    <w:rsid w:val="00F24D51"/>
    <w:rsid w:val="00F24F3E"/>
    <w:rsid w:val="00F25BAF"/>
    <w:rsid w:val="00F25E03"/>
    <w:rsid w:val="00F279AE"/>
    <w:rsid w:val="00F31F6A"/>
    <w:rsid w:val="00F3236A"/>
    <w:rsid w:val="00F32F8B"/>
    <w:rsid w:val="00F33B12"/>
    <w:rsid w:val="00F3416C"/>
    <w:rsid w:val="00F34A93"/>
    <w:rsid w:val="00F34CD4"/>
    <w:rsid w:val="00F35563"/>
    <w:rsid w:val="00F36199"/>
    <w:rsid w:val="00F361FD"/>
    <w:rsid w:val="00F3628E"/>
    <w:rsid w:val="00F367BF"/>
    <w:rsid w:val="00F36DC6"/>
    <w:rsid w:val="00F375B8"/>
    <w:rsid w:val="00F375FC"/>
    <w:rsid w:val="00F376E0"/>
    <w:rsid w:val="00F37724"/>
    <w:rsid w:val="00F40201"/>
    <w:rsid w:val="00F40604"/>
    <w:rsid w:val="00F412D0"/>
    <w:rsid w:val="00F42102"/>
    <w:rsid w:val="00F42CCA"/>
    <w:rsid w:val="00F43C1E"/>
    <w:rsid w:val="00F440F6"/>
    <w:rsid w:val="00F447F3"/>
    <w:rsid w:val="00F45A52"/>
    <w:rsid w:val="00F45AFB"/>
    <w:rsid w:val="00F460D3"/>
    <w:rsid w:val="00F46FE1"/>
    <w:rsid w:val="00F471CB"/>
    <w:rsid w:val="00F50322"/>
    <w:rsid w:val="00F5088E"/>
    <w:rsid w:val="00F510D5"/>
    <w:rsid w:val="00F5358E"/>
    <w:rsid w:val="00F540DE"/>
    <w:rsid w:val="00F550E5"/>
    <w:rsid w:val="00F55E8B"/>
    <w:rsid w:val="00F5683E"/>
    <w:rsid w:val="00F56D6B"/>
    <w:rsid w:val="00F60237"/>
    <w:rsid w:val="00F604B3"/>
    <w:rsid w:val="00F6095E"/>
    <w:rsid w:val="00F60DFC"/>
    <w:rsid w:val="00F6104D"/>
    <w:rsid w:val="00F618BE"/>
    <w:rsid w:val="00F61B5D"/>
    <w:rsid w:val="00F624F6"/>
    <w:rsid w:val="00F63C0F"/>
    <w:rsid w:val="00F64144"/>
    <w:rsid w:val="00F64437"/>
    <w:rsid w:val="00F64B0C"/>
    <w:rsid w:val="00F64FA7"/>
    <w:rsid w:val="00F65807"/>
    <w:rsid w:val="00F65EBE"/>
    <w:rsid w:val="00F66430"/>
    <w:rsid w:val="00F66D99"/>
    <w:rsid w:val="00F66FFC"/>
    <w:rsid w:val="00F675CF"/>
    <w:rsid w:val="00F7141C"/>
    <w:rsid w:val="00F714B1"/>
    <w:rsid w:val="00F72232"/>
    <w:rsid w:val="00F723A3"/>
    <w:rsid w:val="00F7269A"/>
    <w:rsid w:val="00F72994"/>
    <w:rsid w:val="00F72A17"/>
    <w:rsid w:val="00F72FE1"/>
    <w:rsid w:val="00F73818"/>
    <w:rsid w:val="00F73A18"/>
    <w:rsid w:val="00F73A7C"/>
    <w:rsid w:val="00F73C8B"/>
    <w:rsid w:val="00F7597B"/>
    <w:rsid w:val="00F75BDF"/>
    <w:rsid w:val="00F76558"/>
    <w:rsid w:val="00F76F86"/>
    <w:rsid w:val="00F77FA5"/>
    <w:rsid w:val="00F80217"/>
    <w:rsid w:val="00F80E0D"/>
    <w:rsid w:val="00F81ACF"/>
    <w:rsid w:val="00F82635"/>
    <w:rsid w:val="00F82E38"/>
    <w:rsid w:val="00F83660"/>
    <w:rsid w:val="00F83D53"/>
    <w:rsid w:val="00F83D9E"/>
    <w:rsid w:val="00F8428A"/>
    <w:rsid w:val="00F8465F"/>
    <w:rsid w:val="00F84813"/>
    <w:rsid w:val="00F84927"/>
    <w:rsid w:val="00F84A0C"/>
    <w:rsid w:val="00F85649"/>
    <w:rsid w:val="00F8628A"/>
    <w:rsid w:val="00F862E9"/>
    <w:rsid w:val="00F8719B"/>
    <w:rsid w:val="00F87E5D"/>
    <w:rsid w:val="00F90081"/>
    <w:rsid w:val="00F9095A"/>
    <w:rsid w:val="00F90FC8"/>
    <w:rsid w:val="00F918BE"/>
    <w:rsid w:val="00F91BB7"/>
    <w:rsid w:val="00F925F1"/>
    <w:rsid w:val="00F92963"/>
    <w:rsid w:val="00F9296F"/>
    <w:rsid w:val="00F929AF"/>
    <w:rsid w:val="00F949E4"/>
    <w:rsid w:val="00F94DEE"/>
    <w:rsid w:val="00F957D8"/>
    <w:rsid w:val="00F9592B"/>
    <w:rsid w:val="00F9647B"/>
    <w:rsid w:val="00F97A3C"/>
    <w:rsid w:val="00FA0C79"/>
    <w:rsid w:val="00FA161B"/>
    <w:rsid w:val="00FA2506"/>
    <w:rsid w:val="00FA31D1"/>
    <w:rsid w:val="00FA32E2"/>
    <w:rsid w:val="00FA4060"/>
    <w:rsid w:val="00FA4398"/>
    <w:rsid w:val="00FA6001"/>
    <w:rsid w:val="00FA6486"/>
    <w:rsid w:val="00FA6D20"/>
    <w:rsid w:val="00FA78AC"/>
    <w:rsid w:val="00FB0BE7"/>
    <w:rsid w:val="00FB1656"/>
    <w:rsid w:val="00FB167C"/>
    <w:rsid w:val="00FB1E13"/>
    <w:rsid w:val="00FB248F"/>
    <w:rsid w:val="00FB2571"/>
    <w:rsid w:val="00FB2B1A"/>
    <w:rsid w:val="00FB3181"/>
    <w:rsid w:val="00FB3696"/>
    <w:rsid w:val="00FB36C8"/>
    <w:rsid w:val="00FB49AB"/>
    <w:rsid w:val="00FB4B73"/>
    <w:rsid w:val="00FB5254"/>
    <w:rsid w:val="00FB7DB5"/>
    <w:rsid w:val="00FC06E6"/>
    <w:rsid w:val="00FC1B38"/>
    <w:rsid w:val="00FC1CF3"/>
    <w:rsid w:val="00FC2964"/>
    <w:rsid w:val="00FC3B56"/>
    <w:rsid w:val="00FC3B5F"/>
    <w:rsid w:val="00FC4E52"/>
    <w:rsid w:val="00FC556C"/>
    <w:rsid w:val="00FC61A2"/>
    <w:rsid w:val="00FC73BB"/>
    <w:rsid w:val="00FC7AEE"/>
    <w:rsid w:val="00FC7B26"/>
    <w:rsid w:val="00FC7E18"/>
    <w:rsid w:val="00FD0B5D"/>
    <w:rsid w:val="00FD0F59"/>
    <w:rsid w:val="00FD2080"/>
    <w:rsid w:val="00FD2C37"/>
    <w:rsid w:val="00FD2CB1"/>
    <w:rsid w:val="00FD3C93"/>
    <w:rsid w:val="00FD4555"/>
    <w:rsid w:val="00FD4C78"/>
    <w:rsid w:val="00FD5379"/>
    <w:rsid w:val="00FD5A87"/>
    <w:rsid w:val="00FD5B9F"/>
    <w:rsid w:val="00FD5F5B"/>
    <w:rsid w:val="00FD60A8"/>
    <w:rsid w:val="00FD6298"/>
    <w:rsid w:val="00FD79C6"/>
    <w:rsid w:val="00FE0674"/>
    <w:rsid w:val="00FE0BDC"/>
    <w:rsid w:val="00FE116C"/>
    <w:rsid w:val="00FE1360"/>
    <w:rsid w:val="00FE13EC"/>
    <w:rsid w:val="00FE188E"/>
    <w:rsid w:val="00FE329A"/>
    <w:rsid w:val="00FE34B3"/>
    <w:rsid w:val="00FE36FF"/>
    <w:rsid w:val="00FE76C8"/>
    <w:rsid w:val="00FF01E1"/>
    <w:rsid w:val="00FF05E1"/>
    <w:rsid w:val="00FF060A"/>
    <w:rsid w:val="00FF1E5B"/>
    <w:rsid w:val="00FF3108"/>
    <w:rsid w:val="00FF35B7"/>
    <w:rsid w:val="00FF3EA7"/>
    <w:rsid w:val="00FF44FE"/>
    <w:rsid w:val="00FF5BB7"/>
    <w:rsid w:val="00FF6243"/>
    <w:rsid w:val="00FF6E1A"/>
    <w:rsid w:val="00FF71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074b88,#0b74af,#c90,#af9c53,#ccecff,#ddd"/>
    </o:shapedefaults>
    <o:shapelayout v:ext="edit">
      <o:idmap v:ext="edit" data="1"/>
    </o:shapelayout>
  </w:shapeDefaults>
  <w:decimalSymbol w:val="."/>
  <w:listSeparator w:val=","/>
  <w14:docId w14:val="6FD83A57"/>
  <w15:docId w15:val="{9E3DB5F1-521C-4D85-BD11-6CA6D008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5" w:uiPriority="99"/>
    <w:lsdException w:name="List Bullet 2" w:semiHidden="1" w:uiPriority="99" w:unhideWhenUsed="1" w:qFormat="1"/>
    <w:lsdException w:name="List Bullet 3" w:semiHidden="1" w:uiPriority="9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B28"/>
    <w:pPr>
      <w:spacing w:after="120"/>
    </w:pPr>
    <w:rPr>
      <w:rFonts w:ascii="Arial" w:eastAsia="Times New Roman" w:hAnsi="Arial" w:cs="Arial"/>
      <w:sz w:val="22"/>
      <w:szCs w:val="22"/>
    </w:rPr>
  </w:style>
  <w:style w:type="paragraph" w:styleId="Heading1">
    <w:name w:val="heading 1"/>
    <w:basedOn w:val="Normal"/>
    <w:next w:val="Normal"/>
    <w:link w:val="Heading1Char"/>
    <w:qFormat/>
    <w:rsid w:val="00561B0F"/>
    <w:pPr>
      <w:keepNext/>
      <w:numPr>
        <w:numId w:val="4"/>
      </w:numPr>
      <w:spacing w:before="240"/>
      <w:outlineLvl w:val="0"/>
    </w:pPr>
    <w:rPr>
      <w:b/>
      <w:sz w:val="32"/>
    </w:rPr>
  </w:style>
  <w:style w:type="paragraph" w:styleId="Heading2">
    <w:name w:val="heading 2"/>
    <w:basedOn w:val="Normal"/>
    <w:next w:val="Normal"/>
    <w:link w:val="Heading2Char"/>
    <w:qFormat/>
    <w:rsid w:val="00561B0F"/>
    <w:pPr>
      <w:keepNext/>
      <w:numPr>
        <w:ilvl w:val="1"/>
        <w:numId w:val="4"/>
      </w:numPr>
      <w:spacing w:before="240"/>
      <w:outlineLvl w:val="1"/>
    </w:pPr>
    <w:rPr>
      <w:b/>
      <w:snapToGrid w:val="0"/>
      <w:spacing w:val="10"/>
      <w:sz w:val="28"/>
    </w:rPr>
  </w:style>
  <w:style w:type="paragraph" w:styleId="Heading3">
    <w:name w:val="heading 3"/>
    <w:aliases w:val="l3,L3"/>
    <w:basedOn w:val="Normal"/>
    <w:next w:val="Normal"/>
    <w:link w:val="Heading3Char"/>
    <w:qFormat/>
    <w:rsid w:val="00561B0F"/>
    <w:pPr>
      <w:keepNext/>
      <w:numPr>
        <w:ilvl w:val="2"/>
        <w:numId w:val="4"/>
      </w:numPr>
      <w:spacing w:before="240"/>
      <w:outlineLvl w:val="2"/>
    </w:pPr>
    <w:rPr>
      <w:b/>
      <w:snapToGrid w:val="0"/>
      <w:sz w:val="24"/>
    </w:rPr>
  </w:style>
  <w:style w:type="paragraph" w:styleId="Heading4">
    <w:name w:val="heading 4"/>
    <w:basedOn w:val="Normal"/>
    <w:next w:val="Normal"/>
    <w:link w:val="Heading4Char"/>
    <w:qFormat/>
    <w:rsid w:val="00561B0F"/>
    <w:pPr>
      <w:keepNext/>
      <w:numPr>
        <w:ilvl w:val="3"/>
        <w:numId w:val="4"/>
      </w:numPr>
      <w:spacing w:before="240"/>
      <w:outlineLvl w:val="3"/>
    </w:pPr>
    <w:rPr>
      <w:b/>
      <w:i/>
      <w:sz w:val="24"/>
    </w:rPr>
  </w:style>
  <w:style w:type="paragraph" w:styleId="Heading5">
    <w:name w:val="heading 5"/>
    <w:basedOn w:val="Normal"/>
    <w:next w:val="Normal"/>
    <w:link w:val="Heading5Char"/>
    <w:qFormat/>
    <w:rsid w:val="00561B0F"/>
    <w:pPr>
      <w:keepNext/>
      <w:numPr>
        <w:ilvl w:val="4"/>
        <w:numId w:val="4"/>
      </w:numPr>
      <w:spacing w:before="240"/>
      <w:outlineLvl w:val="4"/>
    </w:pPr>
    <w:rPr>
      <w:b/>
      <w:i/>
      <w:sz w:val="24"/>
      <w:u w:val="single"/>
    </w:rPr>
  </w:style>
  <w:style w:type="paragraph" w:styleId="Heading6">
    <w:name w:val="heading 6"/>
    <w:basedOn w:val="Normal"/>
    <w:next w:val="Normal"/>
    <w:link w:val="Heading6Char"/>
    <w:qFormat/>
    <w:rsid w:val="00561B0F"/>
    <w:pPr>
      <w:keepNext/>
      <w:numPr>
        <w:ilvl w:val="5"/>
        <w:numId w:val="4"/>
      </w:numPr>
      <w:spacing w:before="240"/>
      <w:outlineLvl w:val="5"/>
    </w:pPr>
    <w:rPr>
      <w:sz w:val="24"/>
    </w:rPr>
  </w:style>
  <w:style w:type="paragraph" w:styleId="Heading7">
    <w:name w:val="heading 7"/>
    <w:basedOn w:val="Normal"/>
    <w:next w:val="Normal"/>
    <w:link w:val="Heading7Char"/>
    <w:qFormat/>
    <w:rsid w:val="00561B0F"/>
    <w:pPr>
      <w:keepNext/>
      <w:numPr>
        <w:ilvl w:val="6"/>
        <w:numId w:val="4"/>
      </w:numPr>
      <w:spacing w:before="240"/>
      <w:outlineLvl w:val="6"/>
    </w:pPr>
    <w:rPr>
      <w:i/>
      <w:sz w:val="24"/>
    </w:rPr>
  </w:style>
  <w:style w:type="paragraph" w:styleId="Heading8">
    <w:name w:val="heading 8"/>
    <w:basedOn w:val="Normal"/>
    <w:next w:val="Normal"/>
    <w:link w:val="Heading8Char"/>
    <w:qFormat/>
    <w:rsid w:val="00561B0F"/>
    <w:pPr>
      <w:keepNext/>
      <w:numPr>
        <w:ilvl w:val="7"/>
        <w:numId w:val="4"/>
      </w:numPr>
      <w:spacing w:before="240"/>
      <w:outlineLvl w:val="7"/>
    </w:pPr>
    <w:rPr>
      <w:bCs/>
      <w:i/>
      <w:sz w:val="24"/>
      <w:u w:val="single"/>
    </w:rPr>
  </w:style>
  <w:style w:type="paragraph" w:styleId="Heading9">
    <w:name w:val="heading 9"/>
    <w:basedOn w:val="Normal"/>
    <w:next w:val="Normal"/>
    <w:link w:val="Heading9Char"/>
    <w:qFormat/>
    <w:rsid w:val="00561B0F"/>
    <w:pPr>
      <w:keepNext/>
      <w:numPr>
        <w:ilvl w:val="8"/>
        <w:numId w:val="4"/>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qFormat/>
    <w:rsid w:val="009C3601"/>
    <w:pPr>
      <w:numPr>
        <w:numId w:val="13"/>
      </w:numPr>
    </w:pPr>
  </w:style>
  <w:style w:type="paragraph" w:customStyle="1" w:styleId="bullet2">
    <w:name w:val="bullet 2"/>
    <w:basedOn w:val="Normal"/>
    <w:qFormat/>
    <w:rsid w:val="009C3601"/>
    <w:pPr>
      <w:numPr>
        <w:ilvl w:val="2"/>
        <w:numId w:val="13"/>
      </w:numPr>
    </w:pPr>
  </w:style>
  <w:style w:type="paragraph" w:styleId="Footer">
    <w:name w:val="footer"/>
    <w:basedOn w:val="Normal"/>
    <w:link w:val="FooterChar"/>
    <w:rsid w:val="001213E2"/>
    <w:pPr>
      <w:spacing w:after="0"/>
    </w:pPr>
    <w:rPr>
      <w:sz w:val="11"/>
    </w:rPr>
  </w:style>
  <w:style w:type="paragraph" w:customStyle="1" w:styleId="TableText">
    <w:name w:val="Table Text"/>
    <w:basedOn w:val="Normal"/>
    <w:link w:val="TableTextChar"/>
    <w:rsid w:val="008347EE"/>
    <w:pPr>
      <w:spacing w:before="40" w:after="40"/>
    </w:pPr>
    <w:rPr>
      <w:sz w:val="20"/>
    </w:r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88316A"/>
    <w:pPr>
      <w:spacing w:after="0"/>
      <w:ind w:left="1430"/>
    </w:pPr>
    <w:rPr>
      <w:b/>
      <w:sz w:val="44"/>
      <w:szCs w:val="44"/>
    </w:rPr>
  </w:style>
  <w:style w:type="paragraph" w:customStyle="1" w:styleId="CoverTitle">
    <w:name w:val="CoverTitle"/>
    <w:basedOn w:val="CoverPreparedFor"/>
    <w:next w:val="CoverDate"/>
    <w:rsid w:val="0088316A"/>
    <w:pPr>
      <w:spacing w:before="840"/>
    </w:pPr>
    <w:rPr>
      <w:b w:val="0"/>
      <w:sz w:val="36"/>
      <w:szCs w:val="36"/>
    </w:rPr>
  </w:style>
  <w:style w:type="paragraph" w:customStyle="1" w:styleId="CoverDate">
    <w:name w:val="CoverDate"/>
    <w:basedOn w:val="Normal"/>
    <w:next w:val="CoverEngagement"/>
    <w:rsid w:val="0088316A"/>
    <w:pPr>
      <w:spacing w:before="400" w:after="0"/>
      <w:ind w:left="1430"/>
    </w:pPr>
    <w:rPr>
      <w:sz w:val="20"/>
      <w:szCs w:val="20"/>
    </w:rPr>
  </w:style>
  <w:style w:type="paragraph" w:customStyle="1" w:styleId="CoverEngagement">
    <w:name w:val="CoverEngagement"/>
    <w:basedOn w:val="Normal"/>
    <w:next w:val="Normal"/>
    <w:rsid w:val="0088316A"/>
    <w:pPr>
      <w:spacing w:before="60" w:after="0"/>
      <w:ind w:left="1430"/>
    </w:pPr>
    <w:rPr>
      <w:sz w:val="20"/>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Normal"/>
    <w:rsid w:val="009C3601"/>
    <w:pPr>
      <w:numPr>
        <w:ilvl w:val="4"/>
        <w:numId w:val="13"/>
      </w:numPr>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link w:val="TableBullet1Char"/>
    <w:uiPriority w:val="99"/>
    <w:rsid w:val="00BF7B73"/>
    <w:pPr>
      <w:numPr>
        <w:numId w:val="6"/>
      </w:numPr>
      <w:spacing w:before="40" w:after="40"/>
    </w:pPr>
    <w:rPr>
      <w:sz w:val="20"/>
    </w:rPr>
  </w:style>
  <w:style w:type="paragraph" w:customStyle="1" w:styleId="bulletindent1">
    <w:name w:val="bullet indent 1"/>
    <w:basedOn w:val="Normal"/>
    <w:rsid w:val="009C3601"/>
    <w:pPr>
      <w:numPr>
        <w:ilvl w:val="1"/>
        <w:numId w:val="13"/>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D3667"/>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link w:val="FigureNumberedListChar"/>
    <w:rsid w:val="00930092"/>
    <w:pPr>
      <w:keepNext/>
      <w:keepLines/>
      <w:numPr>
        <w:numId w:val="1"/>
      </w:numPr>
    </w:pPr>
    <w:rPr>
      <w:b/>
      <w:sz w:val="20"/>
    </w:rPr>
  </w:style>
  <w:style w:type="paragraph" w:customStyle="1" w:styleId="TableNumberedList">
    <w:name w:val="Table Numbered List"/>
    <w:basedOn w:val="Normal"/>
    <w:next w:val="Normal"/>
    <w:rsid w:val="00044E97"/>
    <w:pPr>
      <w:keepNext/>
      <w:numPr>
        <w:numId w:val="8"/>
      </w:numPr>
      <w:spacing w:before="120"/>
    </w:pPr>
    <w:rPr>
      <w:b/>
      <w:sz w:val="20"/>
    </w:rPr>
  </w:style>
  <w:style w:type="paragraph" w:customStyle="1" w:styleId="TableHeading">
    <w:name w:val="Table Heading"/>
    <w:basedOn w:val="Normal"/>
    <w:rsid w:val="000542EC"/>
    <w:pPr>
      <w:keepNext/>
      <w:spacing w:before="40" w:after="40"/>
      <w:jc w:val="center"/>
    </w:pPr>
    <w:rPr>
      <w:b/>
      <w:sz w:val="20"/>
    </w:rPr>
  </w:style>
  <w:style w:type="numbering" w:customStyle="1" w:styleId="Headings">
    <w:name w:val="Headings"/>
    <w:basedOn w:val="NoList"/>
    <w:rsid w:val="00561B0F"/>
    <w:pPr>
      <w:numPr>
        <w:numId w:val="26"/>
      </w:numPr>
    </w:pPr>
  </w:style>
  <w:style w:type="paragraph" w:styleId="Header">
    <w:name w:val="header"/>
    <w:basedOn w:val="Normal"/>
    <w:link w:val="HeaderChar"/>
    <w:rsid w:val="000542EC"/>
    <w:pPr>
      <w:spacing w:after="20"/>
      <w:jc w:val="right"/>
    </w:pPr>
    <w:rPr>
      <w:sz w:val="14"/>
    </w:rPr>
  </w:style>
  <w:style w:type="paragraph" w:customStyle="1" w:styleId="TableBullet3">
    <w:name w:val="Table Bullet3"/>
    <w:basedOn w:val="Normal"/>
    <w:uiPriority w:val="99"/>
    <w:rsid w:val="00BF7B73"/>
    <w:pPr>
      <w:numPr>
        <w:ilvl w:val="4"/>
        <w:numId w:val="6"/>
      </w:numPr>
      <w:spacing w:before="40" w:after="40"/>
    </w:pPr>
    <w:rPr>
      <w:sz w:val="20"/>
    </w:rPr>
  </w:style>
  <w:style w:type="paragraph" w:customStyle="1" w:styleId="SectionDivider">
    <w:name w:val="Section Divider"/>
    <w:basedOn w:val="Heading1"/>
    <w:link w:val="SectionDividerChar"/>
    <w:rsid w:val="0073203B"/>
    <w:pPr>
      <w:keepLines/>
      <w:spacing w:before="2840" w:after="0"/>
      <w:ind w:left="1426"/>
      <w:outlineLvl w:val="9"/>
    </w:pPr>
    <w:rPr>
      <w:snapToGrid w:val="0"/>
      <w:szCs w:val="32"/>
    </w:rPr>
  </w:style>
  <w:style w:type="paragraph" w:customStyle="1" w:styleId="bullet4">
    <w:name w:val="bullet 4"/>
    <w:basedOn w:val="Normal"/>
    <w:rsid w:val="009C3601"/>
    <w:pPr>
      <w:numPr>
        <w:ilvl w:val="6"/>
        <w:numId w:val="13"/>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5"/>
      </w:numPr>
    </w:pPr>
  </w:style>
  <w:style w:type="paragraph" w:customStyle="1" w:styleId="bulletindent4">
    <w:name w:val="bullet indent 4"/>
    <w:basedOn w:val="bullet4"/>
    <w:rsid w:val="009C3601"/>
    <w:pPr>
      <w:numPr>
        <w:ilvl w:val="7"/>
      </w:numPr>
    </w:pPr>
  </w:style>
  <w:style w:type="paragraph" w:customStyle="1" w:styleId="Phase">
    <w:name w:val="Phase"/>
    <w:basedOn w:val="Normal"/>
    <w:next w:val="Normal"/>
    <w:rsid w:val="00706056"/>
    <w:pPr>
      <w:keepNext/>
      <w:numPr>
        <w:numId w:val="11"/>
      </w:numPr>
      <w:spacing w:before="240"/>
    </w:pPr>
    <w:rPr>
      <w:b/>
      <w:sz w:val="24"/>
    </w:rPr>
  </w:style>
  <w:style w:type="paragraph" w:customStyle="1" w:styleId="TableBullet4">
    <w:name w:val="Table Bullet4"/>
    <w:basedOn w:val="Normal"/>
    <w:uiPriority w:val="99"/>
    <w:rsid w:val="00BF7B73"/>
    <w:pPr>
      <w:numPr>
        <w:ilvl w:val="6"/>
        <w:numId w:val="6"/>
      </w:numPr>
      <w:spacing w:before="40" w:after="40"/>
      <w:ind w:left="1268"/>
    </w:pPr>
    <w:rPr>
      <w:sz w:val="20"/>
    </w:rPr>
  </w:style>
  <w:style w:type="numbering" w:customStyle="1" w:styleId="PhasesTasksSteps">
    <w:name w:val="Phases Tasks Steps"/>
    <w:basedOn w:val="NoList"/>
    <w:semiHidden/>
    <w:rsid w:val="00706056"/>
    <w:pPr>
      <w:numPr>
        <w:numId w:val="10"/>
      </w:numPr>
    </w:pPr>
  </w:style>
  <w:style w:type="paragraph" w:customStyle="1" w:styleId="Step">
    <w:name w:val="Step"/>
    <w:basedOn w:val="Normal"/>
    <w:next w:val="Normal"/>
    <w:rsid w:val="00706056"/>
    <w:pPr>
      <w:keepNext/>
      <w:numPr>
        <w:ilvl w:val="2"/>
        <w:numId w:val="11"/>
      </w:numPr>
      <w:spacing w:before="240"/>
    </w:pPr>
    <w:rPr>
      <w:sz w:val="24"/>
    </w:rPr>
  </w:style>
  <w:style w:type="paragraph" w:customStyle="1" w:styleId="Num-Heading1">
    <w:name w:val="Num-Heading 1"/>
    <w:basedOn w:val="Normal"/>
    <w:next w:val="Normal"/>
    <w:rsid w:val="004A3B28"/>
    <w:pPr>
      <w:keepNext/>
      <w:numPr>
        <w:numId w:val="17"/>
      </w:numPr>
      <w:tabs>
        <w:tab w:val="clear" w:pos="4122"/>
        <w:tab w:val="num" w:pos="720"/>
      </w:tabs>
      <w:spacing w:before="240"/>
      <w:ind w:left="720"/>
      <w:outlineLvl w:val="0"/>
    </w:pPr>
    <w:rPr>
      <w:b/>
      <w:sz w:val="32"/>
    </w:rPr>
  </w:style>
  <w:style w:type="paragraph" w:customStyle="1" w:styleId="Num-Heading1-noTOC">
    <w:name w:val="Num-Heading 1-no TOC"/>
    <w:basedOn w:val="Num-Heading2-noTOC"/>
    <w:next w:val="Normal"/>
    <w:qFormat/>
    <w:rsid w:val="00B20189"/>
    <w:pPr>
      <w:numPr>
        <w:ilvl w:val="0"/>
        <w:numId w:val="18"/>
      </w:numPr>
    </w:pPr>
  </w:style>
  <w:style w:type="paragraph" w:customStyle="1" w:styleId="Num-Heading2">
    <w:name w:val="Num-Heading 2"/>
    <w:basedOn w:val="Normal"/>
    <w:next w:val="Normal"/>
    <w:rsid w:val="004A3B28"/>
    <w:pPr>
      <w:keepNext/>
      <w:numPr>
        <w:ilvl w:val="1"/>
        <w:numId w:val="17"/>
      </w:numPr>
      <w:spacing w:before="240"/>
      <w:outlineLvl w:val="1"/>
    </w:pPr>
    <w:rPr>
      <w:b/>
      <w:spacing w:val="10"/>
      <w:sz w:val="28"/>
    </w:rPr>
  </w:style>
  <w:style w:type="paragraph" w:customStyle="1" w:styleId="Num-Heading2-noTOC">
    <w:name w:val="Num-Heading 2-no TOC"/>
    <w:basedOn w:val="Num-Heading2"/>
    <w:rsid w:val="00B20189"/>
    <w:pPr>
      <w:numPr>
        <w:numId w:val="19"/>
      </w:numPr>
    </w:pPr>
  </w:style>
  <w:style w:type="paragraph" w:customStyle="1" w:styleId="Num-Heading3">
    <w:name w:val="Num-Heading 3"/>
    <w:basedOn w:val="Normal"/>
    <w:next w:val="Normal"/>
    <w:autoRedefine/>
    <w:rsid w:val="00A35056"/>
    <w:pPr>
      <w:keepNext/>
      <w:numPr>
        <w:ilvl w:val="2"/>
        <w:numId w:val="17"/>
      </w:numPr>
      <w:spacing w:before="240"/>
      <w:ind w:left="907"/>
      <w:outlineLvl w:val="2"/>
    </w:pPr>
    <w:rPr>
      <w:rFonts w:eastAsia="MS Mincho"/>
      <w:b/>
      <w:sz w:val="24"/>
      <w:lang w:val="en-GB"/>
    </w:rPr>
  </w:style>
  <w:style w:type="paragraph" w:customStyle="1" w:styleId="Num-Heading3-noTOC">
    <w:name w:val="Num-Heading 3-no TOC"/>
    <w:basedOn w:val="Num-Heading3"/>
    <w:rsid w:val="00B20189"/>
    <w:pPr>
      <w:numPr>
        <w:numId w:val="19"/>
      </w:numPr>
    </w:pPr>
  </w:style>
  <w:style w:type="paragraph" w:customStyle="1" w:styleId="Num-Heading4">
    <w:name w:val="Num-Heading 4"/>
    <w:basedOn w:val="Normal"/>
    <w:next w:val="Normal"/>
    <w:rsid w:val="004A3B28"/>
    <w:pPr>
      <w:keepNext/>
      <w:numPr>
        <w:ilvl w:val="3"/>
        <w:numId w:val="17"/>
      </w:numPr>
      <w:spacing w:before="240"/>
      <w:outlineLvl w:val="3"/>
    </w:pPr>
    <w:rPr>
      <w:b/>
      <w:i/>
      <w:sz w:val="24"/>
      <w:lang w:val="en-GB"/>
    </w:rPr>
  </w:style>
  <w:style w:type="paragraph" w:customStyle="1" w:styleId="Num-Heading4-noTOC">
    <w:name w:val="Num-Heading 4-no TOC"/>
    <w:basedOn w:val="Num-Heading4"/>
    <w:rsid w:val="00B20189"/>
    <w:pPr>
      <w:numPr>
        <w:numId w:val="19"/>
      </w:numPr>
    </w:pPr>
  </w:style>
  <w:style w:type="paragraph" w:customStyle="1" w:styleId="Num-Heading5">
    <w:name w:val="Num-Heading 5"/>
    <w:basedOn w:val="Normal"/>
    <w:next w:val="Normal"/>
    <w:rsid w:val="004A3B28"/>
    <w:pPr>
      <w:keepNext/>
      <w:numPr>
        <w:ilvl w:val="4"/>
        <w:numId w:val="17"/>
      </w:numPr>
      <w:spacing w:before="240"/>
      <w:outlineLvl w:val="4"/>
    </w:pPr>
    <w:rPr>
      <w:b/>
      <w:i/>
      <w:sz w:val="24"/>
      <w:u w:val="single"/>
    </w:rPr>
  </w:style>
  <w:style w:type="paragraph" w:customStyle="1" w:styleId="TOCTitle">
    <w:name w:val="TOC Title"/>
    <w:basedOn w:val="Normal"/>
    <w:next w:val="Normal"/>
    <w:rsid w:val="00C34E78"/>
    <w:pPr>
      <w:keepNext/>
      <w:spacing w:before="240"/>
    </w:pPr>
    <w:rPr>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706056"/>
    <w:pPr>
      <w:keepNext/>
      <w:numPr>
        <w:ilvl w:val="4"/>
        <w:numId w:val="11"/>
      </w:numPr>
      <w:spacing w:before="240"/>
    </w:pPr>
    <w:rPr>
      <w:b/>
      <w:i/>
      <w:sz w:val="24"/>
    </w:rPr>
  </w:style>
  <w:style w:type="paragraph" w:customStyle="1" w:styleId="Heading1-noTOC">
    <w:name w:val="Heading 1-no TOC"/>
    <w:basedOn w:val="Normal"/>
    <w:next w:val="Normal"/>
    <w:rsid w:val="008A13CA"/>
    <w:pPr>
      <w:keepNext/>
      <w:numPr>
        <w:numId w:val="5"/>
      </w:numPr>
      <w:spacing w:before="240"/>
    </w:pPr>
    <w:rPr>
      <w:b/>
      <w:sz w:val="32"/>
    </w:rPr>
  </w:style>
  <w:style w:type="paragraph" w:customStyle="1" w:styleId="Heading2-noTOC">
    <w:name w:val="Heading 2-no TOC"/>
    <w:basedOn w:val="Normal"/>
    <w:next w:val="Normal"/>
    <w:rsid w:val="008A13CA"/>
    <w:pPr>
      <w:keepNext/>
      <w:numPr>
        <w:ilvl w:val="1"/>
        <w:numId w:val="5"/>
      </w:numPr>
      <w:spacing w:before="240"/>
    </w:pPr>
    <w:rPr>
      <w:b/>
      <w:spacing w:val="10"/>
      <w:sz w:val="28"/>
    </w:rPr>
  </w:style>
  <w:style w:type="paragraph" w:customStyle="1" w:styleId="Heading3-noTOC">
    <w:name w:val="Heading 3-no TOC"/>
    <w:basedOn w:val="Normal"/>
    <w:next w:val="Normal"/>
    <w:rsid w:val="008A13CA"/>
    <w:pPr>
      <w:keepNext/>
      <w:numPr>
        <w:ilvl w:val="2"/>
        <w:numId w:val="5"/>
      </w:numPr>
      <w:spacing w:before="240"/>
    </w:pPr>
    <w:rPr>
      <w:b/>
      <w:sz w:val="24"/>
    </w:rPr>
  </w:style>
  <w:style w:type="paragraph" w:customStyle="1" w:styleId="Normal-bold">
    <w:name w:val="Normal-bold"/>
    <w:basedOn w:val="Normal"/>
    <w:next w:val="Normal"/>
    <w:rsid w:val="000542EC"/>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11"/>
      </w:numPr>
    </w:pPr>
  </w:style>
  <w:style w:type="paragraph" w:customStyle="1" w:styleId="Deliverables2">
    <w:name w:val="Deliverables 2"/>
    <w:basedOn w:val="Heading7"/>
    <w:next w:val="Normal"/>
    <w:semiHidden/>
    <w:rsid w:val="00706056"/>
    <w:pPr>
      <w:numPr>
        <w:numId w:val="11"/>
      </w:numPr>
    </w:pPr>
  </w:style>
  <w:style w:type="paragraph" w:customStyle="1" w:styleId="Normal-5pt">
    <w:name w:val="Normal-5 pt"/>
    <w:basedOn w:val="Normal"/>
    <w:semiHidden/>
    <w:rsid w:val="000542EC"/>
    <w:rPr>
      <w:sz w:val="10"/>
    </w:rPr>
  </w:style>
  <w:style w:type="paragraph" w:customStyle="1" w:styleId="TableBullet2">
    <w:name w:val="Table Bullet2"/>
    <w:basedOn w:val="Normal"/>
    <w:uiPriority w:val="99"/>
    <w:rsid w:val="00BF7B73"/>
    <w:pPr>
      <w:numPr>
        <w:ilvl w:val="2"/>
        <w:numId w:val="6"/>
      </w:numPr>
      <w:spacing w:before="40" w:after="40"/>
    </w:pPr>
    <w:rPr>
      <w:sz w:val="20"/>
    </w:r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1"/>
        <w:numId w:val="11"/>
      </w:numPr>
      <w:spacing w:before="240"/>
    </w:pPr>
    <w:rPr>
      <w:b/>
      <w:i/>
      <w:sz w:val="24"/>
    </w:rPr>
  </w:style>
  <w:style w:type="paragraph" w:customStyle="1" w:styleId="TableTextRight">
    <w:name w:val="Table Text Right"/>
    <w:basedOn w:val="Normal"/>
    <w:rsid w:val="000D3667"/>
    <w:pPr>
      <w:spacing w:before="40" w:after="40"/>
      <w:jc w:val="right"/>
    </w:pPr>
    <w:rPr>
      <w:sz w:val="20"/>
    </w:rPr>
  </w:style>
  <w:style w:type="paragraph" w:customStyle="1" w:styleId="Num-Heading6">
    <w:name w:val="Num-Heading 6"/>
    <w:basedOn w:val="Normal"/>
    <w:next w:val="Normal"/>
    <w:rsid w:val="004A3B28"/>
    <w:pPr>
      <w:keepNext/>
      <w:numPr>
        <w:ilvl w:val="5"/>
        <w:numId w:val="17"/>
      </w:numPr>
      <w:spacing w:before="240"/>
      <w:outlineLvl w:val="5"/>
    </w:pPr>
    <w:rPr>
      <w:sz w:val="24"/>
    </w:rPr>
  </w:style>
  <w:style w:type="paragraph" w:customStyle="1" w:styleId="NumberedList">
    <w:name w:val="Numbered List"/>
    <w:basedOn w:val="Normal"/>
    <w:semiHidden/>
    <w:rsid w:val="00F56D6B"/>
    <w:pPr>
      <w:numPr>
        <w:numId w:val="9"/>
      </w:numPr>
    </w:pPr>
    <w:rPr>
      <w:rFonts w:eastAsia="MS Mincho" w:cs="Times New Roman"/>
      <w:szCs w:val="20"/>
    </w:rPr>
  </w:style>
  <w:style w:type="paragraph" w:customStyle="1" w:styleId="NumberedList9">
    <w:name w:val="Numbered List 9"/>
    <w:basedOn w:val="Normal"/>
    <w:rsid w:val="00F56D6B"/>
    <w:pPr>
      <w:numPr>
        <w:ilvl w:val="8"/>
        <w:numId w:val="3"/>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9C3601"/>
    <w:pPr>
      <w:numPr>
        <w:ilvl w:val="8"/>
        <w:numId w:val="13"/>
      </w:numPr>
    </w:pPr>
  </w:style>
  <w:style w:type="numbering" w:customStyle="1" w:styleId="Bullets">
    <w:name w:val="Bullets"/>
    <w:basedOn w:val="NoList"/>
    <w:rsid w:val="009C3601"/>
    <w:pPr>
      <w:numPr>
        <w:numId w:val="2"/>
      </w:numPr>
    </w:pPr>
  </w:style>
  <w:style w:type="paragraph" w:customStyle="1" w:styleId="bullet6">
    <w:name w:val="bullet 6"/>
    <w:basedOn w:val="Normal"/>
    <w:rsid w:val="009C3601"/>
    <w:pPr>
      <w:numPr>
        <w:numId w:val="12"/>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2"/>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3"/>
      </w:numPr>
    </w:pPr>
  </w:style>
  <w:style w:type="paragraph" w:customStyle="1" w:styleId="NumberedList3">
    <w:name w:val="Numbered List 3"/>
    <w:basedOn w:val="Normal"/>
    <w:rsid w:val="00F56D6B"/>
    <w:pPr>
      <w:numPr>
        <w:ilvl w:val="2"/>
        <w:numId w:val="3"/>
      </w:numPr>
    </w:pPr>
  </w:style>
  <w:style w:type="paragraph" w:customStyle="1" w:styleId="NumberedList4">
    <w:name w:val="Numbered List 4"/>
    <w:basedOn w:val="Normal"/>
    <w:rsid w:val="00F56D6B"/>
    <w:pPr>
      <w:numPr>
        <w:ilvl w:val="3"/>
        <w:numId w:val="3"/>
      </w:numPr>
    </w:pPr>
  </w:style>
  <w:style w:type="paragraph" w:customStyle="1" w:styleId="NumberedList5">
    <w:name w:val="Numbered List 5"/>
    <w:basedOn w:val="Normal"/>
    <w:rsid w:val="00F56D6B"/>
    <w:pPr>
      <w:numPr>
        <w:ilvl w:val="4"/>
        <w:numId w:val="3"/>
      </w:numPr>
    </w:pPr>
  </w:style>
  <w:style w:type="paragraph" w:customStyle="1" w:styleId="NumberedList6">
    <w:name w:val="Numbered List 6"/>
    <w:basedOn w:val="Normal"/>
    <w:rsid w:val="00F56D6B"/>
    <w:pPr>
      <w:numPr>
        <w:ilvl w:val="5"/>
        <w:numId w:val="3"/>
      </w:numPr>
    </w:pPr>
  </w:style>
  <w:style w:type="paragraph" w:customStyle="1" w:styleId="NumberedList7">
    <w:name w:val="Numbered List 7"/>
    <w:basedOn w:val="Normal"/>
    <w:rsid w:val="00F56D6B"/>
    <w:pPr>
      <w:numPr>
        <w:ilvl w:val="6"/>
        <w:numId w:val="3"/>
      </w:numPr>
    </w:pPr>
  </w:style>
  <w:style w:type="paragraph" w:customStyle="1" w:styleId="NumberedList8">
    <w:name w:val="Numbered List 8"/>
    <w:basedOn w:val="Normal"/>
    <w:rsid w:val="00F56D6B"/>
    <w:pPr>
      <w:numPr>
        <w:ilvl w:val="7"/>
        <w:numId w:val="3"/>
      </w:numPr>
    </w:pPr>
  </w:style>
  <w:style w:type="numbering" w:customStyle="1" w:styleId="NumberedLists">
    <w:name w:val="Numbered Lists"/>
    <w:basedOn w:val="NoList"/>
    <w:semiHidden/>
    <w:rsid w:val="008604ED"/>
    <w:pPr>
      <w:numPr>
        <w:numId w:val="3"/>
      </w:numPr>
    </w:pPr>
  </w:style>
  <w:style w:type="paragraph" w:customStyle="1" w:styleId="NumberedList1">
    <w:name w:val="Numbered List 1"/>
    <w:basedOn w:val="Normal"/>
    <w:rsid w:val="00F56D6B"/>
    <w:pPr>
      <w:numPr>
        <w:numId w:val="3"/>
      </w:numPr>
    </w:pPr>
  </w:style>
  <w:style w:type="paragraph" w:customStyle="1" w:styleId="Heading4-noTOC">
    <w:name w:val="Heading 4-no TOC"/>
    <w:basedOn w:val="Normal"/>
    <w:next w:val="Normal"/>
    <w:rsid w:val="0047083A"/>
    <w:pPr>
      <w:keepNext/>
      <w:numPr>
        <w:ilvl w:val="3"/>
        <w:numId w:val="5"/>
      </w:numPr>
      <w:spacing w:before="240"/>
    </w:pPr>
    <w:rPr>
      <w:b/>
      <w:i/>
      <w:sz w:val="24"/>
    </w:rPr>
  </w:style>
  <w:style w:type="paragraph" w:customStyle="1" w:styleId="Num-Heading7">
    <w:name w:val="Num-Heading 7"/>
    <w:basedOn w:val="Normal"/>
    <w:next w:val="Normal"/>
    <w:rsid w:val="004A3B28"/>
    <w:pPr>
      <w:keepNext/>
      <w:numPr>
        <w:ilvl w:val="6"/>
        <w:numId w:val="17"/>
      </w:numPr>
      <w:spacing w:before="240"/>
      <w:outlineLvl w:val="6"/>
    </w:pPr>
    <w:rPr>
      <w:i/>
      <w:sz w:val="24"/>
    </w:rPr>
  </w:style>
  <w:style w:type="character" w:styleId="Emphasis">
    <w:name w:val="Emphasis"/>
    <w:basedOn w:val="DefaultParagraphFont"/>
    <w:uiPriority w:val="20"/>
    <w:qFormat/>
    <w:rsid w:val="008B1A2F"/>
    <w:rPr>
      <w:i/>
      <w:iCs/>
    </w:rPr>
  </w:style>
  <w:style w:type="paragraph" w:customStyle="1" w:styleId="Heading5-noTOC">
    <w:name w:val="Heading 5-no TOC"/>
    <w:basedOn w:val="Normal"/>
    <w:next w:val="Normal"/>
    <w:semiHidden/>
    <w:rsid w:val="008A13CA"/>
    <w:pPr>
      <w:keepNext/>
      <w:numPr>
        <w:ilvl w:val="4"/>
        <w:numId w:val="5"/>
      </w:numPr>
      <w:spacing w:before="240"/>
    </w:pPr>
    <w:rPr>
      <w:b/>
      <w:i/>
      <w:sz w:val="24"/>
      <w:u w:val="single"/>
    </w:rPr>
  </w:style>
  <w:style w:type="paragraph" w:customStyle="1" w:styleId="Heading6-noTOC">
    <w:name w:val="Heading 6-no TOC"/>
    <w:basedOn w:val="Normal"/>
    <w:next w:val="Normal"/>
    <w:semiHidden/>
    <w:rsid w:val="008A13CA"/>
    <w:pPr>
      <w:keepNext/>
      <w:numPr>
        <w:ilvl w:val="5"/>
        <w:numId w:val="5"/>
      </w:numPr>
      <w:spacing w:before="240"/>
    </w:pPr>
    <w:rPr>
      <w:sz w:val="24"/>
    </w:rPr>
  </w:style>
  <w:style w:type="paragraph" w:customStyle="1" w:styleId="Heading7-noTOC">
    <w:name w:val="Heading 7-no TOC"/>
    <w:basedOn w:val="Normal"/>
    <w:next w:val="Normal"/>
    <w:semiHidden/>
    <w:rsid w:val="008A13CA"/>
    <w:pPr>
      <w:keepNext/>
      <w:numPr>
        <w:ilvl w:val="6"/>
        <w:numId w:val="5"/>
      </w:numPr>
      <w:spacing w:before="240"/>
    </w:pPr>
    <w:rPr>
      <w:i/>
    </w:rPr>
  </w:style>
  <w:style w:type="paragraph" w:customStyle="1" w:styleId="Heading8-noTOC">
    <w:name w:val="Heading 8-no TOC"/>
    <w:basedOn w:val="Normal"/>
    <w:next w:val="Normal"/>
    <w:semiHidden/>
    <w:rsid w:val="008A13CA"/>
    <w:pPr>
      <w:keepNext/>
      <w:numPr>
        <w:ilvl w:val="7"/>
        <w:numId w:val="5"/>
      </w:numPr>
      <w:spacing w:before="240"/>
    </w:pPr>
    <w:rPr>
      <w:i/>
      <w:sz w:val="24"/>
      <w:u w:val="single"/>
    </w:rPr>
  </w:style>
  <w:style w:type="paragraph" w:customStyle="1" w:styleId="Heading9-noTOC">
    <w:name w:val="Heading 9-no TOC"/>
    <w:basedOn w:val="Normal"/>
    <w:next w:val="Normal"/>
    <w:semiHidden/>
    <w:rsid w:val="008A13CA"/>
    <w:pPr>
      <w:keepNext/>
      <w:numPr>
        <w:ilvl w:val="8"/>
        <w:numId w:val="5"/>
      </w:numPr>
      <w:spacing w:before="240"/>
    </w:pPr>
    <w:rPr>
      <w:b/>
    </w:rPr>
  </w:style>
  <w:style w:type="numbering" w:customStyle="1" w:styleId="Headings-noTOC">
    <w:name w:val="Headings-no TOC"/>
    <w:basedOn w:val="NoList"/>
    <w:semiHidden/>
    <w:rsid w:val="008A13CA"/>
    <w:pPr>
      <w:numPr>
        <w:numId w:val="25"/>
      </w:numPr>
    </w:pPr>
  </w:style>
  <w:style w:type="paragraph" w:customStyle="1" w:styleId="Num-Heading8">
    <w:name w:val="Num-Heading 8"/>
    <w:basedOn w:val="Normal"/>
    <w:next w:val="Normal"/>
    <w:rsid w:val="004A3B28"/>
    <w:pPr>
      <w:keepNext/>
      <w:numPr>
        <w:ilvl w:val="7"/>
        <w:numId w:val="17"/>
      </w:numPr>
      <w:spacing w:before="240"/>
      <w:outlineLvl w:val="7"/>
    </w:pPr>
    <w:rPr>
      <w:i/>
      <w:sz w:val="24"/>
      <w:u w:val="single"/>
    </w:rPr>
  </w:style>
  <w:style w:type="paragraph" w:customStyle="1" w:styleId="bullet10">
    <w:name w:val="bullet 10"/>
    <w:basedOn w:val="Normal"/>
    <w:rsid w:val="009C3601"/>
    <w:pPr>
      <w:numPr>
        <w:ilvl w:val="4"/>
        <w:numId w:val="12"/>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2"/>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2"/>
      </w:numPr>
    </w:pPr>
  </w:style>
  <w:style w:type="numbering" w:customStyle="1" w:styleId="Bullets2">
    <w:name w:val="Bullets 2"/>
    <w:basedOn w:val="NoList"/>
    <w:semiHidden/>
    <w:rsid w:val="009C3601"/>
    <w:pPr>
      <w:numPr>
        <w:numId w:val="15"/>
      </w:numPr>
    </w:pPr>
  </w:style>
  <w:style w:type="paragraph" w:customStyle="1" w:styleId="TableBullet1indent">
    <w:name w:val="Table Bullet1 indent"/>
    <w:basedOn w:val="Normal"/>
    <w:uiPriority w:val="99"/>
    <w:rsid w:val="00BF7B73"/>
    <w:pPr>
      <w:numPr>
        <w:ilvl w:val="1"/>
        <w:numId w:val="6"/>
      </w:numPr>
      <w:spacing w:before="40" w:after="40"/>
    </w:pPr>
    <w:rPr>
      <w:sz w:val="20"/>
    </w:rPr>
  </w:style>
  <w:style w:type="paragraph" w:customStyle="1" w:styleId="TableBullet2indent">
    <w:name w:val="Table Bullet2 indent"/>
    <w:basedOn w:val="Normal"/>
    <w:uiPriority w:val="99"/>
    <w:rsid w:val="00BF7B73"/>
    <w:pPr>
      <w:numPr>
        <w:ilvl w:val="3"/>
        <w:numId w:val="6"/>
      </w:numPr>
      <w:spacing w:before="40" w:after="40"/>
    </w:pPr>
    <w:rPr>
      <w:sz w:val="20"/>
    </w:rPr>
  </w:style>
  <w:style w:type="paragraph" w:customStyle="1" w:styleId="TableBullet3indent">
    <w:name w:val="Table Bullet3 indent"/>
    <w:basedOn w:val="Normal"/>
    <w:uiPriority w:val="99"/>
    <w:rsid w:val="00BF7B73"/>
    <w:pPr>
      <w:numPr>
        <w:ilvl w:val="5"/>
        <w:numId w:val="6"/>
      </w:numPr>
      <w:spacing w:before="40" w:after="40"/>
    </w:pPr>
    <w:rPr>
      <w:sz w:val="20"/>
    </w:rPr>
  </w:style>
  <w:style w:type="paragraph" w:customStyle="1" w:styleId="TableBullet4indent">
    <w:name w:val="Table Bullet4 indent"/>
    <w:basedOn w:val="Normal"/>
    <w:uiPriority w:val="99"/>
    <w:rsid w:val="00BF7B73"/>
    <w:pPr>
      <w:numPr>
        <w:ilvl w:val="7"/>
        <w:numId w:val="6"/>
      </w:numPr>
      <w:spacing w:before="40" w:after="40"/>
    </w:pPr>
    <w:rPr>
      <w:sz w:val="20"/>
    </w:rPr>
  </w:style>
  <w:style w:type="paragraph" w:customStyle="1" w:styleId="TableBullet5">
    <w:name w:val="Table Bullet5"/>
    <w:basedOn w:val="Normal"/>
    <w:uiPriority w:val="99"/>
    <w:rsid w:val="00BF7B73"/>
    <w:pPr>
      <w:numPr>
        <w:ilvl w:val="8"/>
        <w:numId w:val="6"/>
      </w:numPr>
      <w:spacing w:before="40" w:after="40"/>
    </w:pPr>
    <w:rPr>
      <w:sz w:val="20"/>
    </w:rPr>
  </w:style>
  <w:style w:type="numbering" w:customStyle="1" w:styleId="TableBullets">
    <w:name w:val="Table Bullets"/>
    <w:basedOn w:val="NoList"/>
    <w:rsid w:val="00496F26"/>
    <w:pPr>
      <w:numPr>
        <w:numId w:val="6"/>
      </w:numPr>
    </w:pPr>
  </w:style>
  <w:style w:type="paragraph" w:customStyle="1" w:styleId="TableBullet6">
    <w:name w:val="Table Bullet6"/>
    <w:basedOn w:val="Normal"/>
    <w:rsid w:val="00BF7B73"/>
    <w:pPr>
      <w:numPr>
        <w:numId w:val="7"/>
      </w:numPr>
      <w:spacing w:before="40" w:after="40"/>
    </w:pPr>
    <w:rPr>
      <w:sz w:val="20"/>
    </w:r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7"/>
      </w:numPr>
      <w:spacing w:before="40" w:after="40"/>
    </w:pPr>
    <w:rPr>
      <w:sz w:val="20"/>
    </w:r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7"/>
      </w:numPr>
      <w:spacing w:before="40" w:after="40"/>
    </w:pPr>
    <w:rPr>
      <w:sz w:val="20"/>
    </w:r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7"/>
      </w:numPr>
      <w:spacing w:before="40" w:after="40"/>
    </w:pPr>
    <w:rPr>
      <w:sz w:val="20"/>
    </w:r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7"/>
      </w:numPr>
      <w:spacing w:before="40" w:after="40"/>
    </w:pPr>
    <w:rPr>
      <w:sz w:val="20"/>
    </w:rPr>
  </w:style>
  <w:style w:type="numbering" w:customStyle="1" w:styleId="TableBullets2">
    <w:name w:val="Table Bullets 2"/>
    <w:basedOn w:val="NoList"/>
    <w:semiHidden/>
    <w:rsid w:val="00664BB2"/>
    <w:pPr>
      <w:numPr>
        <w:numId w:val="7"/>
      </w:numPr>
    </w:pPr>
  </w:style>
  <w:style w:type="table" w:customStyle="1" w:styleId="TableStyleRowGrey">
    <w:name w:val="Table Style Row Grey"/>
    <w:basedOn w:val="TableNormal"/>
    <w:rsid w:val="00B4224A"/>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11"/>
      </w:numPr>
      <w:spacing w:before="240"/>
    </w:pPr>
    <w:rPr>
      <w:sz w:val="24"/>
    </w:rPr>
  </w:style>
  <w:style w:type="character" w:styleId="Strong">
    <w:name w:val="Strong"/>
    <w:basedOn w:val="DefaultParagraphFont"/>
    <w:uiPriority w:val="22"/>
    <w:qFormat/>
    <w:rsid w:val="008B1A2F"/>
    <w:rPr>
      <w:b/>
      <w:bCs/>
    </w:rPr>
  </w:style>
  <w:style w:type="table" w:customStyle="1" w:styleId="TableStyleColGrey">
    <w:name w:val="Table Style Col Grey"/>
    <w:basedOn w:val="TableNormal"/>
    <w:rsid w:val="00967017"/>
    <w:pPr>
      <w:jc w:val="center"/>
    </w:pPr>
    <w:rPr>
      <w:rFonts w:ascii="Arial" w:hAnsi="Arial"/>
    </w:rPr>
    <w:tblPr>
      <w:tblStyleRowBandSize w:val="1"/>
      <w:tblStyleColBandSize w:val="1"/>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Black">
    <w:name w:val="Table Style Black"/>
    <w:basedOn w:val="TableNormal"/>
    <w:rsid w:val="00FB1656"/>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MedBlue">
    <w:name w:val="Table Style Med Blue"/>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F22A7C"/>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ColLtBlue">
    <w:name w:val="Table Style Col Lt Blue"/>
    <w:basedOn w:val="TableNormal"/>
    <w:rsid w:val="00967017"/>
    <w:pPr>
      <w:jc w:val="center"/>
    </w:pPr>
    <w:rPr>
      <w:rFonts w:ascii="Arial" w:hAnsi="Arial"/>
    </w:rPr>
    <w:tblPr>
      <w:tblStyleColBandSize w:val="1"/>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 Row Lt Blue"/>
    <w:basedOn w:val="TableNormal"/>
    <w:rsid w:val="00F22A7C"/>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link w:val="TableTextBoldChar"/>
    <w:rsid w:val="00844338"/>
    <w:rPr>
      <w:b/>
    </w:rPr>
  </w:style>
  <w:style w:type="table" w:customStyle="1" w:styleId="TableStyleTasksDeliverLtBlue">
    <w:name w:val="Table Style Tasks/Deliver Lt Blue"/>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C34E78"/>
    <w:pPr>
      <w:keepNext/>
      <w:spacing w:before="240"/>
    </w:pPr>
    <w:rPr>
      <w:rFonts w:eastAsia="MS Mincho" w:cs="Times New Roman"/>
      <w:b/>
      <w:szCs w:val="20"/>
    </w:rPr>
  </w:style>
  <w:style w:type="paragraph" w:styleId="FootnoteText">
    <w:name w:val="footnote text"/>
    <w:basedOn w:val="Normal"/>
    <w:link w:val="FootnoteTextChar"/>
    <w:uiPriority w:val="99"/>
    <w:rsid w:val="00A76E1D"/>
    <w:rPr>
      <w:rFonts w:eastAsia="MS Mincho" w:cs="Times New Roman"/>
      <w:sz w:val="20"/>
      <w:szCs w:val="20"/>
    </w:rPr>
  </w:style>
  <w:style w:type="character" w:styleId="FootnoteReference">
    <w:name w:val="footnote reference"/>
    <w:uiPriority w:val="99"/>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BE06D2"/>
    <w:rPr>
      <w:rFonts w:ascii="Arial" w:eastAsia="Times New Roman" w:hAnsi="Arial" w:cs="Arial"/>
      <w:b/>
      <w:snapToGrid w:val="0"/>
      <w:spacing w:val="10"/>
      <w:sz w:val="28"/>
      <w:szCs w:val="22"/>
    </w:rPr>
  </w:style>
  <w:style w:type="paragraph" w:customStyle="1" w:styleId="Num-Heading9">
    <w:name w:val="Num-Heading 9"/>
    <w:basedOn w:val="Normal"/>
    <w:next w:val="Normal"/>
    <w:rsid w:val="004A3B28"/>
    <w:pPr>
      <w:keepNext/>
      <w:numPr>
        <w:ilvl w:val="8"/>
        <w:numId w:val="17"/>
      </w:numPr>
      <w:spacing w:before="240"/>
      <w:outlineLvl w:val="8"/>
    </w:pPr>
    <w:rPr>
      <w:b/>
    </w:rPr>
  </w:style>
  <w:style w:type="character" w:customStyle="1" w:styleId="SectionDividerChar">
    <w:name w:val="Section Divider Char"/>
    <w:basedOn w:val="DefaultParagraphFont"/>
    <w:link w:val="SectionDivider"/>
    <w:rsid w:val="00371569"/>
    <w:rPr>
      <w:rFonts w:ascii="Arial" w:eastAsia="Times New Roman" w:hAnsi="Arial" w:cs="Arial"/>
      <w:b/>
      <w:snapToGrid w:val="0"/>
      <w:sz w:val="32"/>
      <w:szCs w:val="32"/>
    </w:rPr>
  </w:style>
  <w:style w:type="numbering" w:customStyle="1" w:styleId="Num-Headings">
    <w:name w:val="Num-Headings"/>
    <w:basedOn w:val="NoList"/>
    <w:semiHidden/>
    <w:rsid w:val="004A3B28"/>
    <w:pPr>
      <w:numPr>
        <w:numId w:val="16"/>
      </w:numPr>
    </w:pPr>
  </w:style>
  <w:style w:type="character" w:customStyle="1" w:styleId="TableTextChar">
    <w:name w:val="Table Text Char"/>
    <w:basedOn w:val="DefaultParagraphFont"/>
    <w:link w:val="TableText"/>
    <w:rsid w:val="005D4B8F"/>
    <w:rPr>
      <w:rFonts w:ascii="Arial" w:hAnsi="Arial" w:cs="Arial"/>
      <w:szCs w:val="22"/>
      <w:lang w:val="en-US" w:eastAsia="en-US" w:bidi="ar-SA"/>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numPr>
        <w:ilvl w:val="4"/>
      </w:numPr>
      <w:jc w:val="center"/>
    </w:pPr>
    <w:rPr>
      <w:color w:val="FFFFFF"/>
    </w:rPr>
  </w:style>
  <w:style w:type="paragraph" w:customStyle="1" w:styleId="TableTextBoldItalic">
    <w:name w:val="Table Text Bold Italic"/>
    <w:basedOn w:val="TableTextBold"/>
    <w:rsid w:val="00586F2A"/>
    <w:pPr>
      <w:numPr>
        <w:ilvl w:val="4"/>
      </w:numPr>
    </w:pPr>
    <w:rPr>
      <w:i/>
    </w:rPr>
  </w:style>
  <w:style w:type="character" w:customStyle="1" w:styleId="FooterChar">
    <w:name w:val="Footer Char"/>
    <w:basedOn w:val="DefaultParagraphFont"/>
    <w:link w:val="Footer"/>
    <w:rsid w:val="00F45A52"/>
    <w:rPr>
      <w:rFonts w:ascii="Arial" w:eastAsia="Times New Roman" w:hAnsi="Arial" w:cs="Arial"/>
      <w:sz w:val="11"/>
      <w:szCs w:val="22"/>
    </w:rPr>
  </w:style>
  <w:style w:type="paragraph" w:customStyle="1" w:styleId="SectionDivider-Numbered">
    <w:name w:val="Section Divider-Numbered"/>
    <w:basedOn w:val="SectionDivider"/>
    <w:rsid w:val="008369A1"/>
    <w:pPr>
      <w:numPr>
        <w:numId w:val="14"/>
      </w:numPr>
    </w:pPr>
  </w:style>
  <w:style w:type="table" w:customStyle="1" w:styleId="TableStyleWhite">
    <w:name w:val="Table Style White"/>
    <w:basedOn w:val="TableNormal"/>
    <w:qFormat/>
    <w:rsid w:val="001D08AA"/>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037BAE"/>
    <w:rPr>
      <w:rFonts w:ascii="Arial" w:eastAsia="Times New Roman" w:hAnsi="Arial" w:cs="Arial"/>
      <w:sz w:val="14"/>
      <w:szCs w:val="22"/>
    </w:rPr>
  </w:style>
  <w:style w:type="character" w:customStyle="1" w:styleId="bullet1Char">
    <w:name w:val="bullet 1 Char"/>
    <w:basedOn w:val="DefaultParagraphFont"/>
    <w:link w:val="bullet1"/>
    <w:rsid w:val="00450298"/>
    <w:rPr>
      <w:rFonts w:ascii="Arial" w:eastAsia="Times New Roman" w:hAnsi="Arial" w:cs="Arial"/>
      <w:sz w:val="22"/>
      <w:szCs w:val="22"/>
    </w:rPr>
  </w:style>
  <w:style w:type="paragraph" w:styleId="ListParagraph">
    <w:name w:val="List Paragraph"/>
    <w:aliases w:val="Lettre d'introduction,Paragrafo elenco,List Paragraph1,1st level - Bullet List Paragraph"/>
    <w:basedOn w:val="Normal"/>
    <w:link w:val="ListParagraphChar"/>
    <w:uiPriority w:val="34"/>
    <w:qFormat/>
    <w:rsid w:val="007D0917"/>
    <w:pPr>
      <w:ind w:left="720"/>
      <w:contextualSpacing/>
    </w:pPr>
  </w:style>
  <w:style w:type="character" w:customStyle="1" w:styleId="FigureNumberedListChar">
    <w:name w:val="Figure Numbered List Char"/>
    <w:basedOn w:val="DefaultParagraphFont"/>
    <w:link w:val="FigureNumberedList"/>
    <w:rsid w:val="007D0917"/>
    <w:rPr>
      <w:rFonts w:ascii="Arial" w:eastAsia="Times New Roman" w:hAnsi="Arial" w:cs="Arial"/>
      <w:b/>
      <w:szCs w:val="22"/>
    </w:rPr>
  </w:style>
  <w:style w:type="paragraph" w:styleId="BalloonText">
    <w:name w:val="Balloon Text"/>
    <w:basedOn w:val="Normal"/>
    <w:link w:val="BalloonTextChar"/>
    <w:rsid w:val="007D0917"/>
    <w:pPr>
      <w:spacing w:after="0"/>
    </w:pPr>
    <w:rPr>
      <w:rFonts w:ascii="Tahoma" w:hAnsi="Tahoma" w:cs="Tahoma"/>
      <w:sz w:val="16"/>
      <w:szCs w:val="16"/>
    </w:rPr>
  </w:style>
  <w:style w:type="character" w:customStyle="1" w:styleId="BalloonTextChar">
    <w:name w:val="Balloon Text Char"/>
    <w:basedOn w:val="DefaultParagraphFont"/>
    <w:link w:val="BalloonText"/>
    <w:rsid w:val="007D0917"/>
    <w:rPr>
      <w:rFonts w:ascii="Tahoma" w:eastAsia="Times New Roman" w:hAnsi="Tahoma" w:cs="Tahoma"/>
      <w:sz w:val="16"/>
      <w:szCs w:val="16"/>
    </w:rPr>
  </w:style>
  <w:style w:type="character" w:styleId="CommentReference">
    <w:name w:val="annotation reference"/>
    <w:basedOn w:val="DefaultParagraphFont"/>
    <w:uiPriority w:val="99"/>
    <w:rsid w:val="002D4CB0"/>
    <w:rPr>
      <w:sz w:val="16"/>
      <w:szCs w:val="16"/>
    </w:rPr>
  </w:style>
  <w:style w:type="paragraph" w:styleId="CommentText">
    <w:name w:val="annotation text"/>
    <w:basedOn w:val="Normal"/>
    <w:link w:val="CommentTextChar"/>
    <w:uiPriority w:val="99"/>
    <w:rsid w:val="002D4CB0"/>
    <w:rPr>
      <w:sz w:val="20"/>
      <w:szCs w:val="20"/>
    </w:rPr>
  </w:style>
  <w:style w:type="character" w:customStyle="1" w:styleId="CommentTextChar">
    <w:name w:val="Comment Text Char"/>
    <w:basedOn w:val="DefaultParagraphFont"/>
    <w:link w:val="CommentText"/>
    <w:uiPriority w:val="99"/>
    <w:rsid w:val="002D4CB0"/>
    <w:rPr>
      <w:rFonts w:ascii="Arial" w:eastAsia="Times New Roman" w:hAnsi="Arial" w:cs="Arial"/>
    </w:rPr>
  </w:style>
  <w:style w:type="paragraph" w:styleId="CommentSubject">
    <w:name w:val="annotation subject"/>
    <w:basedOn w:val="CommentText"/>
    <w:next w:val="CommentText"/>
    <w:link w:val="CommentSubjectChar"/>
    <w:rsid w:val="002D4CB0"/>
    <w:rPr>
      <w:b/>
      <w:bCs/>
    </w:rPr>
  </w:style>
  <w:style w:type="character" w:customStyle="1" w:styleId="CommentSubjectChar">
    <w:name w:val="Comment Subject Char"/>
    <w:basedOn w:val="CommentTextChar"/>
    <w:link w:val="CommentSubject"/>
    <w:rsid w:val="002D4CB0"/>
    <w:rPr>
      <w:rFonts w:ascii="Arial" w:eastAsia="Times New Roman" w:hAnsi="Arial" w:cs="Arial"/>
      <w:b/>
      <w:bCs/>
    </w:rPr>
  </w:style>
  <w:style w:type="table" w:styleId="TableGrid">
    <w:name w:val="Table Grid"/>
    <w:basedOn w:val="TableNormal"/>
    <w:uiPriority w:val="59"/>
    <w:rsid w:val="0019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9267AA"/>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nhideWhenUsed/>
    <w:qFormat/>
    <w:rsid w:val="00AE5F27"/>
    <w:pPr>
      <w:spacing w:after="200"/>
    </w:pPr>
    <w:rPr>
      <w:b/>
      <w:bCs/>
      <w:color w:val="4F81BD" w:themeColor="accent1"/>
      <w:sz w:val="18"/>
      <w:szCs w:val="18"/>
    </w:rPr>
  </w:style>
  <w:style w:type="character" w:customStyle="1" w:styleId="TableTextBoldChar">
    <w:name w:val="Table Text Bold Char"/>
    <w:basedOn w:val="TableTextChar"/>
    <w:link w:val="TableTextBold"/>
    <w:rsid w:val="006303D5"/>
    <w:rPr>
      <w:rFonts w:ascii="Arial" w:eastAsia="Times New Roman" w:hAnsi="Arial" w:cs="Arial"/>
      <w:b/>
      <w:szCs w:val="22"/>
      <w:lang w:val="en-US" w:eastAsia="en-US" w:bidi="ar-SA"/>
    </w:rPr>
  </w:style>
  <w:style w:type="character" w:customStyle="1" w:styleId="TableBullet1Char">
    <w:name w:val="Table Bullet1 Char"/>
    <w:basedOn w:val="DefaultParagraphFont"/>
    <w:link w:val="TableBullet1"/>
    <w:uiPriority w:val="99"/>
    <w:rsid w:val="006303D5"/>
    <w:rPr>
      <w:rFonts w:ascii="Arial" w:eastAsia="Times New Roman" w:hAnsi="Arial" w:cs="Arial"/>
      <w:szCs w:val="22"/>
    </w:rPr>
  </w:style>
  <w:style w:type="table" w:customStyle="1" w:styleId="MediumList1-Accent11">
    <w:name w:val="Medium List 1 - Accent 11"/>
    <w:basedOn w:val="TableNormal"/>
    <w:uiPriority w:val="65"/>
    <w:rsid w:val="00C0649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NormalWeb">
    <w:name w:val="Normal (Web)"/>
    <w:basedOn w:val="Normal"/>
    <w:uiPriority w:val="99"/>
    <w:unhideWhenUsed/>
    <w:rsid w:val="000A5C99"/>
    <w:pPr>
      <w:spacing w:before="100" w:beforeAutospacing="1" w:after="100" w:afterAutospacing="1"/>
    </w:pPr>
    <w:rPr>
      <w:rFonts w:ascii="Times New Roman" w:hAnsi="Times New Roman" w:cs="Times New Roman"/>
      <w:sz w:val="24"/>
      <w:szCs w:val="24"/>
    </w:rPr>
  </w:style>
  <w:style w:type="table" w:customStyle="1" w:styleId="LightShading-Accent12">
    <w:name w:val="Light Shading - Accent 12"/>
    <w:basedOn w:val="TableNormal"/>
    <w:uiPriority w:val="60"/>
    <w:rsid w:val="00DF5BF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
    <w:name w:val="Light Shading - Accent 13"/>
    <w:basedOn w:val="TableNormal"/>
    <w:uiPriority w:val="60"/>
    <w:rsid w:val="00B7561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F76558"/>
    <w:pPr>
      <w:autoSpaceDE w:val="0"/>
      <w:autoSpaceDN w:val="0"/>
      <w:adjustRightInd w:val="0"/>
    </w:pPr>
    <w:rPr>
      <w:rFonts w:ascii="Arial" w:eastAsia="Times New Roman" w:hAnsi="Arial" w:cs="Arial"/>
      <w:color w:val="000000"/>
      <w:sz w:val="24"/>
      <w:szCs w:val="24"/>
      <w:lang w:val="hu-HU"/>
    </w:rPr>
  </w:style>
  <w:style w:type="character" w:customStyle="1" w:styleId="FootnoteTextChar">
    <w:name w:val="Footnote Text Char"/>
    <w:link w:val="FootnoteText"/>
    <w:uiPriority w:val="99"/>
    <w:rsid w:val="00F76558"/>
    <w:rPr>
      <w:rFonts w:ascii="Arial" w:hAnsi="Arial"/>
    </w:rPr>
  </w:style>
  <w:style w:type="paragraph" w:styleId="PlainText">
    <w:name w:val="Plain Text"/>
    <w:basedOn w:val="Normal"/>
    <w:link w:val="PlainTextChar"/>
    <w:uiPriority w:val="99"/>
    <w:unhideWhenUsed/>
    <w:rsid w:val="00F067CB"/>
    <w:pPr>
      <w:spacing w:after="0"/>
    </w:pPr>
    <w:rPr>
      <w:rFonts w:ascii="Calibri" w:eastAsiaTheme="minorHAnsi" w:hAnsi="Calibri" w:cs="Consolas"/>
      <w:szCs w:val="21"/>
      <w:lang w:val="nl-NL"/>
    </w:rPr>
  </w:style>
  <w:style w:type="character" w:customStyle="1" w:styleId="PlainTextChar">
    <w:name w:val="Plain Text Char"/>
    <w:basedOn w:val="DefaultParagraphFont"/>
    <w:link w:val="PlainText"/>
    <w:uiPriority w:val="99"/>
    <w:rsid w:val="00F067CB"/>
    <w:rPr>
      <w:rFonts w:ascii="Calibri" w:eastAsiaTheme="minorHAnsi" w:hAnsi="Calibri" w:cs="Consolas"/>
      <w:sz w:val="22"/>
      <w:szCs w:val="21"/>
      <w:lang w:val="nl-NL"/>
    </w:rPr>
  </w:style>
  <w:style w:type="character" w:customStyle="1" w:styleId="Heading1Char">
    <w:name w:val="Heading 1 Char"/>
    <w:basedOn w:val="DefaultParagraphFont"/>
    <w:link w:val="Heading1"/>
    <w:rsid w:val="00F067CB"/>
    <w:rPr>
      <w:rFonts w:ascii="Arial" w:eastAsia="Times New Roman" w:hAnsi="Arial" w:cs="Arial"/>
      <w:b/>
      <w:sz w:val="32"/>
      <w:szCs w:val="22"/>
    </w:rPr>
  </w:style>
  <w:style w:type="character" w:customStyle="1" w:styleId="Heading3Char">
    <w:name w:val="Heading 3 Char"/>
    <w:aliases w:val="l3 Char,L3 Char"/>
    <w:basedOn w:val="DefaultParagraphFont"/>
    <w:link w:val="Heading3"/>
    <w:rsid w:val="00F067CB"/>
    <w:rPr>
      <w:rFonts w:ascii="Arial" w:eastAsia="Times New Roman" w:hAnsi="Arial" w:cs="Arial"/>
      <w:b/>
      <w:snapToGrid w:val="0"/>
      <w:sz w:val="24"/>
      <w:szCs w:val="22"/>
    </w:rPr>
  </w:style>
  <w:style w:type="character" w:customStyle="1" w:styleId="Heading4Char">
    <w:name w:val="Heading 4 Char"/>
    <w:basedOn w:val="DefaultParagraphFont"/>
    <w:link w:val="Heading4"/>
    <w:rsid w:val="00F067CB"/>
    <w:rPr>
      <w:rFonts w:ascii="Arial" w:eastAsia="Times New Roman" w:hAnsi="Arial" w:cs="Arial"/>
      <w:b/>
      <w:i/>
      <w:sz w:val="24"/>
      <w:szCs w:val="22"/>
    </w:rPr>
  </w:style>
  <w:style w:type="paragraph" w:styleId="Revision">
    <w:name w:val="Revision"/>
    <w:hidden/>
    <w:uiPriority w:val="99"/>
    <w:semiHidden/>
    <w:rsid w:val="004D701B"/>
    <w:rPr>
      <w:rFonts w:ascii="Arial" w:eastAsia="Times New Roman" w:hAnsi="Arial" w:cs="Arial"/>
      <w:sz w:val="22"/>
      <w:szCs w:val="22"/>
    </w:rPr>
  </w:style>
  <w:style w:type="character" w:customStyle="1" w:styleId="apple-converted-space">
    <w:name w:val="apple-converted-space"/>
    <w:basedOn w:val="DefaultParagraphFont"/>
    <w:rsid w:val="00BD05D7"/>
  </w:style>
  <w:style w:type="character" w:styleId="BookTitle">
    <w:name w:val="Book Title"/>
    <w:basedOn w:val="DefaultParagraphFont"/>
    <w:uiPriority w:val="33"/>
    <w:qFormat/>
    <w:rsid w:val="00386034"/>
    <w:rPr>
      <w:b/>
      <w:bCs/>
      <w:smallCaps/>
      <w:spacing w:val="5"/>
    </w:rPr>
  </w:style>
  <w:style w:type="character" w:customStyle="1" w:styleId="annotate7">
    <w:name w:val="annotate7"/>
    <w:basedOn w:val="DefaultParagraphFont"/>
    <w:rsid w:val="00386034"/>
  </w:style>
  <w:style w:type="character" w:customStyle="1" w:styleId="annotate8">
    <w:name w:val="annotate8"/>
    <w:basedOn w:val="DefaultParagraphFont"/>
    <w:rsid w:val="00386034"/>
  </w:style>
  <w:style w:type="character" w:customStyle="1" w:styleId="Heading5Char">
    <w:name w:val="Heading 5 Char"/>
    <w:basedOn w:val="DefaultParagraphFont"/>
    <w:link w:val="Heading5"/>
    <w:rsid w:val="0068413D"/>
    <w:rPr>
      <w:rFonts w:ascii="Arial" w:eastAsia="Times New Roman" w:hAnsi="Arial" w:cs="Arial"/>
      <w:b/>
      <w:i/>
      <w:sz w:val="24"/>
      <w:szCs w:val="22"/>
      <w:u w:val="single"/>
    </w:rPr>
  </w:style>
  <w:style w:type="character" w:customStyle="1" w:styleId="Heading6Char">
    <w:name w:val="Heading 6 Char"/>
    <w:basedOn w:val="DefaultParagraphFont"/>
    <w:link w:val="Heading6"/>
    <w:rsid w:val="0068413D"/>
    <w:rPr>
      <w:rFonts w:ascii="Arial" w:eastAsia="Times New Roman" w:hAnsi="Arial" w:cs="Arial"/>
      <w:sz w:val="24"/>
      <w:szCs w:val="22"/>
    </w:rPr>
  </w:style>
  <w:style w:type="character" w:customStyle="1" w:styleId="Heading7Char">
    <w:name w:val="Heading 7 Char"/>
    <w:basedOn w:val="DefaultParagraphFont"/>
    <w:link w:val="Heading7"/>
    <w:rsid w:val="0068413D"/>
    <w:rPr>
      <w:rFonts w:ascii="Arial" w:eastAsia="Times New Roman" w:hAnsi="Arial" w:cs="Arial"/>
      <w:i/>
      <w:sz w:val="24"/>
      <w:szCs w:val="22"/>
    </w:rPr>
  </w:style>
  <w:style w:type="character" w:customStyle="1" w:styleId="Heading8Char">
    <w:name w:val="Heading 8 Char"/>
    <w:basedOn w:val="DefaultParagraphFont"/>
    <w:link w:val="Heading8"/>
    <w:rsid w:val="0068413D"/>
    <w:rPr>
      <w:rFonts w:ascii="Arial" w:eastAsia="Times New Roman" w:hAnsi="Arial" w:cs="Arial"/>
      <w:bCs/>
      <w:i/>
      <w:sz w:val="24"/>
      <w:szCs w:val="22"/>
      <w:u w:val="single"/>
    </w:rPr>
  </w:style>
  <w:style w:type="character" w:customStyle="1" w:styleId="Heading9Char">
    <w:name w:val="Heading 9 Char"/>
    <w:basedOn w:val="DefaultParagraphFont"/>
    <w:link w:val="Heading9"/>
    <w:rsid w:val="0068413D"/>
    <w:rPr>
      <w:rFonts w:ascii="Arial" w:eastAsia="Times New Roman" w:hAnsi="Arial" w:cs="Arial"/>
      <w:b/>
      <w:bCs/>
      <w:sz w:val="22"/>
      <w:szCs w:val="22"/>
    </w:rPr>
  </w:style>
  <w:style w:type="character" w:customStyle="1" w:styleId="ListParagraphChar">
    <w:name w:val="List Paragraph Char"/>
    <w:aliases w:val="Lettre d'introduction Char,Paragrafo elenco Char,List Paragraph1 Char,1st level - Bullet List Paragraph Char"/>
    <w:basedOn w:val="DefaultParagraphFont"/>
    <w:link w:val="ListParagraph"/>
    <w:uiPriority w:val="34"/>
    <w:rsid w:val="0068413D"/>
    <w:rPr>
      <w:rFonts w:ascii="Arial" w:eastAsia="Times New Roman" w:hAnsi="Arial" w:cs="Arial"/>
      <w:sz w:val="22"/>
      <w:szCs w:val="22"/>
    </w:rPr>
  </w:style>
  <w:style w:type="table" w:customStyle="1" w:styleId="TableStyle-RowGrey">
    <w:name w:val="Table Style-Row Grey"/>
    <w:basedOn w:val="TableNormal"/>
    <w:rsid w:val="0068413D"/>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table" w:customStyle="1" w:styleId="TableStyle-ColGrey">
    <w:name w:val="Table Style-Col Grey"/>
    <w:basedOn w:val="TableNormal"/>
    <w:rsid w:val="0068413D"/>
    <w:pPr>
      <w:jc w:val="center"/>
    </w:pPr>
    <w:rPr>
      <w:rFonts w:ascii="Arial" w:hAnsi="Arial"/>
    </w:rPr>
    <w:tblPr>
      <w:tblStyleRowBandSize w:val="1"/>
      <w:tblStyleColBandSize w:val="1"/>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ColLtBlue">
    <w:name w:val="Table Style-Col Lt Blue"/>
    <w:basedOn w:val="TableNormal"/>
    <w:rsid w:val="0068413D"/>
    <w:pPr>
      <w:jc w:val="center"/>
    </w:pPr>
    <w:rPr>
      <w:rFonts w:ascii="Arial" w:hAnsi="Arial"/>
    </w:rPr>
    <w:tblPr>
      <w:tblStyleColBandSize w:val="1"/>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Row Lt Blue"/>
    <w:basedOn w:val="TableNormal"/>
    <w:rsid w:val="0068413D"/>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68413D"/>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val="0"/>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table" w:customStyle="1" w:styleId="TableStyle-TasksDeliverLtBlue">
    <w:name w:val="Table Style-Tasks/Deliver Lt Blue"/>
    <w:basedOn w:val="TableNormal"/>
    <w:rsid w:val="0068413D"/>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val="0"/>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customStyle="1" w:styleId="TOC-figures">
    <w:name w:val="TOC-figures"/>
    <w:rsid w:val="0068413D"/>
    <w:pPr>
      <w:tabs>
        <w:tab w:val="left" w:pos="1710"/>
        <w:tab w:val="right" w:leader="dot" w:pos="9000"/>
      </w:tabs>
      <w:ind w:left="1253" w:right="720" w:hanging="1253"/>
    </w:pPr>
    <w:rPr>
      <w:rFonts w:ascii="Arial" w:eastAsia="Times New Roman" w:hAnsi="Arial" w:cs="Arial"/>
      <w:noProof/>
      <w:snapToGrid w:val="0"/>
      <w:sz w:val="22"/>
      <w:szCs w:val="22"/>
    </w:rPr>
  </w:style>
  <w:style w:type="paragraph" w:customStyle="1" w:styleId="TOC-heading">
    <w:name w:val="TOC-heading"/>
    <w:basedOn w:val="Normal"/>
    <w:rsid w:val="0068413D"/>
    <w:pPr>
      <w:keepNext/>
      <w:spacing w:before="240"/>
    </w:pPr>
    <w:rPr>
      <w:rFonts w:cs="Times New Roman"/>
      <w:b/>
      <w:color w:val="000000"/>
      <w:sz w:val="24"/>
      <w:szCs w:val="20"/>
    </w:rPr>
  </w:style>
  <w:style w:type="numbering" w:customStyle="1" w:styleId="TableTextNumbered">
    <w:name w:val="Table Text Numbered"/>
    <w:basedOn w:val="NoList"/>
    <w:rsid w:val="0068413D"/>
    <w:pPr>
      <w:numPr>
        <w:numId w:val="20"/>
      </w:numPr>
    </w:pPr>
  </w:style>
  <w:style w:type="table" w:customStyle="1" w:styleId="ListTable2-Accent11">
    <w:name w:val="List Table 2 - Accent 11"/>
    <w:basedOn w:val="TableNormal"/>
    <w:uiPriority w:val="47"/>
    <w:rsid w:val="0068413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68413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68413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Question">
    <w:name w:val="Question"/>
    <w:basedOn w:val="Normal"/>
    <w:next w:val="Normal"/>
    <w:link w:val="QuestionChar"/>
    <w:qFormat/>
    <w:rsid w:val="0068413D"/>
    <w:pPr>
      <w:keepNext/>
    </w:pPr>
    <w:rPr>
      <w:i/>
      <w:color w:val="FF9600"/>
    </w:rPr>
  </w:style>
  <w:style w:type="character" w:customStyle="1" w:styleId="QuestionChar">
    <w:name w:val="Question Char"/>
    <w:basedOn w:val="DefaultParagraphFont"/>
    <w:link w:val="Question"/>
    <w:rsid w:val="0068413D"/>
    <w:rPr>
      <w:rFonts w:ascii="Arial" w:eastAsia="Times New Roman" w:hAnsi="Arial" w:cs="Arial"/>
      <w:i/>
      <w:color w:val="FF9600"/>
      <w:sz w:val="22"/>
      <w:szCs w:val="22"/>
    </w:rPr>
  </w:style>
  <w:style w:type="table" w:customStyle="1" w:styleId="ListTable6Colorful-Accent11">
    <w:name w:val="List Table 6 Colorful - Accent 11"/>
    <w:basedOn w:val="TableNormal"/>
    <w:uiPriority w:val="51"/>
    <w:rsid w:val="0068413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PInternal">
    <w:name w:val="HP_Internal"/>
    <w:basedOn w:val="Normal"/>
    <w:next w:val="Normal"/>
    <w:rsid w:val="0068413D"/>
    <w:pPr>
      <w:spacing w:after="0"/>
    </w:pPr>
    <w:rPr>
      <w:rFonts w:cs="Times New Roman"/>
      <w:i/>
      <w:sz w:val="18"/>
      <w:szCs w:val="20"/>
    </w:rPr>
  </w:style>
  <w:style w:type="paragraph" w:customStyle="1" w:styleId="TableSmHeading">
    <w:name w:val="Table_Sm_Heading"/>
    <w:basedOn w:val="Normal"/>
    <w:rsid w:val="0068413D"/>
    <w:pPr>
      <w:keepNext/>
      <w:keepLines/>
      <w:spacing w:before="60" w:after="40"/>
    </w:pPr>
    <w:rPr>
      <w:rFonts w:cs="Times New Roman"/>
      <w:b/>
      <w:sz w:val="16"/>
      <w:szCs w:val="20"/>
    </w:rPr>
  </w:style>
  <w:style w:type="paragraph" w:customStyle="1" w:styleId="HPTableTitle">
    <w:name w:val="HP_Table_Title"/>
    <w:basedOn w:val="Normal"/>
    <w:next w:val="Normal"/>
    <w:rsid w:val="0068413D"/>
    <w:pPr>
      <w:keepNext/>
      <w:keepLines/>
      <w:spacing w:before="240" w:after="60"/>
    </w:pPr>
    <w:rPr>
      <w:rFonts w:cs="Times New Roman"/>
      <w:b/>
      <w:sz w:val="18"/>
      <w:szCs w:val="20"/>
    </w:rPr>
  </w:style>
  <w:style w:type="paragraph" w:customStyle="1" w:styleId="TableSmHeadingRight">
    <w:name w:val="Table_Sm_Heading_Right"/>
    <w:basedOn w:val="TableSmHeading"/>
    <w:rsid w:val="0068413D"/>
    <w:pPr>
      <w:jc w:val="right"/>
    </w:pPr>
  </w:style>
  <w:style w:type="paragraph" w:customStyle="1" w:styleId="TableMedium">
    <w:name w:val="Table_Medium"/>
    <w:basedOn w:val="Normal"/>
    <w:rsid w:val="0068413D"/>
    <w:pPr>
      <w:spacing w:before="40" w:after="40"/>
    </w:pPr>
    <w:rPr>
      <w:rFonts w:cs="Times New Roman"/>
      <w:sz w:val="18"/>
      <w:szCs w:val="20"/>
    </w:rPr>
  </w:style>
  <w:style w:type="character" w:customStyle="1" w:styleId="SchwacheHervorhebung1">
    <w:name w:val="Schwache Hervorhebung1"/>
    <w:rsid w:val="0068413D"/>
    <w:rPr>
      <w:i/>
      <w:iCs/>
      <w:color w:val="808080"/>
    </w:rPr>
  </w:style>
  <w:style w:type="paragraph" w:customStyle="1" w:styleId="Tabellentext">
    <w:name w:val="Tabellentext"/>
    <w:basedOn w:val="Normal"/>
    <w:rsid w:val="0068413D"/>
    <w:pPr>
      <w:suppressAutoHyphens/>
      <w:spacing w:before="60" w:after="60"/>
    </w:pPr>
    <w:rPr>
      <w:rFonts w:ascii="Calibri" w:eastAsia="Droid Sans Fallback" w:hAnsi="Calibri" w:cs="Calibri"/>
      <w:bCs/>
      <w:color w:val="00000A"/>
      <w:kern w:val="1"/>
      <w:sz w:val="20"/>
      <w:szCs w:val="20"/>
      <w:lang w:val="en-GB" w:eastAsia="zh-CN"/>
    </w:rPr>
  </w:style>
  <w:style w:type="paragraph" w:styleId="Quote">
    <w:name w:val="Quote"/>
    <w:basedOn w:val="Normal"/>
    <w:next w:val="Normal"/>
    <w:link w:val="QuoteChar"/>
    <w:uiPriority w:val="29"/>
    <w:qFormat/>
    <w:rsid w:val="0068413D"/>
    <w:pPr>
      <w:spacing w:after="200" w:line="276" w:lineRule="auto"/>
    </w:pPr>
    <w:rPr>
      <w:rFonts w:asciiTheme="minorHAnsi" w:eastAsiaTheme="minorEastAsia" w:hAnsiTheme="minorHAnsi" w:cstheme="minorBidi"/>
      <w:i/>
      <w:iCs/>
      <w:color w:val="000000" w:themeColor="text1"/>
      <w:lang w:eastAsia="zh-CN"/>
    </w:rPr>
  </w:style>
  <w:style w:type="character" w:customStyle="1" w:styleId="QuoteChar">
    <w:name w:val="Quote Char"/>
    <w:basedOn w:val="DefaultParagraphFont"/>
    <w:link w:val="Quote"/>
    <w:uiPriority w:val="29"/>
    <w:rsid w:val="0068413D"/>
    <w:rPr>
      <w:rFonts w:asciiTheme="minorHAnsi" w:eastAsiaTheme="minorEastAsia" w:hAnsiTheme="minorHAnsi" w:cstheme="minorBidi"/>
      <w:i/>
      <w:iCs/>
      <w:color w:val="000000" w:themeColor="text1"/>
      <w:sz w:val="22"/>
      <w:szCs w:val="22"/>
      <w:lang w:eastAsia="zh-CN"/>
    </w:rPr>
  </w:style>
  <w:style w:type="paragraph" w:customStyle="1" w:styleId="bullet23">
    <w:name w:val="bullet 23"/>
    <w:basedOn w:val="Normal"/>
    <w:rsid w:val="005C4645"/>
    <w:pPr>
      <w:numPr>
        <w:ilvl w:val="1"/>
        <w:numId w:val="21"/>
      </w:numPr>
    </w:pPr>
    <w:rPr>
      <w:lang w:val="da-DK"/>
    </w:rPr>
  </w:style>
  <w:style w:type="paragraph" w:styleId="ListBullet2">
    <w:name w:val="List Bullet 2"/>
    <w:basedOn w:val="ListBullet"/>
    <w:uiPriority w:val="99"/>
    <w:unhideWhenUsed/>
    <w:qFormat/>
    <w:rsid w:val="005C4645"/>
    <w:pPr>
      <w:numPr>
        <w:ilvl w:val="1"/>
      </w:numPr>
      <w:tabs>
        <w:tab w:val="num" w:pos="1080"/>
      </w:tabs>
      <w:ind w:left="1080" w:hanging="1080"/>
    </w:pPr>
  </w:style>
  <w:style w:type="paragraph" w:styleId="ListBullet3">
    <w:name w:val="List Bullet 3"/>
    <w:basedOn w:val="ListBullet"/>
    <w:uiPriority w:val="99"/>
    <w:unhideWhenUsed/>
    <w:qFormat/>
    <w:rsid w:val="005C4645"/>
    <w:pPr>
      <w:numPr>
        <w:ilvl w:val="2"/>
      </w:numPr>
      <w:tabs>
        <w:tab w:val="num" w:pos="1080"/>
        <w:tab w:val="num" w:pos="1440"/>
      </w:tabs>
      <w:ind w:left="2154" w:hanging="1080"/>
    </w:pPr>
  </w:style>
  <w:style w:type="paragraph" w:styleId="ListBullet">
    <w:name w:val="List Bullet"/>
    <w:aliases w:val="Bullet Point EU"/>
    <w:basedOn w:val="ListParagraph"/>
    <w:uiPriority w:val="99"/>
    <w:unhideWhenUsed/>
    <w:qFormat/>
    <w:rsid w:val="005C4645"/>
    <w:pPr>
      <w:numPr>
        <w:numId w:val="23"/>
      </w:numPr>
      <w:tabs>
        <w:tab w:val="num" w:pos="1440"/>
      </w:tabs>
      <w:spacing w:before="120" w:line="300" w:lineRule="atLeast"/>
      <w:ind w:left="1440" w:hanging="1440"/>
      <w:jc w:val="both"/>
    </w:pPr>
    <w:rPr>
      <w:rFonts w:eastAsia="Times" w:cs="Times New Roman"/>
      <w:color w:val="000000"/>
      <w:sz w:val="20"/>
      <w:szCs w:val="20"/>
      <w:lang w:val="en-GB"/>
    </w:rPr>
  </w:style>
  <w:style w:type="paragraph" w:styleId="ListBullet4">
    <w:name w:val="List Bullet 4"/>
    <w:basedOn w:val="ListBullet"/>
    <w:uiPriority w:val="99"/>
    <w:unhideWhenUsed/>
    <w:rsid w:val="005C4645"/>
    <w:pPr>
      <w:numPr>
        <w:ilvl w:val="3"/>
      </w:numPr>
      <w:tabs>
        <w:tab w:val="num" w:pos="1440"/>
      </w:tabs>
      <w:ind w:left="2835"/>
    </w:pPr>
  </w:style>
  <w:style w:type="numbering" w:customStyle="1" w:styleId="BulletEU">
    <w:name w:val="Bullet EU"/>
    <w:uiPriority w:val="99"/>
    <w:rsid w:val="005C4645"/>
    <w:pPr>
      <w:numPr>
        <w:numId w:val="22"/>
      </w:numPr>
    </w:pPr>
  </w:style>
  <w:style w:type="paragraph" w:styleId="List5">
    <w:name w:val="List 5"/>
    <w:basedOn w:val="Normal"/>
    <w:uiPriority w:val="99"/>
    <w:unhideWhenUsed/>
    <w:rsid w:val="005C4645"/>
    <w:pPr>
      <w:numPr>
        <w:ilvl w:val="4"/>
        <w:numId w:val="23"/>
      </w:numPr>
      <w:spacing w:before="120" w:line="300" w:lineRule="atLeast"/>
      <w:contextualSpacing/>
      <w:jc w:val="both"/>
    </w:pPr>
    <w:rPr>
      <w:rFonts w:eastAsia="Times" w:cs="Times New Roman"/>
      <w:color w:val="000000"/>
      <w:sz w:val="20"/>
      <w:szCs w:val="20"/>
      <w:lang w:val="en-GB"/>
    </w:rPr>
  </w:style>
  <w:style w:type="paragraph" w:styleId="DocumentMap">
    <w:name w:val="Document Map"/>
    <w:basedOn w:val="Normal"/>
    <w:link w:val="DocumentMapChar"/>
    <w:rsid w:val="005C4645"/>
    <w:pPr>
      <w:spacing w:after="0"/>
    </w:pPr>
    <w:rPr>
      <w:rFonts w:ascii="Tahoma" w:hAnsi="Tahoma" w:cs="Tahoma"/>
      <w:sz w:val="16"/>
      <w:szCs w:val="16"/>
    </w:rPr>
  </w:style>
  <w:style w:type="character" w:customStyle="1" w:styleId="DocumentMapChar">
    <w:name w:val="Document Map Char"/>
    <w:basedOn w:val="DefaultParagraphFont"/>
    <w:link w:val="DocumentMap"/>
    <w:rsid w:val="005C4645"/>
    <w:rPr>
      <w:rFonts w:ascii="Tahoma" w:eastAsia="Times New Roman" w:hAnsi="Tahoma" w:cs="Tahoma"/>
      <w:sz w:val="16"/>
      <w:szCs w:val="16"/>
    </w:rPr>
  </w:style>
  <w:style w:type="paragraph" w:customStyle="1" w:styleId="bullet1-">
    <w:name w:val="bullet 1-"/>
    <w:basedOn w:val="Normal"/>
    <w:qFormat/>
    <w:rsid w:val="005C4645"/>
    <w:rPr>
      <w:lang w:val="en-GB"/>
    </w:rPr>
  </w:style>
  <w:style w:type="table" w:customStyle="1" w:styleId="ListTable2-Accent110">
    <w:name w:val="List Table 2 - Accent 11"/>
    <w:basedOn w:val="TableNormal"/>
    <w:uiPriority w:val="47"/>
    <w:rsid w:val="005C464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nnotate3">
    <w:name w:val="annotate3"/>
    <w:basedOn w:val="DefaultParagraphFont"/>
    <w:rsid w:val="005C4645"/>
  </w:style>
  <w:style w:type="character" w:customStyle="1" w:styleId="annotate">
    <w:name w:val="annotate"/>
    <w:basedOn w:val="DefaultParagraphFont"/>
    <w:rsid w:val="005C4645"/>
  </w:style>
  <w:style w:type="table" w:customStyle="1" w:styleId="ListTable1Light-Accent21">
    <w:name w:val="List Table 1 Light - Accent 21"/>
    <w:basedOn w:val="TableNormal"/>
    <w:uiPriority w:val="46"/>
    <w:rsid w:val="005C4645"/>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0">
    <w:name w:val="List Table 2 - Accent 21"/>
    <w:basedOn w:val="TableNormal"/>
    <w:uiPriority w:val="47"/>
    <w:rsid w:val="005C4645"/>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1">
    <w:name w:val="List Table 21"/>
    <w:basedOn w:val="TableNormal"/>
    <w:uiPriority w:val="47"/>
    <w:rsid w:val="005C464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61">
    <w:name w:val="List Table 6 Colorful - Accent 61"/>
    <w:basedOn w:val="TableNormal"/>
    <w:uiPriority w:val="51"/>
    <w:rsid w:val="005C4645"/>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ent">
    <w:name w:val="tent"/>
    <w:basedOn w:val="Normal"/>
    <w:rsid w:val="005C4645"/>
    <w:pPr>
      <w:spacing w:before="100" w:beforeAutospacing="1" w:after="100" w:afterAutospacing="1"/>
    </w:pPr>
    <w:rPr>
      <w:color w:val="333333"/>
      <w:sz w:val="20"/>
      <w:szCs w:val="20"/>
    </w:rPr>
  </w:style>
  <w:style w:type="character" w:styleId="PlaceholderText">
    <w:name w:val="Placeholder Text"/>
    <w:basedOn w:val="DefaultParagraphFont"/>
    <w:uiPriority w:val="99"/>
    <w:semiHidden/>
    <w:rsid w:val="005C4645"/>
    <w:rPr>
      <w:color w:val="808080"/>
    </w:rPr>
  </w:style>
  <w:style w:type="paragraph" w:styleId="ListNumber">
    <w:name w:val="List Number"/>
    <w:basedOn w:val="Normal"/>
    <w:rsid w:val="005C4645"/>
    <w:pPr>
      <w:numPr>
        <w:numId w:val="24"/>
      </w:numPr>
      <w:contextualSpacing/>
    </w:pPr>
  </w:style>
  <w:style w:type="paragraph" w:customStyle="1" w:styleId="ListNumberLevel2">
    <w:name w:val="List Number (Level 2)"/>
    <w:basedOn w:val="Normal"/>
    <w:rsid w:val="005C4645"/>
    <w:pPr>
      <w:tabs>
        <w:tab w:val="num" w:pos="907"/>
      </w:tabs>
      <w:spacing w:after="0"/>
      <w:ind w:left="907" w:hanging="453"/>
      <w:jc w:val="both"/>
    </w:pPr>
    <w:rPr>
      <w:rFonts w:asciiTheme="minorHAnsi" w:hAnsiTheme="minorHAnsi" w:cs="Times New Roman"/>
      <w:szCs w:val="20"/>
      <w:lang w:val="en-GB"/>
    </w:rPr>
  </w:style>
  <w:style w:type="paragraph" w:customStyle="1" w:styleId="ListNumberLevel3">
    <w:name w:val="List Number (Level 3)"/>
    <w:basedOn w:val="Normal"/>
    <w:rsid w:val="005C4645"/>
    <w:pPr>
      <w:tabs>
        <w:tab w:val="num" w:pos="1361"/>
      </w:tabs>
      <w:spacing w:after="0"/>
      <w:ind w:left="1361" w:hanging="454"/>
      <w:jc w:val="both"/>
    </w:pPr>
    <w:rPr>
      <w:rFonts w:asciiTheme="minorHAnsi" w:hAnsiTheme="minorHAnsi" w:cs="Times New Roman"/>
      <w:szCs w:val="20"/>
      <w:lang w:val="en-GB"/>
    </w:rPr>
  </w:style>
  <w:style w:type="paragraph" w:customStyle="1" w:styleId="ListNumberLevel4">
    <w:name w:val="List Number (Level 4)"/>
    <w:basedOn w:val="Normal"/>
    <w:rsid w:val="005C4645"/>
    <w:pPr>
      <w:tabs>
        <w:tab w:val="num" w:pos="1814"/>
      </w:tabs>
      <w:spacing w:after="0"/>
      <w:ind w:left="1814" w:hanging="453"/>
      <w:jc w:val="both"/>
    </w:pPr>
    <w:rPr>
      <w:rFonts w:asciiTheme="minorHAnsi" w:hAnsiTheme="minorHAnsi" w:cs="Times New Roman"/>
      <w:szCs w:val="20"/>
      <w:lang w:val="en-GB"/>
    </w:rPr>
  </w:style>
  <w:style w:type="character" w:customStyle="1" w:styleId="tgc">
    <w:name w:val="_tgc"/>
    <w:basedOn w:val="DefaultParagraphFont"/>
    <w:rsid w:val="00352828"/>
  </w:style>
  <w:style w:type="table" w:customStyle="1" w:styleId="GridTable4-Accent12">
    <w:name w:val="Grid Table 4 - Accent 12"/>
    <w:basedOn w:val="TableNormal"/>
    <w:uiPriority w:val="49"/>
    <w:rsid w:val="002B06C3"/>
    <w:rPr>
      <w:rFonts w:asciiTheme="minorHAnsi" w:eastAsiaTheme="minorEastAsia" w:hAnsiTheme="minorHAnsi" w:cstheme="minorBidi"/>
      <w:sz w:val="22"/>
      <w:szCs w:val="22"/>
      <w:lang w:val="nl-NL"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Contents">
    <w:name w:val="Table Contents"/>
    <w:basedOn w:val="Normal"/>
    <w:qFormat/>
    <w:rsid w:val="00F510D5"/>
    <w:pPr>
      <w:spacing w:after="200" w:line="276" w:lineRule="auto"/>
    </w:pPr>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431">
      <w:bodyDiv w:val="1"/>
      <w:marLeft w:val="0"/>
      <w:marRight w:val="0"/>
      <w:marTop w:val="0"/>
      <w:marBottom w:val="0"/>
      <w:divBdr>
        <w:top w:val="none" w:sz="0" w:space="0" w:color="auto"/>
        <w:left w:val="none" w:sz="0" w:space="0" w:color="auto"/>
        <w:bottom w:val="none" w:sz="0" w:space="0" w:color="auto"/>
        <w:right w:val="none" w:sz="0" w:space="0" w:color="auto"/>
      </w:divBdr>
      <w:divsChild>
        <w:div w:id="2084373471">
          <w:marLeft w:val="547"/>
          <w:marRight w:val="0"/>
          <w:marTop w:val="86"/>
          <w:marBottom w:val="0"/>
          <w:divBdr>
            <w:top w:val="none" w:sz="0" w:space="0" w:color="auto"/>
            <w:left w:val="none" w:sz="0" w:space="0" w:color="auto"/>
            <w:bottom w:val="none" w:sz="0" w:space="0" w:color="auto"/>
            <w:right w:val="none" w:sz="0" w:space="0" w:color="auto"/>
          </w:divBdr>
        </w:div>
        <w:div w:id="2091779259">
          <w:marLeft w:val="547"/>
          <w:marRight w:val="0"/>
          <w:marTop w:val="86"/>
          <w:marBottom w:val="0"/>
          <w:divBdr>
            <w:top w:val="none" w:sz="0" w:space="0" w:color="auto"/>
            <w:left w:val="none" w:sz="0" w:space="0" w:color="auto"/>
            <w:bottom w:val="none" w:sz="0" w:space="0" w:color="auto"/>
            <w:right w:val="none" w:sz="0" w:space="0" w:color="auto"/>
          </w:divBdr>
        </w:div>
        <w:div w:id="2136872611">
          <w:marLeft w:val="547"/>
          <w:marRight w:val="0"/>
          <w:marTop w:val="86"/>
          <w:marBottom w:val="0"/>
          <w:divBdr>
            <w:top w:val="none" w:sz="0" w:space="0" w:color="auto"/>
            <w:left w:val="none" w:sz="0" w:space="0" w:color="auto"/>
            <w:bottom w:val="none" w:sz="0" w:space="0" w:color="auto"/>
            <w:right w:val="none" w:sz="0" w:space="0" w:color="auto"/>
          </w:divBdr>
        </w:div>
      </w:divsChild>
    </w:div>
    <w:div w:id="16854958">
      <w:bodyDiv w:val="1"/>
      <w:marLeft w:val="0"/>
      <w:marRight w:val="0"/>
      <w:marTop w:val="0"/>
      <w:marBottom w:val="0"/>
      <w:divBdr>
        <w:top w:val="none" w:sz="0" w:space="0" w:color="auto"/>
        <w:left w:val="none" w:sz="0" w:space="0" w:color="auto"/>
        <w:bottom w:val="none" w:sz="0" w:space="0" w:color="auto"/>
        <w:right w:val="none" w:sz="0" w:space="0" w:color="auto"/>
      </w:divBdr>
    </w:div>
    <w:div w:id="42757938">
      <w:bodyDiv w:val="1"/>
      <w:marLeft w:val="0"/>
      <w:marRight w:val="0"/>
      <w:marTop w:val="0"/>
      <w:marBottom w:val="0"/>
      <w:divBdr>
        <w:top w:val="none" w:sz="0" w:space="0" w:color="auto"/>
        <w:left w:val="none" w:sz="0" w:space="0" w:color="auto"/>
        <w:bottom w:val="none" w:sz="0" w:space="0" w:color="auto"/>
        <w:right w:val="none" w:sz="0" w:space="0" w:color="auto"/>
      </w:divBdr>
      <w:divsChild>
        <w:div w:id="1378624968">
          <w:marLeft w:val="446"/>
          <w:marRight w:val="0"/>
          <w:marTop w:val="0"/>
          <w:marBottom w:val="0"/>
          <w:divBdr>
            <w:top w:val="none" w:sz="0" w:space="0" w:color="auto"/>
            <w:left w:val="none" w:sz="0" w:space="0" w:color="auto"/>
            <w:bottom w:val="none" w:sz="0" w:space="0" w:color="auto"/>
            <w:right w:val="none" w:sz="0" w:space="0" w:color="auto"/>
          </w:divBdr>
        </w:div>
        <w:div w:id="1521578058">
          <w:marLeft w:val="446"/>
          <w:marRight w:val="0"/>
          <w:marTop w:val="0"/>
          <w:marBottom w:val="0"/>
          <w:divBdr>
            <w:top w:val="none" w:sz="0" w:space="0" w:color="auto"/>
            <w:left w:val="none" w:sz="0" w:space="0" w:color="auto"/>
            <w:bottom w:val="none" w:sz="0" w:space="0" w:color="auto"/>
            <w:right w:val="none" w:sz="0" w:space="0" w:color="auto"/>
          </w:divBdr>
        </w:div>
        <w:div w:id="1137917748">
          <w:marLeft w:val="446"/>
          <w:marRight w:val="0"/>
          <w:marTop w:val="0"/>
          <w:marBottom w:val="0"/>
          <w:divBdr>
            <w:top w:val="none" w:sz="0" w:space="0" w:color="auto"/>
            <w:left w:val="none" w:sz="0" w:space="0" w:color="auto"/>
            <w:bottom w:val="none" w:sz="0" w:space="0" w:color="auto"/>
            <w:right w:val="none" w:sz="0" w:space="0" w:color="auto"/>
          </w:divBdr>
        </w:div>
        <w:div w:id="1903322319">
          <w:marLeft w:val="446"/>
          <w:marRight w:val="0"/>
          <w:marTop w:val="0"/>
          <w:marBottom w:val="0"/>
          <w:divBdr>
            <w:top w:val="none" w:sz="0" w:space="0" w:color="auto"/>
            <w:left w:val="none" w:sz="0" w:space="0" w:color="auto"/>
            <w:bottom w:val="none" w:sz="0" w:space="0" w:color="auto"/>
            <w:right w:val="none" w:sz="0" w:space="0" w:color="auto"/>
          </w:divBdr>
        </w:div>
        <w:div w:id="1557006757">
          <w:marLeft w:val="446"/>
          <w:marRight w:val="0"/>
          <w:marTop w:val="0"/>
          <w:marBottom w:val="0"/>
          <w:divBdr>
            <w:top w:val="none" w:sz="0" w:space="0" w:color="auto"/>
            <w:left w:val="none" w:sz="0" w:space="0" w:color="auto"/>
            <w:bottom w:val="none" w:sz="0" w:space="0" w:color="auto"/>
            <w:right w:val="none" w:sz="0" w:space="0" w:color="auto"/>
          </w:divBdr>
        </w:div>
        <w:div w:id="1384406271">
          <w:marLeft w:val="446"/>
          <w:marRight w:val="0"/>
          <w:marTop w:val="0"/>
          <w:marBottom w:val="0"/>
          <w:divBdr>
            <w:top w:val="none" w:sz="0" w:space="0" w:color="auto"/>
            <w:left w:val="none" w:sz="0" w:space="0" w:color="auto"/>
            <w:bottom w:val="none" w:sz="0" w:space="0" w:color="auto"/>
            <w:right w:val="none" w:sz="0" w:space="0" w:color="auto"/>
          </w:divBdr>
        </w:div>
        <w:div w:id="1871868668">
          <w:marLeft w:val="446"/>
          <w:marRight w:val="0"/>
          <w:marTop w:val="0"/>
          <w:marBottom w:val="0"/>
          <w:divBdr>
            <w:top w:val="none" w:sz="0" w:space="0" w:color="auto"/>
            <w:left w:val="none" w:sz="0" w:space="0" w:color="auto"/>
            <w:bottom w:val="none" w:sz="0" w:space="0" w:color="auto"/>
            <w:right w:val="none" w:sz="0" w:space="0" w:color="auto"/>
          </w:divBdr>
        </w:div>
        <w:div w:id="470563925">
          <w:marLeft w:val="446"/>
          <w:marRight w:val="0"/>
          <w:marTop w:val="0"/>
          <w:marBottom w:val="0"/>
          <w:divBdr>
            <w:top w:val="none" w:sz="0" w:space="0" w:color="auto"/>
            <w:left w:val="none" w:sz="0" w:space="0" w:color="auto"/>
            <w:bottom w:val="none" w:sz="0" w:space="0" w:color="auto"/>
            <w:right w:val="none" w:sz="0" w:space="0" w:color="auto"/>
          </w:divBdr>
        </w:div>
        <w:div w:id="217664477">
          <w:marLeft w:val="446"/>
          <w:marRight w:val="0"/>
          <w:marTop w:val="0"/>
          <w:marBottom w:val="0"/>
          <w:divBdr>
            <w:top w:val="none" w:sz="0" w:space="0" w:color="auto"/>
            <w:left w:val="none" w:sz="0" w:space="0" w:color="auto"/>
            <w:bottom w:val="none" w:sz="0" w:space="0" w:color="auto"/>
            <w:right w:val="none" w:sz="0" w:space="0" w:color="auto"/>
          </w:divBdr>
        </w:div>
      </w:divsChild>
    </w:div>
    <w:div w:id="65298242">
      <w:bodyDiv w:val="1"/>
      <w:marLeft w:val="0"/>
      <w:marRight w:val="0"/>
      <w:marTop w:val="0"/>
      <w:marBottom w:val="0"/>
      <w:divBdr>
        <w:top w:val="none" w:sz="0" w:space="0" w:color="auto"/>
        <w:left w:val="none" w:sz="0" w:space="0" w:color="auto"/>
        <w:bottom w:val="none" w:sz="0" w:space="0" w:color="auto"/>
        <w:right w:val="none" w:sz="0" w:space="0" w:color="auto"/>
      </w:divBdr>
    </w:div>
    <w:div w:id="92668746">
      <w:bodyDiv w:val="1"/>
      <w:marLeft w:val="0"/>
      <w:marRight w:val="0"/>
      <w:marTop w:val="0"/>
      <w:marBottom w:val="0"/>
      <w:divBdr>
        <w:top w:val="none" w:sz="0" w:space="0" w:color="auto"/>
        <w:left w:val="none" w:sz="0" w:space="0" w:color="auto"/>
        <w:bottom w:val="none" w:sz="0" w:space="0" w:color="auto"/>
        <w:right w:val="none" w:sz="0" w:space="0" w:color="auto"/>
      </w:divBdr>
    </w:div>
    <w:div w:id="118569793">
      <w:bodyDiv w:val="1"/>
      <w:marLeft w:val="0"/>
      <w:marRight w:val="0"/>
      <w:marTop w:val="0"/>
      <w:marBottom w:val="0"/>
      <w:divBdr>
        <w:top w:val="none" w:sz="0" w:space="0" w:color="auto"/>
        <w:left w:val="none" w:sz="0" w:space="0" w:color="auto"/>
        <w:bottom w:val="none" w:sz="0" w:space="0" w:color="auto"/>
        <w:right w:val="none" w:sz="0" w:space="0" w:color="auto"/>
      </w:divBdr>
    </w:div>
    <w:div w:id="136999149">
      <w:bodyDiv w:val="1"/>
      <w:marLeft w:val="0"/>
      <w:marRight w:val="0"/>
      <w:marTop w:val="0"/>
      <w:marBottom w:val="0"/>
      <w:divBdr>
        <w:top w:val="none" w:sz="0" w:space="0" w:color="auto"/>
        <w:left w:val="none" w:sz="0" w:space="0" w:color="auto"/>
        <w:bottom w:val="none" w:sz="0" w:space="0" w:color="auto"/>
        <w:right w:val="none" w:sz="0" w:space="0" w:color="auto"/>
      </w:divBdr>
    </w:div>
    <w:div w:id="153036862">
      <w:bodyDiv w:val="1"/>
      <w:marLeft w:val="0"/>
      <w:marRight w:val="0"/>
      <w:marTop w:val="0"/>
      <w:marBottom w:val="0"/>
      <w:divBdr>
        <w:top w:val="none" w:sz="0" w:space="0" w:color="auto"/>
        <w:left w:val="none" w:sz="0" w:space="0" w:color="auto"/>
        <w:bottom w:val="none" w:sz="0" w:space="0" w:color="auto"/>
        <w:right w:val="none" w:sz="0" w:space="0" w:color="auto"/>
      </w:divBdr>
    </w:div>
    <w:div w:id="174420109">
      <w:bodyDiv w:val="1"/>
      <w:marLeft w:val="0"/>
      <w:marRight w:val="0"/>
      <w:marTop w:val="0"/>
      <w:marBottom w:val="0"/>
      <w:divBdr>
        <w:top w:val="none" w:sz="0" w:space="0" w:color="auto"/>
        <w:left w:val="none" w:sz="0" w:space="0" w:color="auto"/>
        <w:bottom w:val="none" w:sz="0" w:space="0" w:color="auto"/>
        <w:right w:val="none" w:sz="0" w:space="0" w:color="auto"/>
      </w:divBdr>
      <w:divsChild>
        <w:div w:id="33695280">
          <w:marLeft w:val="0"/>
          <w:marRight w:val="0"/>
          <w:marTop w:val="0"/>
          <w:marBottom w:val="0"/>
          <w:divBdr>
            <w:top w:val="none" w:sz="0" w:space="0" w:color="auto"/>
            <w:left w:val="none" w:sz="0" w:space="0" w:color="auto"/>
            <w:bottom w:val="none" w:sz="0" w:space="0" w:color="auto"/>
            <w:right w:val="none" w:sz="0" w:space="0" w:color="auto"/>
          </w:divBdr>
          <w:divsChild>
            <w:div w:id="1719737716">
              <w:marLeft w:val="0"/>
              <w:marRight w:val="0"/>
              <w:marTop w:val="0"/>
              <w:marBottom w:val="0"/>
              <w:divBdr>
                <w:top w:val="none" w:sz="0" w:space="0" w:color="auto"/>
                <w:left w:val="none" w:sz="0" w:space="0" w:color="auto"/>
                <w:bottom w:val="none" w:sz="0" w:space="0" w:color="auto"/>
                <w:right w:val="none" w:sz="0" w:space="0" w:color="auto"/>
              </w:divBdr>
              <w:divsChild>
                <w:div w:id="6672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225">
      <w:bodyDiv w:val="1"/>
      <w:marLeft w:val="0"/>
      <w:marRight w:val="0"/>
      <w:marTop w:val="0"/>
      <w:marBottom w:val="0"/>
      <w:divBdr>
        <w:top w:val="none" w:sz="0" w:space="0" w:color="auto"/>
        <w:left w:val="none" w:sz="0" w:space="0" w:color="auto"/>
        <w:bottom w:val="none" w:sz="0" w:space="0" w:color="auto"/>
        <w:right w:val="none" w:sz="0" w:space="0" w:color="auto"/>
      </w:divBdr>
      <w:divsChild>
        <w:div w:id="668411692">
          <w:marLeft w:val="547"/>
          <w:marRight w:val="0"/>
          <w:marTop w:val="82"/>
          <w:marBottom w:val="0"/>
          <w:divBdr>
            <w:top w:val="none" w:sz="0" w:space="0" w:color="auto"/>
            <w:left w:val="none" w:sz="0" w:space="0" w:color="auto"/>
            <w:bottom w:val="none" w:sz="0" w:space="0" w:color="auto"/>
            <w:right w:val="none" w:sz="0" w:space="0" w:color="auto"/>
          </w:divBdr>
        </w:div>
        <w:div w:id="1232809549">
          <w:marLeft w:val="547"/>
          <w:marRight w:val="0"/>
          <w:marTop w:val="82"/>
          <w:marBottom w:val="0"/>
          <w:divBdr>
            <w:top w:val="none" w:sz="0" w:space="0" w:color="auto"/>
            <w:left w:val="none" w:sz="0" w:space="0" w:color="auto"/>
            <w:bottom w:val="none" w:sz="0" w:space="0" w:color="auto"/>
            <w:right w:val="none" w:sz="0" w:space="0" w:color="auto"/>
          </w:divBdr>
        </w:div>
        <w:div w:id="1293710603">
          <w:marLeft w:val="547"/>
          <w:marRight w:val="0"/>
          <w:marTop w:val="82"/>
          <w:marBottom w:val="0"/>
          <w:divBdr>
            <w:top w:val="none" w:sz="0" w:space="0" w:color="auto"/>
            <w:left w:val="none" w:sz="0" w:space="0" w:color="auto"/>
            <w:bottom w:val="none" w:sz="0" w:space="0" w:color="auto"/>
            <w:right w:val="none" w:sz="0" w:space="0" w:color="auto"/>
          </w:divBdr>
        </w:div>
        <w:div w:id="1467358422">
          <w:marLeft w:val="547"/>
          <w:marRight w:val="0"/>
          <w:marTop w:val="82"/>
          <w:marBottom w:val="0"/>
          <w:divBdr>
            <w:top w:val="none" w:sz="0" w:space="0" w:color="auto"/>
            <w:left w:val="none" w:sz="0" w:space="0" w:color="auto"/>
            <w:bottom w:val="none" w:sz="0" w:space="0" w:color="auto"/>
            <w:right w:val="none" w:sz="0" w:space="0" w:color="auto"/>
          </w:divBdr>
        </w:div>
        <w:div w:id="1536115402">
          <w:marLeft w:val="547"/>
          <w:marRight w:val="0"/>
          <w:marTop w:val="82"/>
          <w:marBottom w:val="0"/>
          <w:divBdr>
            <w:top w:val="none" w:sz="0" w:space="0" w:color="auto"/>
            <w:left w:val="none" w:sz="0" w:space="0" w:color="auto"/>
            <w:bottom w:val="none" w:sz="0" w:space="0" w:color="auto"/>
            <w:right w:val="none" w:sz="0" w:space="0" w:color="auto"/>
          </w:divBdr>
        </w:div>
        <w:div w:id="1672247295">
          <w:marLeft w:val="547"/>
          <w:marRight w:val="0"/>
          <w:marTop w:val="82"/>
          <w:marBottom w:val="0"/>
          <w:divBdr>
            <w:top w:val="none" w:sz="0" w:space="0" w:color="auto"/>
            <w:left w:val="none" w:sz="0" w:space="0" w:color="auto"/>
            <w:bottom w:val="none" w:sz="0" w:space="0" w:color="auto"/>
            <w:right w:val="none" w:sz="0" w:space="0" w:color="auto"/>
          </w:divBdr>
        </w:div>
      </w:divsChild>
    </w:div>
    <w:div w:id="193227614">
      <w:bodyDiv w:val="1"/>
      <w:marLeft w:val="0"/>
      <w:marRight w:val="0"/>
      <w:marTop w:val="0"/>
      <w:marBottom w:val="0"/>
      <w:divBdr>
        <w:top w:val="none" w:sz="0" w:space="0" w:color="auto"/>
        <w:left w:val="none" w:sz="0" w:space="0" w:color="auto"/>
        <w:bottom w:val="none" w:sz="0" w:space="0" w:color="auto"/>
        <w:right w:val="none" w:sz="0" w:space="0" w:color="auto"/>
      </w:divBdr>
    </w:div>
    <w:div w:id="210387728">
      <w:bodyDiv w:val="1"/>
      <w:marLeft w:val="0"/>
      <w:marRight w:val="0"/>
      <w:marTop w:val="0"/>
      <w:marBottom w:val="0"/>
      <w:divBdr>
        <w:top w:val="none" w:sz="0" w:space="0" w:color="auto"/>
        <w:left w:val="none" w:sz="0" w:space="0" w:color="auto"/>
        <w:bottom w:val="none" w:sz="0" w:space="0" w:color="auto"/>
        <w:right w:val="none" w:sz="0" w:space="0" w:color="auto"/>
      </w:divBdr>
      <w:divsChild>
        <w:div w:id="2142577333">
          <w:marLeft w:val="0"/>
          <w:marRight w:val="0"/>
          <w:marTop w:val="0"/>
          <w:marBottom w:val="0"/>
          <w:divBdr>
            <w:top w:val="none" w:sz="0" w:space="0" w:color="auto"/>
            <w:left w:val="none" w:sz="0" w:space="0" w:color="auto"/>
            <w:bottom w:val="none" w:sz="0" w:space="0" w:color="auto"/>
            <w:right w:val="none" w:sz="0" w:space="0" w:color="auto"/>
          </w:divBdr>
          <w:divsChild>
            <w:div w:id="2127580993">
              <w:marLeft w:val="0"/>
              <w:marRight w:val="0"/>
              <w:marTop w:val="0"/>
              <w:marBottom w:val="0"/>
              <w:divBdr>
                <w:top w:val="none" w:sz="0" w:space="0" w:color="auto"/>
                <w:left w:val="none" w:sz="0" w:space="0" w:color="auto"/>
                <w:bottom w:val="none" w:sz="0" w:space="0" w:color="auto"/>
                <w:right w:val="none" w:sz="0" w:space="0" w:color="auto"/>
              </w:divBdr>
              <w:divsChild>
                <w:div w:id="4637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0606">
      <w:bodyDiv w:val="1"/>
      <w:marLeft w:val="0"/>
      <w:marRight w:val="0"/>
      <w:marTop w:val="0"/>
      <w:marBottom w:val="0"/>
      <w:divBdr>
        <w:top w:val="none" w:sz="0" w:space="0" w:color="auto"/>
        <w:left w:val="none" w:sz="0" w:space="0" w:color="auto"/>
        <w:bottom w:val="none" w:sz="0" w:space="0" w:color="auto"/>
        <w:right w:val="none" w:sz="0" w:space="0" w:color="auto"/>
      </w:divBdr>
      <w:divsChild>
        <w:div w:id="369841078">
          <w:marLeft w:val="547"/>
          <w:marRight w:val="0"/>
          <w:marTop w:val="82"/>
          <w:marBottom w:val="0"/>
          <w:divBdr>
            <w:top w:val="none" w:sz="0" w:space="0" w:color="auto"/>
            <w:left w:val="none" w:sz="0" w:space="0" w:color="auto"/>
            <w:bottom w:val="none" w:sz="0" w:space="0" w:color="auto"/>
            <w:right w:val="none" w:sz="0" w:space="0" w:color="auto"/>
          </w:divBdr>
        </w:div>
      </w:divsChild>
    </w:div>
    <w:div w:id="224995627">
      <w:bodyDiv w:val="1"/>
      <w:marLeft w:val="0"/>
      <w:marRight w:val="0"/>
      <w:marTop w:val="0"/>
      <w:marBottom w:val="0"/>
      <w:divBdr>
        <w:top w:val="none" w:sz="0" w:space="0" w:color="auto"/>
        <w:left w:val="none" w:sz="0" w:space="0" w:color="auto"/>
        <w:bottom w:val="none" w:sz="0" w:space="0" w:color="auto"/>
        <w:right w:val="none" w:sz="0" w:space="0" w:color="auto"/>
      </w:divBdr>
    </w:div>
    <w:div w:id="231544645">
      <w:bodyDiv w:val="1"/>
      <w:marLeft w:val="0"/>
      <w:marRight w:val="0"/>
      <w:marTop w:val="0"/>
      <w:marBottom w:val="0"/>
      <w:divBdr>
        <w:top w:val="none" w:sz="0" w:space="0" w:color="auto"/>
        <w:left w:val="none" w:sz="0" w:space="0" w:color="auto"/>
        <w:bottom w:val="none" w:sz="0" w:space="0" w:color="auto"/>
        <w:right w:val="none" w:sz="0" w:space="0" w:color="auto"/>
      </w:divBdr>
      <w:divsChild>
        <w:div w:id="35935857">
          <w:marLeft w:val="288"/>
          <w:marRight w:val="0"/>
          <w:marTop w:val="134"/>
          <w:marBottom w:val="0"/>
          <w:divBdr>
            <w:top w:val="none" w:sz="0" w:space="0" w:color="auto"/>
            <w:left w:val="none" w:sz="0" w:space="0" w:color="auto"/>
            <w:bottom w:val="none" w:sz="0" w:space="0" w:color="auto"/>
            <w:right w:val="none" w:sz="0" w:space="0" w:color="auto"/>
          </w:divBdr>
        </w:div>
        <w:div w:id="179124446">
          <w:marLeft w:val="288"/>
          <w:marRight w:val="0"/>
          <w:marTop w:val="134"/>
          <w:marBottom w:val="0"/>
          <w:divBdr>
            <w:top w:val="none" w:sz="0" w:space="0" w:color="auto"/>
            <w:left w:val="none" w:sz="0" w:space="0" w:color="auto"/>
            <w:bottom w:val="none" w:sz="0" w:space="0" w:color="auto"/>
            <w:right w:val="none" w:sz="0" w:space="0" w:color="auto"/>
          </w:divBdr>
        </w:div>
        <w:div w:id="775366138">
          <w:marLeft w:val="288"/>
          <w:marRight w:val="0"/>
          <w:marTop w:val="134"/>
          <w:marBottom w:val="0"/>
          <w:divBdr>
            <w:top w:val="none" w:sz="0" w:space="0" w:color="auto"/>
            <w:left w:val="none" w:sz="0" w:space="0" w:color="auto"/>
            <w:bottom w:val="none" w:sz="0" w:space="0" w:color="auto"/>
            <w:right w:val="none" w:sz="0" w:space="0" w:color="auto"/>
          </w:divBdr>
        </w:div>
        <w:div w:id="853542579">
          <w:marLeft w:val="288"/>
          <w:marRight w:val="0"/>
          <w:marTop w:val="134"/>
          <w:marBottom w:val="0"/>
          <w:divBdr>
            <w:top w:val="none" w:sz="0" w:space="0" w:color="auto"/>
            <w:left w:val="none" w:sz="0" w:space="0" w:color="auto"/>
            <w:bottom w:val="none" w:sz="0" w:space="0" w:color="auto"/>
            <w:right w:val="none" w:sz="0" w:space="0" w:color="auto"/>
          </w:divBdr>
        </w:div>
        <w:div w:id="1031491100">
          <w:marLeft w:val="288"/>
          <w:marRight w:val="0"/>
          <w:marTop w:val="134"/>
          <w:marBottom w:val="0"/>
          <w:divBdr>
            <w:top w:val="none" w:sz="0" w:space="0" w:color="auto"/>
            <w:left w:val="none" w:sz="0" w:space="0" w:color="auto"/>
            <w:bottom w:val="none" w:sz="0" w:space="0" w:color="auto"/>
            <w:right w:val="none" w:sz="0" w:space="0" w:color="auto"/>
          </w:divBdr>
        </w:div>
        <w:div w:id="1070814499">
          <w:marLeft w:val="288"/>
          <w:marRight w:val="0"/>
          <w:marTop w:val="134"/>
          <w:marBottom w:val="0"/>
          <w:divBdr>
            <w:top w:val="none" w:sz="0" w:space="0" w:color="auto"/>
            <w:left w:val="none" w:sz="0" w:space="0" w:color="auto"/>
            <w:bottom w:val="none" w:sz="0" w:space="0" w:color="auto"/>
            <w:right w:val="none" w:sz="0" w:space="0" w:color="auto"/>
          </w:divBdr>
        </w:div>
      </w:divsChild>
    </w:div>
    <w:div w:id="249389986">
      <w:bodyDiv w:val="1"/>
      <w:marLeft w:val="0"/>
      <w:marRight w:val="0"/>
      <w:marTop w:val="0"/>
      <w:marBottom w:val="0"/>
      <w:divBdr>
        <w:top w:val="none" w:sz="0" w:space="0" w:color="auto"/>
        <w:left w:val="none" w:sz="0" w:space="0" w:color="auto"/>
        <w:bottom w:val="none" w:sz="0" w:space="0" w:color="auto"/>
        <w:right w:val="none" w:sz="0" w:space="0" w:color="auto"/>
      </w:divBdr>
    </w:div>
    <w:div w:id="260262679">
      <w:bodyDiv w:val="1"/>
      <w:marLeft w:val="0"/>
      <w:marRight w:val="0"/>
      <w:marTop w:val="0"/>
      <w:marBottom w:val="0"/>
      <w:divBdr>
        <w:top w:val="none" w:sz="0" w:space="0" w:color="auto"/>
        <w:left w:val="none" w:sz="0" w:space="0" w:color="auto"/>
        <w:bottom w:val="none" w:sz="0" w:space="0" w:color="auto"/>
        <w:right w:val="none" w:sz="0" w:space="0" w:color="auto"/>
      </w:divBdr>
      <w:divsChild>
        <w:div w:id="26567220">
          <w:marLeft w:val="0"/>
          <w:marRight w:val="0"/>
          <w:marTop w:val="0"/>
          <w:marBottom w:val="0"/>
          <w:divBdr>
            <w:top w:val="none" w:sz="0" w:space="0" w:color="auto"/>
            <w:left w:val="none" w:sz="0" w:space="0" w:color="auto"/>
            <w:bottom w:val="none" w:sz="0" w:space="0" w:color="auto"/>
            <w:right w:val="none" w:sz="0" w:space="0" w:color="auto"/>
          </w:divBdr>
          <w:divsChild>
            <w:div w:id="362480203">
              <w:marLeft w:val="0"/>
              <w:marRight w:val="0"/>
              <w:marTop w:val="0"/>
              <w:marBottom w:val="0"/>
              <w:divBdr>
                <w:top w:val="none" w:sz="0" w:space="0" w:color="auto"/>
                <w:left w:val="none" w:sz="0" w:space="0" w:color="auto"/>
                <w:bottom w:val="none" w:sz="0" w:space="0" w:color="auto"/>
                <w:right w:val="none" w:sz="0" w:space="0" w:color="auto"/>
              </w:divBdr>
              <w:divsChild>
                <w:div w:id="2135974232">
                  <w:marLeft w:val="0"/>
                  <w:marRight w:val="0"/>
                  <w:marTop w:val="0"/>
                  <w:marBottom w:val="0"/>
                  <w:divBdr>
                    <w:top w:val="none" w:sz="0" w:space="0" w:color="auto"/>
                    <w:left w:val="none" w:sz="0" w:space="0" w:color="auto"/>
                    <w:bottom w:val="none" w:sz="0" w:space="0" w:color="auto"/>
                    <w:right w:val="none" w:sz="0" w:space="0" w:color="auto"/>
                  </w:divBdr>
                  <w:divsChild>
                    <w:div w:id="2000687932">
                      <w:marLeft w:val="0"/>
                      <w:marRight w:val="0"/>
                      <w:marTop w:val="0"/>
                      <w:marBottom w:val="0"/>
                      <w:divBdr>
                        <w:top w:val="none" w:sz="0" w:space="0" w:color="auto"/>
                        <w:left w:val="none" w:sz="0" w:space="0" w:color="auto"/>
                        <w:bottom w:val="none" w:sz="0" w:space="0" w:color="auto"/>
                        <w:right w:val="none" w:sz="0" w:space="0" w:color="auto"/>
                      </w:divBdr>
                      <w:divsChild>
                        <w:div w:id="1573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28141">
      <w:bodyDiv w:val="1"/>
      <w:marLeft w:val="0"/>
      <w:marRight w:val="0"/>
      <w:marTop w:val="0"/>
      <w:marBottom w:val="0"/>
      <w:divBdr>
        <w:top w:val="none" w:sz="0" w:space="0" w:color="auto"/>
        <w:left w:val="none" w:sz="0" w:space="0" w:color="auto"/>
        <w:bottom w:val="none" w:sz="0" w:space="0" w:color="auto"/>
        <w:right w:val="none" w:sz="0" w:space="0" w:color="auto"/>
      </w:divBdr>
      <w:divsChild>
        <w:div w:id="77485570">
          <w:marLeft w:val="547"/>
          <w:marRight w:val="0"/>
          <w:marTop w:val="48"/>
          <w:marBottom w:val="0"/>
          <w:divBdr>
            <w:top w:val="none" w:sz="0" w:space="0" w:color="auto"/>
            <w:left w:val="none" w:sz="0" w:space="0" w:color="auto"/>
            <w:bottom w:val="none" w:sz="0" w:space="0" w:color="auto"/>
            <w:right w:val="none" w:sz="0" w:space="0" w:color="auto"/>
          </w:divBdr>
        </w:div>
        <w:div w:id="1772698293">
          <w:marLeft w:val="547"/>
          <w:marRight w:val="0"/>
          <w:marTop w:val="48"/>
          <w:marBottom w:val="0"/>
          <w:divBdr>
            <w:top w:val="none" w:sz="0" w:space="0" w:color="auto"/>
            <w:left w:val="none" w:sz="0" w:space="0" w:color="auto"/>
            <w:bottom w:val="none" w:sz="0" w:space="0" w:color="auto"/>
            <w:right w:val="none" w:sz="0" w:space="0" w:color="auto"/>
          </w:divBdr>
        </w:div>
        <w:div w:id="2041710219">
          <w:marLeft w:val="547"/>
          <w:marRight w:val="0"/>
          <w:marTop w:val="48"/>
          <w:marBottom w:val="0"/>
          <w:divBdr>
            <w:top w:val="none" w:sz="0" w:space="0" w:color="auto"/>
            <w:left w:val="none" w:sz="0" w:space="0" w:color="auto"/>
            <w:bottom w:val="none" w:sz="0" w:space="0" w:color="auto"/>
            <w:right w:val="none" w:sz="0" w:space="0" w:color="auto"/>
          </w:divBdr>
        </w:div>
      </w:divsChild>
    </w:div>
    <w:div w:id="285434349">
      <w:bodyDiv w:val="1"/>
      <w:marLeft w:val="0"/>
      <w:marRight w:val="0"/>
      <w:marTop w:val="0"/>
      <w:marBottom w:val="0"/>
      <w:divBdr>
        <w:top w:val="none" w:sz="0" w:space="0" w:color="auto"/>
        <w:left w:val="none" w:sz="0" w:space="0" w:color="auto"/>
        <w:bottom w:val="none" w:sz="0" w:space="0" w:color="auto"/>
        <w:right w:val="none" w:sz="0" w:space="0" w:color="auto"/>
      </w:divBdr>
    </w:div>
    <w:div w:id="297691469">
      <w:bodyDiv w:val="1"/>
      <w:marLeft w:val="0"/>
      <w:marRight w:val="0"/>
      <w:marTop w:val="0"/>
      <w:marBottom w:val="0"/>
      <w:divBdr>
        <w:top w:val="none" w:sz="0" w:space="0" w:color="auto"/>
        <w:left w:val="none" w:sz="0" w:space="0" w:color="auto"/>
        <w:bottom w:val="none" w:sz="0" w:space="0" w:color="auto"/>
        <w:right w:val="none" w:sz="0" w:space="0" w:color="auto"/>
      </w:divBdr>
      <w:divsChild>
        <w:div w:id="12460777">
          <w:marLeft w:val="547"/>
          <w:marRight w:val="0"/>
          <w:marTop w:val="86"/>
          <w:marBottom w:val="0"/>
          <w:divBdr>
            <w:top w:val="none" w:sz="0" w:space="0" w:color="auto"/>
            <w:left w:val="none" w:sz="0" w:space="0" w:color="auto"/>
            <w:bottom w:val="none" w:sz="0" w:space="0" w:color="auto"/>
            <w:right w:val="none" w:sz="0" w:space="0" w:color="auto"/>
          </w:divBdr>
        </w:div>
        <w:div w:id="77798579">
          <w:marLeft w:val="547"/>
          <w:marRight w:val="0"/>
          <w:marTop w:val="86"/>
          <w:marBottom w:val="0"/>
          <w:divBdr>
            <w:top w:val="none" w:sz="0" w:space="0" w:color="auto"/>
            <w:left w:val="none" w:sz="0" w:space="0" w:color="auto"/>
            <w:bottom w:val="none" w:sz="0" w:space="0" w:color="auto"/>
            <w:right w:val="none" w:sz="0" w:space="0" w:color="auto"/>
          </w:divBdr>
        </w:div>
        <w:div w:id="448206537">
          <w:marLeft w:val="547"/>
          <w:marRight w:val="0"/>
          <w:marTop w:val="86"/>
          <w:marBottom w:val="0"/>
          <w:divBdr>
            <w:top w:val="none" w:sz="0" w:space="0" w:color="auto"/>
            <w:left w:val="none" w:sz="0" w:space="0" w:color="auto"/>
            <w:bottom w:val="none" w:sz="0" w:space="0" w:color="auto"/>
            <w:right w:val="none" w:sz="0" w:space="0" w:color="auto"/>
          </w:divBdr>
        </w:div>
        <w:div w:id="610892354">
          <w:marLeft w:val="547"/>
          <w:marRight w:val="0"/>
          <w:marTop w:val="86"/>
          <w:marBottom w:val="0"/>
          <w:divBdr>
            <w:top w:val="none" w:sz="0" w:space="0" w:color="auto"/>
            <w:left w:val="none" w:sz="0" w:space="0" w:color="auto"/>
            <w:bottom w:val="none" w:sz="0" w:space="0" w:color="auto"/>
            <w:right w:val="none" w:sz="0" w:space="0" w:color="auto"/>
          </w:divBdr>
        </w:div>
        <w:div w:id="810824721">
          <w:marLeft w:val="547"/>
          <w:marRight w:val="0"/>
          <w:marTop w:val="86"/>
          <w:marBottom w:val="0"/>
          <w:divBdr>
            <w:top w:val="none" w:sz="0" w:space="0" w:color="auto"/>
            <w:left w:val="none" w:sz="0" w:space="0" w:color="auto"/>
            <w:bottom w:val="none" w:sz="0" w:space="0" w:color="auto"/>
            <w:right w:val="none" w:sz="0" w:space="0" w:color="auto"/>
          </w:divBdr>
        </w:div>
        <w:div w:id="1515879060">
          <w:marLeft w:val="547"/>
          <w:marRight w:val="0"/>
          <w:marTop w:val="86"/>
          <w:marBottom w:val="0"/>
          <w:divBdr>
            <w:top w:val="none" w:sz="0" w:space="0" w:color="auto"/>
            <w:left w:val="none" w:sz="0" w:space="0" w:color="auto"/>
            <w:bottom w:val="none" w:sz="0" w:space="0" w:color="auto"/>
            <w:right w:val="none" w:sz="0" w:space="0" w:color="auto"/>
          </w:divBdr>
        </w:div>
        <w:div w:id="1767116401">
          <w:marLeft w:val="547"/>
          <w:marRight w:val="0"/>
          <w:marTop w:val="86"/>
          <w:marBottom w:val="0"/>
          <w:divBdr>
            <w:top w:val="none" w:sz="0" w:space="0" w:color="auto"/>
            <w:left w:val="none" w:sz="0" w:space="0" w:color="auto"/>
            <w:bottom w:val="none" w:sz="0" w:space="0" w:color="auto"/>
            <w:right w:val="none" w:sz="0" w:space="0" w:color="auto"/>
          </w:divBdr>
        </w:div>
      </w:divsChild>
    </w:div>
    <w:div w:id="304432911">
      <w:bodyDiv w:val="1"/>
      <w:marLeft w:val="0"/>
      <w:marRight w:val="0"/>
      <w:marTop w:val="0"/>
      <w:marBottom w:val="0"/>
      <w:divBdr>
        <w:top w:val="none" w:sz="0" w:space="0" w:color="auto"/>
        <w:left w:val="none" w:sz="0" w:space="0" w:color="auto"/>
        <w:bottom w:val="none" w:sz="0" w:space="0" w:color="auto"/>
        <w:right w:val="none" w:sz="0" w:space="0" w:color="auto"/>
      </w:divBdr>
    </w:div>
    <w:div w:id="347289952">
      <w:bodyDiv w:val="1"/>
      <w:marLeft w:val="0"/>
      <w:marRight w:val="0"/>
      <w:marTop w:val="0"/>
      <w:marBottom w:val="0"/>
      <w:divBdr>
        <w:top w:val="none" w:sz="0" w:space="0" w:color="auto"/>
        <w:left w:val="none" w:sz="0" w:space="0" w:color="auto"/>
        <w:bottom w:val="none" w:sz="0" w:space="0" w:color="auto"/>
        <w:right w:val="none" w:sz="0" w:space="0" w:color="auto"/>
      </w:divBdr>
      <w:divsChild>
        <w:div w:id="1962759524">
          <w:marLeft w:val="547"/>
          <w:marRight w:val="0"/>
          <w:marTop w:val="53"/>
          <w:marBottom w:val="0"/>
          <w:divBdr>
            <w:top w:val="none" w:sz="0" w:space="0" w:color="auto"/>
            <w:left w:val="none" w:sz="0" w:space="0" w:color="auto"/>
            <w:bottom w:val="none" w:sz="0" w:space="0" w:color="auto"/>
            <w:right w:val="none" w:sz="0" w:space="0" w:color="auto"/>
          </w:divBdr>
        </w:div>
        <w:div w:id="1347757335">
          <w:marLeft w:val="1166"/>
          <w:marRight w:val="0"/>
          <w:marTop w:val="53"/>
          <w:marBottom w:val="0"/>
          <w:divBdr>
            <w:top w:val="none" w:sz="0" w:space="0" w:color="auto"/>
            <w:left w:val="none" w:sz="0" w:space="0" w:color="auto"/>
            <w:bottom w:val="none" w:sz="0" w:space="0" w:color="auto"/>
            <w:right w:val="none" w:sz="0" w:space="0" w:color="auto"/>
          </w:divBdr>
        </w:div>
        <w:div w:id="2088108387">
          <w:marLeft w:val="1166"/>
          <w:marRight w:val="0"/>
          <w:marTop w:val="53"/>
          <w:marBottom w:val="0"/>
          <w:divBdr>
            <w:top w:val="none" w:sz="0" w:space="0" w:color="auto"/>
            <w:left w:val="none" w:sz="0" w:space="0" w:color="auto"/>
            <w:bottom w:val="none" w:sz="0" w:space="0" w:color="auto"/>
            <w:right w:val="none" w:sz="0" w:space="0" w:color="auto"/>
          </w:divBdr>
        </w:div>
        <w:div w:id="122889001">
          <w:marLeft w:val="547"/>
          <w:marRight w:val="0"/>
          <w:marTop w:val="53"/>
          <w:marBottom w:val="0"/>
          <w:divBdr>
            <w:top w:val="none" w:sz="0" w:space="0" w:color="auto"/>
            <w:left w:val="none" w:sz="0" w:space="0" w:color="auto"/>
            <w:bottom w:val="none" w:sz="0" w:space="0" w:color="auto"/>
            <w:right w:val="none" w:sz="0" w:space="0" w:color="auto"/>
          </w:divBdr>
        </w:div>
        <w:div w:id="658850532">
          <w:marLeft w:val="1166"/>
          <w:marRight w:val="0"/>
          <w:marTop w:val="53"/>
          <w:marBottom w:val="0"/>
          <w:divBdr>
            <w:top w:val="none" w:sz="0" w:space="0" w:color="auto"/>
            <w:left w:val="none" w:sz="0" w:space="0" w:color="auto"/>
            <w:bottom w:val="none" w:sz="0" w:space="0" w:color="auto"/>
            <w:right w:val="none" w:sz="0" w:space="0" w:color="auto"/>
          </w:divBdr>
        </w:div>
        <w:div w:id="1788432016">
          <w:marLeft w:val="1166"/>
          <w:marRight w:val="0"/>
          <w:marTop w:val="53"/>
          <w:marBottom w:val="0"/>
          <w:divBdr>
            <w:top w:val="none" w:sz="0" w:space="0" w:color="auto"/>
            <w:left w:val="none" w:sz="0" w:space="0" w:color="auto"/>
            <w:bottom w:val="none" w:sz="0" w:space="0" w:color="auto"/>
            <w:right w:val="none" w:sz="0" w:space="0" w:color="auto"/>
          </w:divBdr>
        </w:div>
        <w:div w:id="1438410168">
          <w:marLeft w:val="547"/>
          <w:marRight w:val="0"/>
          <w:marTop w:val="53"/>
          <w:marBottom w:val="0"/>
          <w:divBdr>
            <w:top w:val="none" w:sz="0" w:space="0" w:color="auto"/>
            <w:left w:val="none" w:sz="0" w:space="0" w:color="auto"/>
            <w:bottom w:val="none" w:sz="0" w:space="0" w:color="auto"/>
            <w:right w:val="none" w:sz="0" w:space="0" w:color="auto"/>
          </w:divBdr>
        </w:div>
        <w:div w:id="1862817782">
          <w:marLeft w:val="547"/>
          <w:marRight w:val="0"/>
          <w:marTop w:val="53"/>
          <w:marBottom w:val="0"/>
          <w:divBdr>
            <w:top w:val="none" w:sz="0" w:space="0" w:color="auto"/>
            <w:left w:val="none" w:sz="0" w:space="0" w:color="auto"/>
            <w:bottom w:val="none" w:sz="0" w:space="0" w:color="auto"/>
            <w:right w:val="none" w:sz="0" w:space="0" w:color="auto"/>
          </w:divBdr>
        </w:div>
      </w:divsChild>
    </w:div>
    <w:div w:id="351154106">
      <w:bodyDiv w:val="1"/>
      <w:marLeft w:val="0"/>
      <w:marRight w:val="0"/>
      <w:marTop w:val="0"/>
      <w:marBottom w:val="0"/>
      <w:divBdr>
        <w:top w:val="none" w:sz="0" w:space="0" w:color="auto"/>
        <w:left w:val="none" w:sz="0" w:space="0" w:color="auto"/>
        <w:bottom w:val="none" w:sz="0" w:space="0" w:color="auto"/>
        <w:right w:val="none" w:sz="0" w:space="0" w:color="auto"/>
      </w:divBdr>
      <w:divsChild>
        <w:div w:id="146365548">
          <w:marLeft w:val="547"/>
          <w:marRight w:val="0"/>
          <w:marTop w:val="86"/>
          <w:marBottom w:val="0"/>
          <w:divBdr>
            <w:top w:val="none" w:sz="0" w:space="0" w:color="auto"/>
            <w:left w:val="none" w:sz="0" w:space="0" w:color="auto"/>
            <w:bottom w:val="none" w:sz="0" w:space="0" w:color="auto"/>
            <w:right w:val="none" w:sz="0" w:space="0" w:color="auto"/>
          </w:divBdr>
        </w:div>
        <w:div w:id="990907980">
          <w:marLeft w:val="547"/>
          <w:marRight w:val="0"/>
          <w:marTop w:val="86"/>
          <w:marBottom w:val="0"/>
          <w:divBdr>
            <w:top w:val="none" w:sz="0" w:space="0" w:color="auto"/>
            <w:left w:val="none" w:sz="0" w:space="0" w:color="auto"/>
            <w:bottom w:val="none" w:sz="0" w:space="0" w:color="auto"/>
            <w:right w:val="none" w:sz="0" w:space="0" w:color="auto"/>
          </w:divBdr>
        </w:div>
        <w:div w:id="1360273835">
          <w:marLeft w:val="547"/>
          <w:marRight w:val="0"/>
          <w:marTop w:val="86"/>
          <w:marBottom w:val="0"/>
          <w:divBdr>
            <w:top w:val="none" w:sz="0" w:space="0" w:color="auto"/>
            <w:left w:val="none" w:sz="0" w:space="0" w:color="auto"/>
            <w:bottom w:val="none" w:sz="0" w:space="0" w:color="auto"/>
            <w:right w:val="none" w:sz="0" w:space="0" w:color="auto"/>
          </w:divBdr>
        </w:div>
      </w:divsChild>
    </w:div>
    <w:div w:id="411899233">
      <w:bodyDiv w:val="1"/>
      <w:marLeft w:val="0"/>
      <w:marRight w:val="0"/>
      <w:marTop w:val="0"/>
      <w:marBottom w:val="0"/>
      <w:divBdr>
        <w:top w:val="none" w:sz="0" w:space="0" w:color="auto"/>
        <w:left w:val="none" w:sz="0" w:space="0" w:color="auto"/>
        <w:bottom w:val="none" w:sz="0" w:space="0" w:color="auto"/>
        <w:right w:val="none" w:sz="0" w:space="0" w:color="auto"/>
      </w:divBdr>
    </w:div>
    <w:div w:id="416824045">
      <w:bodyDiv w:val="1"/>
      <w:marLeft w:val="0"/>
      <w:marRight w:val="0"/>
      <w:marTop w:val="0"/>
      <w:marBottom w:val="0"/>
      <w:divBdr>
        <w:top w:val="none" w:sz="0" w:space="0" w:color="auto"/>
        <w:left w:val="none" w:sz="0" w:space="0" w:color="auto"/>
        <w:bottom w:val="none" w:sz="0" w:space="0" w:color="auto"/>
        <w:right w:val="none" w:sz="0" w:space="0" w:color="auto"/>
      </w:divBdr>
      <w:divsChild>
        <w:div w:id="1074665234">
          <w:marLeft w:val="0"/>
          <w:marRight w:val="0"/>
          <w:marTop w:val="0"/>
          <w:marBottom w:val="0"/>
          <w:divBdr>
            <w:top w:val="none" w:sz="0" w:space="0" w:color="auto"/>
            <w:left w:val="single" w:sz="6" w:space="0" w:color="000000"/>
            <w:bottom w:val="none" w:sz="0" w:space="0" w:color="auto"/>
            <w:right w:val="single" w:sz="6" w:space="0" w:color="000000"/>
          </w:divBdr>
          <w:divsChild>
            <w:div w:id="564537508">
              <w:marLeft w:val="0"/>
              <w:marRight w:val="0"/>
              <w:marTop w:val="0"/>
              <w:marBottom w:val="0"/>
              <w:divBdr>
                <w:top w:val="none" w:sz="0" w:space="0" w:color="auto"/>
                <w:left w:val="none" w:sz="0" w:space="0" w:color="auto"/>
                <w:bottom w:val="none" w:sz="0" w:space="0" w:color="auto"/>
                <w:right w:val="none" w:sz="0" w:space="0" w:color="auto"/>
              </w:divBdr>
              <w:divsChild>
                <w:div w:id="1073357757">
                  <w:marLeft w:val="0"/>
                  <w:marRight w:val="0"/>
                  <w:marTop w:val="0"/>
                  <w:marBottom w:val="0"/>
                  <w:divBdr>
                    <w:top w:val="none" w:sz="0" w:space="0" w:color="auto"/>
                    <w:left w:val="none" w:sz="0" w:space="0" w:color="auto"/>
                    <w:bottom w:val="none" w:sz="0" w:space="0" w:color="auto"/>
                    <w:right w:val="none" w:sz="0" w:space="0" w:color="auto"/>
                  </w:divBdr>
                  <w:divsChild>
                    <w:div w:id="1428386132">
                      <w:marLeft w:val="0"/>
                      <w:marRight w:val="0"/>
                      <w:marTop w:val="0"/>
                      <w:marBottom w:val="0"/>
                      <w:divBdr>
                        <w:top w:val="none" w:sz="0" w:space="0" w:color="auto"/>
                        <w:left w:val="none" w:sz="0" w:space="0" w:color="auto"/>
                        <w:bottom w:val="none" w:sz="0" w:space="0" w:color="auto"/>
                        <w:right w:val="none" w:sz="0" w:space="0" w:color="auto"/>
                      </w:divBdr>
                      <w:divsChild>
                        <w:div w:id="1446192776">
                          <w:marLeft w:val="3000"/>
                          <w:marRight w:val="-15000"/>
                          <w:marTop w:val="1545"/>
                          <w:marBottom w:val="0"/>
                          <w:divBdr>
                            <w:top w:val="none" w:sz="0" w:space="0" w:color="auto"/>
                            <w:left w:val="none" w:sz="0" w:space="0" w:color="auto"/>
                            <w:bottom w:val="none" w:sz="0" w:space="0" w:color="auto"/>
                            <w:right w:val="none" w:sz="0" w:space="0" w:color="auto"/>
                          </w:divBdr>
                          <w:divsChild>
                            <w:div w:id="940912962">
                              <w:marLeft w:val="180"/>
                              <w:marRight w:val="180"/>
                              <w:marTop w:val="0"/>
                              <w:marBottom w:val="150"/>
                              <w:divBdr>
                                <w:top w:val="none" w:sz="0" w:space="0" w:color="auto"/>
                                <w:left w:val="none" w:sz="0" w:space="0" w:color="auto"/>
                                <w:bottom w:val="none" w:sz="0" w:space="0" w:color="auto"/>
                                <w:right w:val="none" w:sz="0" w:space="0" w:color="auto"/>
                              </w:divBdr>
                              <w:divsChild>
                                <w:div w:id="2071347429">
                                  <w:marLeft w:val="0"/>
                                  <w:marRight w:val="0"/>
                                  <w:marTop w:val="150"/>
                                  <w:marBottom w:val="0"/>
                                  <w:divBdr>
                                    <w:top w:val="none" w:sz="0" w:space="0" w:color="auto"/>
                                    <w:left w:val="none" w:sz="0" w:space="0" w:color="auto"/>
                                    <w:bottom w:val="none" w:sz="0" w:space="0" w:color="auto"/>
                                    <w:right w:val="none" w:sz="0" w:space="0" w:color="auto"/>
                                  </w:divBdr>
                                  <w:divsChild>
                                    <w:div w:id="144253183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 w:id="436339145">
      <w:bodyDiv w:val="1"/>
      <w:marLeft w:val="0"/>
      <w:marRight w:val="0"/>
      <w:marTop w:val="0"/>
      <w:marBottom w:val="0"/>
      <w:divBdr>
        <w:top w:val="none" w:sz="0" w:space="0" w:color="auto"/>
        <w:left w:val="none" w:sz="0" w:space="0" w:color="auto"/>
        <w:bottom w:val="none" w:sz="0" w:space="0" w:color="auto"/>
        <w:right w:val="none" w:sz="0" w:space="0" w:color="auto"/>
      </w:divBdr>
      <w:divsChild>
        <w:div w:id="704599060">
          <w:marLeft w:val="547"/>
          <w:marRight w:val="0"/>
          <w:marTop w:val="77"/>
          <w:marBottom w:val="0"/>
          <w:divBdr>
            <w:top w:val="none" w:sz="0" w:space="0" w:color="auto"/>
            <w:left w:val="none" w:sz="0" w:space="0" w:color="auto"/>
            <w:bottom w:val="none" w:sz="0" w:space="0" w:color="auto"/>
            <w:right w:val="none" w:sz="0" w:space="0" w:color="auto"/>
          </w:divBdr>
        </w:div>
      </w:divsChild>
    </w:div>
    <w:div w:id="462817061">
      <w:bodyDiv w:val="1"/>
      <w:marLeft w:val="0"/>
      <w:marRight w:val="0"/>
      <w:marTop w:val="0"/>
      <w:marBottom w:val="0"/>
      <w:divBdr>
        <w:top w:val="none" w:sz="0" w:space="0" w:color="auto"/>
        <w:left w:val="none" w:sz="0" w:space="0" w:color="auto"/>
        <w:bottom w:val="none" w:sz="0" w:space="0" w:color="auto"/>
        <w:right w:val="none" w:sz="0" w:space="0" w:color="auto"/>
      </w:divBdr>
    </w:div>
    <w:div w:id="473985876">
      <w:bodyDiv w:val="1"/>
      <w:marLeft w:val="0"/>
      <w:marRight w:val="0"/>
      <w:marTop w:val="0"/>
      <w:marBottom w:val="0"/>
      <w:divBdr>
        <w:top w:val="none" w:sz="0" w:space="0" w:color="auto"/>
        <w:left w:val="none" w:sz="0" w:space="0" w:color="auto"/>
        <w:bottom w:val="none" w:sz="0" w:space="0" w:color="auto"/>
        <w:right w:val="none" w:sz="0" w:space="0" w:color="auto"/>
      </w:divBdr>
    </w:div>
    <w:div w:id="475490323">
      <w:bodyDiv w:val="1"/>
      <w:marLeft w:val="0"/>
      <w:marRight w:val="0"/>
      <w:marTop w:val="0"/>
      <w:marBottom w:val="0"/>
      <w:divBdr>
        <w:top w:val="none" w:sz="0" w:space="0" w:color="auto"/>
        <w:left w:val="none" w:sz="0" w:space="0" w:color="auto"/>
        <w:bottom w:val="none" w:sz="0" w:space="0" w:color="auto"/>
        <w:right w:val="none" w:sz="0" w:space="0" w:color="auto"/>
      </w:divBdr>
    </w:div>
    <w:div w:id="484903497">
      <w:bodyDiv w:val="1"/>
      <w:marLeft w:val="0"/>
      <w:marRight w:val="0"/>
      <w:marTop w:val="0"/>
      <w:marBottom w:val="0"/>
      <w:divBdr>
        <w:top w:val="none" w:sz="0" w:space="0" w:color="auto"/>
        <w:left w:val="none" w:sz="0" w:space="0" w:color="auto"/>
        <w:bottom w:val="none" w:sz="0" w:space="0" w:color="auto"/>
        <w:right w:val="none" w:sz="0" w:space="0" w:color="auto"/>
      </w:divBdr>
    </w:div>
    <w:div w:id="491606304">
      <w:bodyDiv w:val="1"/>
      <w:marLeft w:val="0"/>
      <w:marRight w:val="0"/>
      <w:marTop w:val="0"/>
      <w:marBottom w:val="0"/>
      <w:divBdr>
        <w:top w:val="none" w:sz="0" w:space="0" w:color="auto"/>
        <w:left w:val="none" w:sz="0" w:space="0" w:color="auto"/>
        <w:bottom w:val="none" w:sz="0" w:space="0" w:color="auto"/>
        <w:right w:val="none" w:sz="0" w:space="0" w:color="auto"/>
      </w:divBdr>
    </w:div>
    <w:div w:id="493297539">
      <w:bodyDiv w:val="1"/>
      <w:marLeft w:val="0"/>
      <w:marRight w:val="0"/>
      <w:marTop w:val="0"/>
      <w:marBottom w:val="0"/>
      <w:divBdr>
        <w:top w:val="none" w:sz="0" w:space="0" w:color="auto"/>
        <w:left w:val="none" w:sz="0" w:space="0" w:color="auto"/>
        <w:bottom w:val="none" w:sz="0" w:space="0" w:color="auto"/>
        <w:right w:val="none" w:sz="0" w:space="0" w:color="auto"/>
      </w:divBdr>
    </w:div>
    <w:div w:id="496000708">
      <w:bodyDiv w:val="1"/>
      <w:marLeft w:val="0"/>
      <w:marRight w:val="0"/>
      <w:marTop w:val="0"/>
      <w:marBottom w:val="0"/>
      <w:divBdr>
        <w:top w:val="none" w:sz="0" w:space="0" w:color="auto"/>
        <w:left w:val="none" w:sz="0" w:space="0" w:color="auto"/>
        <w:bottom w:val="none" w:sz="0" w:space="0" w:color="auto"/>
        <w:right w:val="none" w:sz="0" w:space="0" w:color="auto"/>
      </w:divBdr>
    </w:div>
    <w:div w:id="529608746">
      <w:bodyDiv w:val="1"/>
      <w:marLeft w:val="0"/>
      <w:marRight w:val="0"/>
      <w:marTop w:val="0"/>
      <w:marBottom w:val="0"/>
      <w:divBdr>
        <w:top w:val="none" w:sz="0" w:space="0" w:color="auto"/>
        <w:left w:val="none" w:sz="0" w:space="0" w:color="auto"/>
        <w:bottom w:val="none" w:sz="0" w:space="0" w:color="auto"/>
        <w:right w:val="none" w:sz="0" w:space="0" w:color="auto"/>
      </w:divBdr>
      <w:divsChild>
        <w:div w:id="102727027">
          <w:marLeft w:val="576"/>
          <w:marRight w:val="0"/>
          <w:marTop w:val="164"/>
          <w:marBottom w:val="0"/>
          <w:divBdr>
            <w:top w:val="none" w:sz="0" w:space="0" w:color="auto"/>
            <w:left w:val="none" w:sz="0" w:space="0" w:color="auto"/>
            <w:bottom w:val="none" w:sz="0" w:space="0" w:color="auto"/>
            <w:right w:val="none" w:sz="0" w:space="0" w:color="auto"/>
          </w:divBdr>
        </w:div>
        <w:div w:id="225073687">
          <w:marLeft w:val="576"/>
          <w:marRight w:val="0"/>
          <w:marTop w:val="164"/>
          <w:marBottom w:val="0"/>
          <w:divBdr>
            <w:top w:val="none" w:sz="0" w:space="0" w:color="auto"/>
            <w:left w:val="none" w:sz="0" w:space="0" w:color="auto"/>
            <w:bottom w:val="none" w:sz="0" w:space="0" w:color="auto"/>
            <w:right w:val="none" w:sz="0" w:space="0" w:color="auto"/>
          </w:divBdr>
        </w:div>
        <w:div w:id="375472490">
          <w:marLeft w:val="576"/>
          <w:marRight w:val="0"/>
          <w:marTop w:val="164"/>
          <w:marBottom w:val="0"/>
          <w:divBdr>
            <w:top w:val="none" w:sz="0" w:space="0" w:color="auto"/>
            <w:left w:val="none" w:sz="0" w:space="0" w:color="auto"/>
            <w:bottom w:val="none" w:sz="0" w:space="0" w:color="auto"/>
            <w:right w:val="none" w:sz="0" w:space="0" w:color="auto"/>
          </w:divBdr>
        </w:div>
        <w:div w:id="493031982">
          <w:marLeft w:val="576"/>
          <w:marRight w:val="0"/>
          <w:marTop w:val="164"/>
          <w:marBottom w:val="0"/>
          <w:divBdr>
            <w:top w:val="none" w:sz="0" w:space="0" w:color="auto"/>
            <w:left w:val="none" w:sz="0" w:space="0" w:color="auto"/>
            <w:bottom w:val="none" w:sz="0" w:space="0" w:color="auto"/>
            <w:right w:val="none" w:sz="0" w:space="0" w:color="auto"/>
          </w:divBdr>
        </w:div>
        <w:div w:id="803622488">
          <w:marLeft w:val="576"/>
          <w:marRight w:val="0"/>
          <w:marTop w:val="164"/>
          <w:marBottom w:val="0"/>
          <w:divBdr>
            <w:top w:val="none" w:sz="0" w:space="0" w:color="auto"/>
            <w:left w:val="none" w:sz="0" w:space="0" w:color="auto"/>
            <w:bottom w:val="none" w:sz="0" w:space="0" w:color="auto"/>
            <w:right w:val="none" w:sz="0" w:space="0" w:color="auto"/>
          </w:divBdr>
        </w:div>
        <w:div w:id="1269970328">
          <w:marLeft w:val="576"/>
          <w:marRight w:val="0"/>
          <w:marTop w:val="164"/>
          <w:marBottom w:val="0"/>
          <w:divBdr>
            <w:top w:val="none" w:sz="0" w:space="0" w:color="auto"/>
            <w:left w:val="none" w:sz="0" w:space="0" w:color="auto"/>
            <w:bottom w:val="none" w:sz="0" w:space="0" w:color="auto"/>
            <w:right w:val="none" w:sz="0" w:space="0" w:color="auto"/>
          </w:divBdr>
        </w:div>
        <w:div w:id="1438981273">
          <w:marLeft w:val="576"/>
          <w:marRight w:val="0"/>
          <w:marTop w:val="164"/>
          <w:marBottom w:val="0"/>
          <w:divBdr>
            <w:top w:val="none" w:sz="0" w:space="0" w:color="auto"/>
            <w:left w:val="none" w:sz="0" w:space="0" w:color="auto"/>
            <w:bottom w:val="none" w:sz="0" w:space="0" w:color="auto"/>
            <w:right w:val="none" w:sz="0" w:space="0" w:color="auto"/>
          </w:divBdr>
        </w:div>
      </w:divsChild>
    </w:div>
    <w:div w:id="533813484">
      <w:bodyDiv w:val="1"/>
      <w:marLeft w:val="0"/>
      <w:marRight w:val="0"/>
      <w:marTop w:val="0"/>
      <w:marBottom w:val="0"/>
      <w:divBdr>
        <w:top w:val="none" w:sz="0" w:space="0" w:color="auto"/>
        <w:left w:val="none" w:sz="0" w:space="0" w:color="auto"/>
        <w:bottom w:val="none" w:sz="0" w:space="0" w:color="auto"/>
        <w:right w:val="none" w:sz="0" w:space="0" w:color="auto"/>
      </w:divBdr>
    </w:div>
    <w:div w:id="557597647">
      <w:bodyDiv w:val="1"/>
      <w:marLeft w:val="0"/>
      <w:marRight w:val="0"/>
      <w:marTop w:val="0"/>
      <w:marBottom w:val="0"/>
      <w:divBdr>
        <w:top w:val="none" w:sz="0" w:space="0" w:color="auto"/>
        <w:left w:val="none" w:sz="0" w:space="0" w:color="auto"/>
        <w:bottom w:val="none" w:sz="0" w:space="0" w:color="auto"/>
        <w:right w:val="none" w:sz="0" w:space="0" w:color="auto"/>
      </w:divBdr>
    </w:div>
    <w:div w:id="565730120">
      <w:bodyDiv w:val="1"/>
      <w:marLeft w:val="0"/>
      <w:marRight w:val="0"/>
      <w:marTop w:val="0"/>
      <w:marBottom w:val="0"/>
      <w:divBdr>
        <w:top w:val="none" w:sz="0" w:space="0" w:color="auto"/>
        <w:left w:val="none" w:sz="0" w:space="0" w:color="auto"/>
        <w:bottom w:val="none" w:sz="0" w:space="0" w:color="auto"/>
        <w:right w:val="none" w:sz="0" w:space="0" w:color="auto"/>
      </w:divBdr>
      <w:divsChild>
        <w:div w:id="645016083">
          <w:marLeft w:val="547"/>
          <w:marRight w:val="0"/>
          <w:marTop w:val="86"/>
          <w:marBottom w:val="0"/>
          <w:divBdr>
            <w:top w:val="none" w:sz="0" w:space="0" w:color="auto"/>
            <w:left w:val="none" w:sz="0" w:space="0" w:color="auto"/>
            <w:bottom w:val="none" w:sz="0" w:space="0" w:color="auto"/>
            <w:right w:val="none" w:sz="0" w:space="0" w:color="auto"/>
          </w:divBdr>
        </w:div>
      </w:divsChild>
    </w:div>
    <w:div w:id="570046471">
      <w:bodyDiv w:val="1"/>
      <w:marLeft w:val="0"/>
      <w:marRight w:val="0"/>
      <w:marTop w:val="0"/>
      <w:marBottom w:val="0"/>
      <w:divBdr>
        <w:top w:val="none" w:sz="0" w:space="0" w:color="auto"/>
        <w:left w:val="none" w:sz="0" w:space="0" w:color="auto"/>
        <w:bottom w:val="none" w:sz="0" w:space="0" w:color="auto"/>
        <w:right w:val="none" w:sz="0" w:space="0" w:color="auto"/>
      </w:divBdr>
    </w:div>
    <w:div w:id="572280923">
      <w:bodyDiv w:val="1"/>
      <w:marLeft w:val="0"/>
      <w:marRight w:val="0"/>
      <w:marTop w:val="0"/>
      <w:marBottom w:val="0"/>
      <w:divBdr>
        <w:top w:val="none" w:sz="0" w:space="0" w:color="auto"/>
        <w:left w:val="none" w:sz="0" w:space="0" w:color="auto"/>
        <w:bottom w:val="none" w:sz="0" w:space="0" w:color="auto"/>
        <w:right w:val="none" w:sz="0" w:space="0" w:color="auto"/>
      </w:divBdr>
      <w:divsChild>
        <w:div w:id="1057820212">
          <w:marLeft w:val="547"/>
          <w:marRight w:val="0"/>
          <w:marTop w:val="96"/>
          <w:marBottom w:val="0"/>
          <w:divBdr>
            <w:top w:val="none" w:sz="0" w:space="0" w:color="auto"/>
            <w:left w:val="none" w:sz="0" w:space="0" w:color="auto"/>
            <w:bottom w:val="none" w:sz="0" w:space="0" w:color="auto"/>
            <w:right w:val="none" w:sz="0" w:space="0" w:color="auto"/>
          </w:divBdr>
        </w:div>
        <w:div w:id="628627739">
          <w:marLeft w:val="547"/>
          <w:marRight w:val="0"/>
          <w:marTop w:val="96"/>
          <w:marBottom w:val="0"/>
          <w:divBdr>
            <w:top w:val="none" w:sz="0" w:space="0" w:color="auto"/>
            <w:left w:val="none" w:sz="0" w:space="0" w:color="auto"/>
            <w:bottom w:val="none" w:sz="0" w:space="0" w:color="auto"/>
            <w:right w:val="none" w:sz="0" w:space="0" w:color="auto"/>
          </w:divBdr>
        </w:div>
      </w:divsChild>
    </w:div>
    <w:div w:id="587539437">
      <w:bodyDiv w:val="1"/>
      <w:marLeft w:val="0"/>
      <w:marRight w:val="0"/>
      <w:marTop w:val="0"/>
      <w:marBottom w:val="0"/>
      <w:divBdr>
        <w:top w:val="none" w:sz="0" w:space="0" w:color="auto"/>
        <w:left w:val="none" w:sz="0" w:space="0" w:color="auto"/>
        <w:bottom w:val="none" w:sz="0" w:space="0" w:color="auto"/>
        <w:right w:val="none" w:sz="0" w:space="0" w:color="auto"/>
      </w:divBdr>
    </w:div>
    <w:div w:id="590041284">
      <w:bodyDiv w:val="1"/>
      <w:marLeft w:val="0"/>
      <w:marRight w:val="0"/>
      <w:marTop w:val="0"/>
      <w:marBottom w:val="0"/>
      <w:divBdr>
        <w:top w:val="none" w:sz="0" w:space="0" w:color="auto"/>
        <w:left w:val="none" w:sz="0" w:space="0" w:color="auto"/>
        <w:bottom w:val="none" w:sz="0" w:space="0" w:color="auto"/>
        <w:right w:val="none" w:sz="0" w:space="0" w:color="auto"/>
      </w:divBdr>
      <w:divsChild>
        <w:div w:id="1309357808">
          <w:marLeft w:val="1166"/>
          <w:marRight w:val="0"/>
          <w:marTop w:val="48"/>
          <w:marBottom w:val="0"/>
          <w:divBdr>
            <w:top w:val="none" w:sz="0" w:space="0" w:color="auto"/>
            <w:left w:val="none" w:sz="0" w:space="0" w:color="auto"/>
            <w:bottom w:val="none" w:sz="0" w:space="0" w:color="auto"/>
            <w:right w:val="none" w:sz="0" w:space="0" w:color="auto"/>
          </w:divBdr>
        </w:div>
        <w:div w:id="339430088">
          <w:marLeft w:val="1800"/>
          <w:marRight w:val="0"/>
          <w:marTop w:val="48"/>
          <w:marBottom w:val="0"/>
          <w:divBdr>
            <w:top w:val="none" w:sz="0" w:space="0" w:color="auto"/>
            <w:left w:val="none" w:sz="0" w:space="0" w:color="auto"/>
            <w:bottom w:val="none" w:sz="0" w:space="0" w:color="auto"/>
            <w:right w:val="none" w:sz="0" w:space="0" w:color="auto"/>
          </w:divBdr>
        </w:div>
        <w:div w:id="301346331">
          <w:marLeft w:val="2520"/>
          <w:marRight w:val="0"/>
          <w:marTop w:val="48"/>
          <w:marBottom w:val="0"/>
          <w:divBdr>
            <w:top w:val="none" w:sz="0" w:space="0" w:color="auto"/>
            <w:left w:val="none" w:sz="0" w:space="0" w:color="auto"/>
            <w:bottom w:val="none" w:sz="0" w:space="0" w:color="auto"/>
            <w:right w:val="none" w:sz="0" w:space="0" w:color="auto"/>
          </w:divBdr>
        </w:div>
        <w:div w:id="1117136924">
          <w:marLeft w:val="2520"/>
          <w:marRight w:val="0"/>
          <w:marTop w:val="48"/>
          <w:marBottom w:val="0"/>
          <w:divBdr>
            <w:top w:val="none" w:sz="0" w:space="0" w:color="auto"/>
            <w:left w:val="none" w:sz="0" w:space="0" w:color="auto"/>
            <w:bottom w:val="none" w:sz="0" w:space="0" w:color="auto"/>
            <w:right w:val="none" w:sz="0" w:space="0" w:color="auto"/>
          </w:divBdr>
        </w:div>
        <w:div w:id="456072320">
          <w:marLeft w:val="2520"/>
          <w:marRight w:val="0"/>
          <w:marTop w:val="48"/>
          <w:marBottom w:val="0"/>
          <w:divBdr>
            <w:top w:val="none" w:sz="0" w:space="0" w:color="auto"/>
            <w:left w:val="none" w:sz="0" w:space="0" w:color="auto"/>
            <w:bottom w:val="none" w:sz="0" w:space="0" w:color="auto"/>
            <w:right w:val="none" w:sz="0" w:space="0" w:color="auto"/>
          </w:divBdr>
        </w:div>
        <w:div w:id="199054157">
          <w:marLeft w:val="2520"/>
          <w:marRight w:val="0"/>
          <w:marTop w:val="48"/>
          <w:marBottom w:val="0"/>
          <w:divBdr>
            <w:top w:val="none" w:sz="0" w:space="0" w:color="auto"/>
            <w:left w:val="none" w:sz="0" w:space="0" w:color="auto"/>
            <w:bottom w:val="none" w:sz="0" w:space="0" w:color="auto"/>
            <w:right w:val="none" w:sz="0" w:space="0" w:color="auto"/>
          </w:divBdr>
        </w:div>
        <w:div w:id="818153161">
          <w:marLeft w:val="1800"/>
          <w:marRight w:val="0"/>
          <w:marTop w:val="48"/>
          <w:marBottom w:val="0"/>
          <w:divBdr>
            <w:top w:val="none" w:sz="0" w:space="0" w:color="auto"/>
            <w:left w:val="none" w:sz="0" w:space="0" w:color="auto"/>
            <w:bottom w:val="none" w:sz="0" w:space="0" w:color="auto"/>
            <w:right w:val="none" w:sz="0" w:space="0" w:color="auto"/>
          </w:divBdr>
        </w:div>
        <w:div w:id="393310863">
          <w:marLeft w:val="2520"/>
          <w:marRight w:val="0"/>
          <w:marTop w:val="48"/>
          <w:marBottom w:val="0"/>
          <w:divBdr>
            <w:top w:val="none" w:sz="0" w:space="0" w:color="auto"/>
            <w:left w:val="none" w:sz="0" w:space="0" w:color="auto"/>
            <w:bottom w:val="none" w:sz="0" w:space="0" w:color="auto"/>
            <w:right w:val="none" w:sz="0" w:space="0" w:color="auto"/>
          </w:divBdr>
        </w:div>
        <w:div w:id="277414050">
          <w:marLeft w:val="2520"/>
          <w:marRight w:val="0"/>
          <w:marTop w:val="48"/>
          <w:marBottom w:val="0"/>
          <w:divBdr>
            <w:top w:val="none" w:sz="0" w:space="0" w:color="auto"/>
            <w:left w:val="none" w:sz="0" w:space="0" w:color="auto"/>
            <w:bottom w:val="none" w:sz="0" w:space="0" w:color="auto"/>
            <w:right w:val="none" w:sz="0" w:space="0" w:color="auto"/>
          </w:divBdr>
        </w:div>
        <w:div w:id="1628587969">
          <w:marLeft w:val="2520"/>
          <w:marRight w:val="0"/>
          <w:marTop w:val="48"/>
          <w:marBottom w:val="0"/>
          <w:divBdr>
            <w:top w:val="none" w:sz="0" w:space="0" w:color="auto"/>
            <w:left w:val="none" w:sz="0" w:space="0" w:color="auto"/>
            <w:bottom w:val="none" w:sz="0" w:space="0" w:color="auto"/>
            <w:right w:val="none" w:sz="0" w:space="0" w:color="auto"/>
          </w:divBdr>
        </w:div>
        <w:div w:id="817764965">
          <w:marLeft w:val="2520"/>
          <w:marRight w:val="0"/>
          <w:marTop w:val="48"/>
          <w:marBottom w:val="0"/>
          <w:divBdr>
            <w:top w:val="none" w:sz="0" w:space="0" w:color="auto"/>
            <w:left w:val="none" w:sz="0" w:space="0" w:color="auto"/>
            <w:bottom w:val="none" w:sz="0" w:space="0" w:color="auto"/>
            <w:right w:val="none" w:sz="0" w:space="0" w:color="auto"/>
          </w:divBdr>
        </w:div>
      </w:divsChild>
    </w:div>
    <w:div w:id="601839799">
      <w:bodyDiv w:val="1"/>
      <w:marLeft w:val="0"/>
      <w:marRight w:val="0"/>
      <w:marTop w:val="0"/>
      <w:marBottom w:val="0"/>
      <w:divBdr>
        <w:top w:val="none" w:sz="0" w:space="0" w:color="auto"/>
        <w:left w:val="none" w:sz="0" w:space="0" w:color="auto"/>
        <w:bottom w:val="none" w:sz="0" w:space="0" w:color="auto"/>
        <w:right w:val="none" w:sz="0" w:space="0" w:color="auto"/>
      </w:divBdr>
    </w:div>
    <w:div w:id="624391645">
      <w:bodyDiv w:val="1"/>
      <w:marLeft w:val="0"/>
      <w:marRight w:val="0"/>
      <w:marTop w:val="0"/>
      <w:marBottom w:val="0"/>
      <w:divBdr>
        <w:top w:val="none" w:sz="0" w:space="0" w:color="auto"/>
        <w:left w:val="none" w:sz="0" w:space="0" w:color="auto"/>
        <w:bottom w:val="none" w:sz="0" w:space="0" w:color="auto"/>
        <w:right w:val="none" w:sz="0" w:space="0" w:color="auto"/>
      </w:divBdr>
    </w:div>
    <w:div w:id="631718325">
      <w:bodyDiv w:val="1"/>
      <w:marLeft w:val="0"/>
      <w:marRight w:val="0"/>
      <w:marTop w:val="0"/>
      <w:marBottom w:val="0"/>
      <w:divBdr>
        <w:top w:val="none" w:sz="0" w:space="0" w:color="auto"/>
        <w:left w:val="none" w:sz="0" w:space="0" w:color="auto"/>
        <w:bottom w:val="none" w:sz="0" w:space="0" w:color="auto"/>
        <w:right w:val="none" w:sz="0" w:space="0" w:color="auto"/>
      </w:divBdr>
      <w:divsChild>
        <w:div w:id="678625561">
          <w:marLeft w:val="446"/>
          <w:marRight w:val="0"/>
          <w:marTop w:val="112"/>
          <w:marBottom w:val="0"/>
          <w:divBdr>
            <w:top w:val="none" w:sz="0" w:space="0" w:color="auto"/>
            <w:left w:val="none" w:sz="0" w:space="0" w:color="auto"/>
            <w:bottom w:val="none" w:sz="0" w:space="0" w:color="auto"/>
            <w:right w:val="none" w:sz="0" w:space="0" w:color="auto"/>
          </w:divBdr>
        </w:div>
        <w:div w:id="978994556">
          <w:marLeft w:val="446"/>
          <w:marRight w:val="0"/>
          <w:marTop w:val="112"/>
          <w:marBottom w:val="0"/>
          <w:divBdr>
            <w:top w:val="none" w:sz="0" w:space="0" w:color="auto"/>
            <w:left w:val="none" w:sz="0" w:space="0" w:color="auto"/>
            <w:bottom w:val="none" w:sz="0" w:space="0" w:color="auto"/>
            <w:right w:val="none" w:sz="0" w:space="0" w:color="auto"/>
          </w:divBdr>
        </w:div>
        <w:div w:id="1069616060">
          <w:marLeft w:val="446"/>
          <w:marRight w:val="0"/>
          <w:marTop w:val="112"/>
          <w:marBottom w:val="0"/>
          <w:divBdr>
            <w:top w:val="none" w:sz="0" w:space="0" w:color="auto"/>
            <w:left w:val="none" w:sz="0" w:space="0" w:color="auto"/>
            <w:bottom w:val="none" w:sz="0" w:space="0" w:color="auto"/>
            <w:right w:val="none" w:sz="0" w:space="0" w:color="auto"/>
          </w:divBdr>
        </w:div>
        <w:div w:id="1240678158">
          <w:marLeft w:val="446"/>
          <w:marRight w:val="0"/>
          <w:marTop w:val="112"/>
          <w:marBottom w:val="0"/>
          <w:divBdr>
            <w:top w:val="none" w:sz="0" w:space="0" w:color="auto"/>
            <w:left w:val="none" w:sz="0" w:space="0" w:color="auto"/>
            <w:bottom w:val="none" w:sz="0" w:space="0" w:color="auto"/>
            <w:right w:val="none" w:sz="0" w:space="0" w:color="auto"/>
          </w:divBdr>
        </w:div>
      </w:divsChild>
    </w:div>
    <w:div w:id="645941435">
      <w:bodyDiv w:val="1"/>
      <w:marLeft w:val="0"/>
      <w:marRight w:val="0"/>
      <w:marTop w:val="0"/>
      <w:marBottom w:val="0"/>
      <w:divBdr>
        <w:top w:val="none" w:sz="0" w:space="0" w:color="auto"/>
        <w:left w:val="none" w:sz="0" w:space="0" w:color="auto"/>
        <w:bottom w:val="none" w:sz="0" w:space="0" w:color="auto"/>
        <w:right w:val="none" w:sz="0" w:space="0" w:color="auto"/>
      </w:divBdr>
    </w:div>
    <w:div w:id="673068491">
      <w:bodyDiv w:val="1"/>
      <w:marLeft w:val="0"/>
      <w:marRight w:val="0"/>
      <w:marTop w:val="0"/>
      <w:marBottom w:val="0"/>
      <w:divBdr>
        <w:top w:val="none" w:sz="0" w:space="0" w:color="auto"/>
        <w:left w:val="none" w:sz="0" w:space="0" w:color="auto"/>
        <w:bottom w:val="none" w:sz="0" w:space="0" w:color="auto"/>
        <w:right w:val="none" w:sz="0" w:space="0" w:color="auto"/>
      </w:divBdr>
      <w:divsChild>
        <w:div w:id="75518699">
          <w:marLeft w:val="0"/>
          <w:marRight w:val="0"/>
          <w:marTop w:val="1110"/>
          <w:marBottom w:val="0"/>
          <w:divBdr>
            <w:top w:val="none" w:sz="0" w:space="0" w:color="auto"/>
            <w:left w:val="none" w:sz="0" w:space="0" w:color="auto"/>
            <w:bottom w:val="none" w:sz="0" w:space="0" w:color="auto"/>
            <w:right w:val="none" w:sz="0" w:space="0" w:color="auto"/>
          </w:divBdr>
          <w:divsChild>
            <w:div w:id="1497064335">
              <w:marLeft w:val="0"/>
              <w:marRight w:val="0"/>
              <w:marTop w:val="0"/>
              <w:marBottom w:val="0"/>
              <w:divBdr>
                <w:top w:val="none" w:sz="0" w:space="0" w:color="auto"/>
                <w:left w:val="none" w:sz="0" w:space="0" w:color="auto"/>
                <w:bottom w:val="none" w:sz="0" w:space="0" w:color="auto"/>
                <w:right w:val="none" w:sz="0" w:space="0" w:color="auto"/>
              </w:divBdr>
              <w:divsChild>
                <w:div w:id="1482112564">
                  <w:marLeft w:val="0"/>
                  <w:marRight w:val="0"/>
                  <w:marTop w:val="300"/>
                  <w:marBottom w:val="300"/>
                  <w:divBdr>
                    <w:top w:val="none" w:sz="0" w:space="0" w:color="auto"/>
                    <w:left w:val="none" w:sz="0" w:space="0" w:color="auto"/>
                    <w:bottom w:val="none" w:sz="0" w:space="0" w:color="auto"/>
                    <w:right w:val="none" w:sz="0" w:space="0" w:color="auto"/>
                  </w:divBdr>
                  <w:divsChild>
                    <w:div w:id="385104342">
                      <w:marLeft w:val="0"/>
                      <w:marRight w:val="0"/>
                      <w:marTop w:val="0"/>
                      <w:marBottom w:val="0"/>
                      <w:divBdr>
                        <w:top w:val="none" w:sz="0" w:space="0" w:color="auto"/>
                        <w:left w:val="none" w:sz="0" w:space="0" w:color="auto"/>
                        <w:bottom w:val="none" w:sz="0" w:space="0" w:color="auto"/>
                        <w:right w:val="none" w:sz="0" w:space="0" w:color="auto"/>
                      </w:divBdr>
                      <w:divsChild>
                        <w:div w:id="273487761">
                          <w:marLeft w:val="0"/>
                          <w:marRight w:val="0"/>
                          <w:marTop w:val="0"/>
                          <w:marBottom w:val="0"/>
                          <w:divBdr>
                            <w:top w:val="none" w:sz="0" w:space="0" w:color="auto"/>
                            <w:left w:val="none" w:sz="0" w:space="0" w:color="auto"/>
                            <w:bottom w:val="none" w:sz="0" w:space="0" w:color="auto"/>
                            <w:right w:val="none" w:sz="0" w:space="0" w:color="auto"/>
                          </w:divBdr>
                          <w:divsChild>
                            <w:div w:id="1884828566">
                              <w:marLeft w:val="0"/>
                              <w:marRight w:val="0"/>
                              <w:marTop w:val="0"/>
                              <w:marBottom w:val="0"/>
                              <w:divBdr>
                                <w:top w:val="none" w:sz="0" w:space="0" w:color="auto"/>
                                <w:left w:val="none" w:sz="0" w:space="0" w:color="auto"/>
                                <w:bottom w:val="none" w:sz="0" w:space="0" w:color="auto"/>
                                <w:right w:val="none" w:sz="0" w:space="0" w:color="auto"/>
                              </w:divBdr>
                              <w:divsChild>
                                <w:div w:id="1288781327">
                                  <w:marLeft w:val="0"/>
                                  <w:marRight w:val="0"/>
                                  <w:marTop w:val="0"/>
                                  <w:marBottom w:val="0"/>
                                  <w:divBdr>
                                    <w:top w:val="none" w:sz="0" w:space="0" w:color="auto"/>
                                    <w:left w:val="none" w:sz="0" w:space="0" w:color="auto"/>
                                    <w:bottom w:val="none" w:sz="0" w:space="0" w:color="auto"/>
                                    <w:right w:val="none" w:sz="0" w:space="0" w:color="auto"/>
                                  </w:divBdr>
                                  <w:divsChild>
                                    <w:div w:id="8296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94191">
      <w:bodyDiv w:val="1"/>
      <w:marLeft w:val="0"/>
      <w:marRight w:val="0"/>
      <w:marTop w:val="0"/>
      <w:marBottom w:val="0"/>
      <w:divBdr>
        <w:top w:val="none" w:sz="0" w:space="0" w:color="auto"/>
        <w:left w:val="none" w:sz="0" w:space="0" w:color="auto"/>
        <w:bottom w:val="none" w:sz="0" w:space="0" w:color="auto"/>
        <w:right w:val="none" w:sz="0" w:space="0" w:color="auto"/>
      </w:divBdr>
      <w:divsChild>
        <w:div w:id="1017468917">
          <w:marLeft w:val="547"/>
          <w:marRight w:val="0"/>
          <w:marTop w:val="58"/>
          <w:marBottom w:val="0"/>
          <w:divBdr>
            <w:top w:val="none" w:sz="0" w:space="0" w:color="auto"/>
            <w:left w:val="none" w:sz="0" w:space="0" w:color="auto"/>
            <w:bottom w:val="none" w:sz="0" w:space="0" w:color="auto"/>
            <w:right w:val="none" w:sz="0" w:space="0" w:color="auto"/>
          </w:divBdr>
        </w:div>
        <w:div w:id="1897885821">
          <w:marLeft w:val="547"/>
          <w:marRight w:val="0"/>
          <w:marTop w:val="58"/>
          <w:marBottom w:val="0"/>
          <w:divBdr>
            <w:top w:val="none" w:sz="0" w:space="0" w:color="auto"/>
            <w:left w:val="none" w:sz="0" w:space="0" w:color="auto"/>
            <w:bottom w:val="none" w:sz="0" w:space="0" w:color="auto"/>
            <w:right w:val="none" w:sz="0" w:space="0" w:color="auto"/>
          </w:divBdr>
        </w:div>
        <w:div w:id="1485972966">
          <w:marLeft w:val="547"/>
          <w:marRight w:val="0"/>
          <w:marTop w:val="58"/>
          <w:marBottom w:val="0"/>
          <w:divBdr>
            <w:top w:val="none" w:sz="0" w:space="0" w:color="auto"/>
            <w:left w:val="none" w:sz="0" w:space="0" w:color="auto"/>
            <w:bottom w:val="none" w:sz="0" w:space="0" w:color="auto"/>
            <w:right w:val="none" w:sz="0" w:space="0" w:color="auto"/>
          </w:divBdr>
        </w:div>
        <w:div w:id="1912232670">
          <w:marLeft w:val="547"/>
          <w:marRight w:val="0"/>
          <w:marTop w:val="58"/>
          <w:marBottom w:val="0"/>
          <w:divBdr>
            <w:top w:val="none" w:sz="0" w:space="0" w:color="auto"/>
            <w:left w:val="none" w:sz="0" w:space="0" w:color="auto"/>
            <w:bottom w:val="none" w:sz="0" w:space="0" w:color="auto"/>
            <w:right w:val="none" w:sz="0" w:space="0" w:color="auto"/>
          </w:divBdr>
        </w:div>
      </w:divsChild>
    </w:div>
    <w:div w:id="686978686">
      <w:bodyDiv w:val="1"/>
      <w:marLeft w:val="0"/>
      <w:marRight w:val="0"/>
      <w:marTop w:val="0"/>
      <w:marBottom w:val="0"/>
      <w:divBdr>
        <w:top w:val="none" w:sz="0" w:space="0" w:color="auto"/>
        <w:left w:val="none" w:sz="0" w:space="0" w:color="auto"/>
        <w:bottom w:val="none" w:sz="0" w:space="0" w:color="auto"/>
        <w:right w:val="none" w:sz="0" w:space="0" w:color="auto"/>
      </w:divBdr>
    </w:div>
    <w:div w:id="715855342">
      <w:bodyDiv w:val="1"/>
      <w:marLeft w:val="0"/>
      <w:marRight w:val="0"/>
      <w:marTop w:val="0"/>
      <w:marBottom w:val="0"/>
      <w:divBdr>
        <w:top w:val="none" w:sz="0" w:space="0" w:color="auto"/>
        <w:left w:val="none" w:sz="0" w:space="0" w:color="auto"/>
        <w:bottom w:val="none" w:sz="0" w:space="0" w:color="auto"/>
        <w:right w:val="none" w:sz="0" w:space="0" w:color="auto"/>
      </w:divBdr>
    </w:div>
    <w:div w:id="717555318">
      <w:bodyDiv w:val="1"/>
      <w:marLeft w:val="0"/>
      <w:marRight w:val="0"/>
      <w:marTop w:val="0"/>
      <w:marBottom w:val="0"/>
      <w:divBdr>
        <w:top w:val="none" w:sz="0" w:space="0" w:color="auto"/>
        <w:left w:val="none" w:sz="0" w:space="0" w:color="auto"/>
        <w:bottom w:val="none" w:sz="0" w:space="0" w:color="auto"/>
        <w:right w:val="none" w:sz="0" w:space="0" w:color="auto"/>
      </w:divBdr>
      <w:divsChild>
        <w:div w:id="1510370735">
          <w:marLeft w:val="446"/>
          <w:marRight w:val="0"/>
          <w:marTop w:val="0"/>
          <w:marBottom w:val="0"/>
          <w:divBdr>
            <w:top w:val="none" w:sz="0" w:space="0" w:color="auto"/>
            <w:left w:val="none" w:sz="0" w:space="0" w:color="auto"/>
            <w:bottom w:val="none" w:sz="0" w:space="0" w:color="auto"/>
            <w:right w:val="none" w:sz="0" w:space="0" w:color="auto"/>
          </w:divBdr>
        </w:div>
        <w:div w:id="1926379946">
          <w:marLeft w:val="446"/>
          <w:marRight w:val="0"/>
          <w:marTop w:val="0"/>
          <w:marBottom w:val="0"/>
          <w:divBdr>
            <w:top w:val="none" w:sz="0" w:space="0" w:color="auto"/>
            <w:left w:val="none" w:sz="0" w:space="0" w:color="auto"/>
            <w:bottom w:val="none" w:sz="0" w:space="0" w:color="auto"/>
            <w:right w:val="none" w:sz="0" w:space="0" w:color="auto"/>
          </w:divBdr>
        </w:div>
        <w:div w:id="750126521">
          <w:marLeft w:val="446"/>
          <w:marRight w:val="0"/>
          <w:marTop w:val="0"/>
          <w:marBottom w:val="0"/>
          <w:divBdr>
            <w:top w:val="none" w:sz="0" w:space="0" w:color="auto"/>
            <w:left w:val="none" w:sz="0" w:space="0" w:color="auto"/>
            <w:bottom w:val="none" w:sz="0" w:space="0" w:color="auto"/>
            <w:right w:val="none" w:sz="0" w:space="0" w:color="auto"/>
          </w:divBdr>
        </w:div>
        <w:div w:id="2049256760">
          <w:marLeft w:val="446"/>
          <w:marRight w:val="0"/>
          <w:marTop w:val="0"/>
          <w:marBottom w:val="0"/>
          <w:divBdr>
            <w:top w:val="none" w:sz="0" w:space="0" w:color="auto"/>
            <w:left w:val="none" w:sz="0" w:space="0" w:color="auto"/>
            <w:bottom w:val="none" w:sz="0" w:space="0" w:color="auto"/>
            <w:right w:val="none" w:sz="0" w:space="0" w:color="auto"/>
          </w:divBdr>
        </w:div>
        <w:div w:id="1975406610">
          <w:marLeft w:val="446"/>
          <w:marRight w:val="0"/>
          <w:marTop w:val="0"/>
          <w:marBottom w:val="0"/>
          <w:divBdr>
            <w:top w:val="none" w:sz="0" w:space="0" w:color="auto"/>
            <w:left w:val="none" w:sz="0" w:space="0" w:color="auto"/>
            <w:bottom w:val="none" w:sz="0" w:space="0" w:color="auto"/>
            <w:right w:val="none" w:sz="0" w:space="0" w:color="auto"/>
          </w:divBdr>
        </w:div>
        <w:div w:id="1010958682">
          <w:marLeft w:val="446"/>
          <w:marRight w:val="0"/>
          <w:marTop w:val="0"/>
          <w:marBottom w:val="0"/>
          <w:divBdr>
            <w:top w:val="none" w:sz="0" w:space="0" w:color="auto"/>
            <w:left w:val="none" w:sz="0" w:space="0" w:color="auto"/>
            <w:bottom w:val="none" w:sz="0" w:space="0" w:color="auto"/>
            <w:right w:val="none" w:sz="0" w:space="0" w:color="auto"/>
          </w:divBdr>
        </w:div>
        <w:div w:id="256645375">
          <w:marLeft w:val="446"/>
          <w:marRight w:val="0"/>
          <w:marTop w:val="0"/>
          <w:marBottom w:val="0"/>
          <w:divBdr>
            <w:top w:val="none" w:sz="0" w:space="0" w:color="auto"/>
            <w:left w:val="none" w:sz="0" w:space="0" w:color="auto"/>
            <w:bottom w:val="none" w:sz="0" w:space="0" w:color="auto"/>
            <w:right w:val="none" w:sz="0" w:space="0" w:color="auto"/>
          </w:divBdr>
        </w:div>
        <w:div w:id="214656691">
          <w:marLeft w:val="446"/>
          <w:marRight w:val="0"/>
          <w:marTop w:val="0"/>
          <w:marBottom w:val="0"/>
          <w:divBdr>
            <w:top w:val="none" w:sz="0" w:space="0" w:color="auto"/>
            <w:left w:val="none" w:sz="0" w:space="0" w:color="auto"/>
            <w:bottom w:val="none" w:sz="0" w:space="0" w:color="auto"/>
            <w:right w:val="none" w:sz="0" w:space="0" w:color="auto"/>
          </w:divBdr>
        </w:div>
        <w:div w:id="228198551">
          <w:marLeft w:val="446"/>
          <w:marRight w:val="0"/>
          <w:marTop w:val="0"/>
          <w:marBottom w:val="0"/>
          <w:divBdr>
            <w:top w:val="none" w:sz="0" w:space="0" w:color="auto"/>
            <w:left w:val="none" w:sz="0" w:space="0" w:color="auto"/>
            <w:bottom w:val="none" w:sz="0" w:space="0" w:color="auto"/>
            <w:right w:val="none" w:sz="0" w:space="0" w:color="auto"/>
          </w:divBdr>
        </w:div>
      </w:divsChild>
    </w:div>
    <w:div w:id="719482035">
      <w:bodyDiv w:val="1"/>
      <w:marLeft w:val="0"/>
      <w:marRight w:val="0"/>
      <w:marTop w:val="0"/>
      <w:marBottom w:val="0"/>
      <w:divBdr>
        <w:top w:val="none" w:sz="0" w:space="0" w:color="auto"/>
        <w:left w:val="none" w:sz="0" w:space="0" w:color="auto"/>
        <w:bottom w:val="none" w:sz="0" w:space="0" w:color="auto"/>
        <w:right w:val="none" w:sz="0" w:space="0" w:color="auto"/>
      </w:divBdr>
    </w:div>
    <w:div w:id="729889005">
      <w:bodyDiv w:val="1"/>
      <w:marLeft w:val="0"/>
      <w:marRight w:val="0"/>
      <w:marTop w:val="0"/>
      <w:marBottom w:val="0"/>
      <w:divBdr>
        <w:top w:val="none" w:sz="0" w:space="0" w:color="auto"/>
        <w:left w:val="none" w:sz="0" w:space="0" w:color="auto"/>
        <w:bottom w:val="none" w:sz="0" w:space="0" w:color="auto"/>
        <w:right w:val="none" w:sz="0" w:space="0" w:color="auto"/>
      </w:divBdr>
      <w:divsChild>
        <w:div w:id="99378897">
          <w:marLeft w:val="446"/>
          <w:marRight w:val="0"/>
          <w:marTop w:val="0"/>
          <w:marBottom w:val="0"/>
          <w:divBdr>
            <w:top w:val="none" w:sz="0" w:space="0" w:color="auto"/>
            <w:left w:val="none" w:sz="0" w:space="0" w:color="auto"/>
            <w:bottom w:val="none" w:sz="0" w:space="0" w:color="auto"/>
            <w:right w:val="none" w:sz="0" w:space="0" w:color="auto"/>
          </w:divBdr>
        </w:div>
        <w:div w:id="656612982">
          <w:marLeft w:val="446"/>
          <w:marRight w:val="0"/>
          <w:marTop w:val="0"/>
          <w:marBottom w:val="0"/>
          <w:divBdr>
            <w:top w:val="none" w:sz="0" w:space="0" w:color="auto"/>
            <w:left w:val="none" w:sz="0" w:space="0" w:color="auto"/>
            <w:bottom w:val="none" w:sz="0" w:space="0" w:color="auto"/>
            <w:right w:val="none" w:sz="0" w:space="0" w:color="auto"/>
          </w:divBdr>
        </w:div>
        <w:div w:id="357393691">
          <w:marLeft w:val="446"/>
          <w:marRight w:val="0"/>
          <w:marTop w:val="0"/>
          <w:marBottom w:val="0"/>
          <w:divBdr>
            <w:top w:val="none" w:sz="0" w:space="0" w:color="auto"/>
            <w:left w:val="none" w:sz="0" w:space="0" w:color="auto"/>
            <w:bottom w:val="none" w:sz="0" w:space="0" w:color="auto"/>
            <w:right w:val="none" w:sz="0" w:space="0" w:color="auto"/>
          </w:divBdr>
        </w:div>
        <w:div w:id="1000160228">
          <w:marLeft w:val="446"/>
          <w:marRight w:val="0"/>
          <w:marTop w:val="0"/>
          <w:marBottom w:val="0"/>
          <w:divBdr>
            <w:top w:val="none" w:sz="0" w:space="0" w:color="auto"/>
            <w:left w:val="none" w:sz="0" w:space="0" w:color="auto"/>
            <w:bottom w:val="none" w:sz="0" w:space="0" w:color="auto"/>
            <w:right w:val="none" w:sz="0" w:space="0" w:color="auto"/>
          </w:divBdr>
        </w:div>
        <w:div w:id="1494763215">
          <w:marLeft w:val="446"/>
          <w:marRight w:val="0"/>
          <w:marTop w:val="0"/>
          <w:marBottom w:val="0"/>
          <w:divBdr>
            <w:top w:val="none" w:sz="0" w:space="0" w:color="auto"/>
            <w:left w:val="none" w:sz="0" w:space="0" w:color="auto"/>
            <w:bottom w:val="none" w:sz="0" w:space="0" w:color="auto"/>
            <w:right w:val="none" w:sz="0" w:space="0" w:color="auto"/>
          </w:divBdr>
        </w:div>
        <w:div w:id="387219146">
          <w:marLeft w:val="446"/>
          <w:marRight w:val="0"/>
          <w:marTop w:val="0"/>
          <w:marBottom w:val="0"/>
          <w:divBdr>
            <w:top w:val="none" w:sz="0" w:space="0" w:color="auto"/>
            <w:left w:val="none" w:sz="0" w:space="0" w:color="auto"/>
            <w:bottom w:val="none" w:sz="0" w:space="0" w:color="auto"/>
            <w:right w:val="none" w:sz="0" w:space="0" w:color="auto"/>
          </w:divBdr>
        </w:div>
        <w:div w:id="1896156463">
          <w:marLeft w:val="446"/>
          <w:marRight w:val="0"/>
          <w:marTop w:val="0"/>
          <w:marBottom w:val="0"/>
          <w:divBdr>
            <w:top w:val="none" w:sz="0" w:space="0" w:color="auto"/>
            <w:left w:val="none" w:sz="0" w:space="0" w:color="auto"/>
            <w:bottom w:val="none" w:sz="0" w:space="0" w:color="auto"/>
            <w:right w:val="none" w:sz="0" w:space="0" w:color="auto"/>
          </w:divBdr>
        </w:div>
        <w:div w:id="1064838251">
          <w:marLeft w:val="446"/>
          <w:marRight w:val="0"/>
          <w:marTop w:val="0"/>
          <w:marBottom w:val="0"/>
          <w:divBdr>
            <w:top w:val="none" w:sz="0" w:space="0" w:color="auto"/>
            <w:left w:val="none" w:sz="0" w:space="0" w:color="auto"/>
            <w:bottom w:val="none" w:sz="0" w:space="0" w:color="auto"/>
            <w:right w:val="none" w:sz="0" w:space="0" w:color="auto"/>
          </w:divBdr>
        </w:div>
        <w:div w:id="1094863224">
          <w:marLeft w:val="446"/>
          <w:marRight w:val="0"/>
          <w:marTop w:val="0"/>
          <w:marBottom w:val="0"/>
          <w:divBdr>
            <w:top w:val="none" w:sz="0" w:space="0" w:color="auto"/>
            <w:left w:val="none" w:sz="0" w:space="0" w:color="auto"/>
            <w:bottom w:val="none" w:sz="0" w:space="0" w:color="auto"/>
            <w:right w:val="none" w:sz="0" w:space="0" w:color="auto"/>
          </w:divBdr>
        </w:div>
        <w:div w:id="1569194242">
          <w:marLeft w:val="446"/>
          <w:marRight w:val="0"/>
          <w:marTop w:val="0"/>
          <w:marBottom w:val="0"/>
          <w:divBdr>
            <w:top w:val="none" w:sz="0" w:space="0" w:color="auto"/>
            <w:left w:val="none" w:sz="0" w:space="0" w:color="auto"/>
            <w:bottom w:val="none" w:sz="0" w:space="0" w:color="auto"/>
            <w:right w:val="none" w:sz="0" w:space="0" w:color="auto"/>
          </w:divBdr>
        </w:div>
      </w:divsChild>
    </w:div>
    <w:div w:id="730542298">
      <w:bodyDiv w:val="1"/>
      <w:marLeft w:val="0"/>
      <w:marRight w:val="0"/>
      <w:marTop w:val="0"/>
      <w:marBottom w:val="0"/>
      <w:divBdr>
        <w:top w:val="none" w:sz="0" w:space="0" w:color="auto"/>
        <w:left w:val="none" w:sz="0" w:space="0" w:color="auto"/>
        <w:bottom w:val="none" w:sz="0" w:space="0" w:color="auto"/>
        <w:right w:val="none" w:sz="0" w:space="0" w:color="auto"/>
      </w:divBdr>
      <w:divsChild>
        <w:div w:id="1141776037">
          <w:marLeft w:val="547"/>
          <w:marRight w:val="0"/>
          <w:marTop w:val="82"/>
          <w:marBottom w:val="0"/>
          <w:divBdr>
            <w:top w:val="none" w:sz="0" w:space="0" w:color="auto"/>
            <w:left w:val="none" w:sz="0" w:space="0" w:color="auto"/>
            <w:bottom w:val="none" w:sz="0" w:space="0" w:color="auto"/>
            <w:right w:val="none" w:sz="0" w:space="0" w:color="auto"/>
          </w:divBdr>
        </w:div>
      </w:divsChild>
    </w:div>
    <w:div w:id="739252751">
      <w:bodyDiv w:val="1"/>
      <w:marLeft w:val="0"/>
      <w:marRight w:val="0"/>
      <w:marTop w:val="0"/>
      <w:marBottom w:val="0"/>
      <w:divBdr>
        <w:top w:val="none" w:sz="0" w:space="0" w:color="auto"/>
        <w:left w:val="none" w:sz="0" w:space="0" w:color="auto"/>
        <w:bottom w:val="none" w:sz="0" w:space="0" w:color="auto"/>
        <w:right w:val="none" w:sz="0" w:space="0" w:color="auto"/>
      </w:divBdr>
    </w:div>
    <w:div w:id="753163598">
      <w:bodyDiv w:val="1"/>
      <w:marLeft w:val="0"/>
      <w:marRight w:val="0"/>
      <w:marTop w:val="0"/>
      <w:marBottom w:val="0"/>
      <w:divBdr>
        <w:top w:val="none" w:sz="0" w:space="0" w:color="auto"/>
        <w:left w:val="none" w:sz="0" w:space="0" w:color="auto"/>
        <w:bottom w:val="none" w:sz="0" w:space="0" w:color="auto"/>
        <w:right w:val="none" w:sz="0" w:space="0" w:color="auto"/>
      </w:divBdr>
    </w:div>
    <w:div w:id="760755501">
      <w:bodyDiv w:val="1"/>
      <w:marLeft w:val="0"/>
      <w:marRight w:val="0"/>
      <w:marTop w:val="0"/>
      <w:marBottom w:val="0"/>
      <w:divBdr>
        <w:top w:val="none" w:sz="0" w:space="0" w:color="auto"/>
        <w:left w:val="none" w:sz="0" w:space="0" w:color="auto"/>
        <w:bottom w:val="none" w:sz="0" w:space="0" w:color="auto"/>
        <w:right w:val="none" w:sz="0" w:space="0" w:color="auto"/>
      </w:divBdr>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788355330">
      <w:bodyDiv w:val="1"/>
      <w:marLeft w:val="0"/>
      <w:marRight w:val="0"/>
      <w:marTop w:val="0"/>
      <w:marBottom w:val="0"/>
      <w:divBdr>
        <w:top w:val="none" w:sz="0" w:space="0" w:color="auto"/>
        <w:left w:val="none" w:sz="0" w:space="0" w:color="auto"/>
        <w:bottom w:val="none" w:sz="0" w:space="0" w:color="auto"/>
        <w:right w:val="none" w:sz="0" w:space="0" w:color="auto"/>
      </w:divBdr>
    </w:div>
    <w:div w:id="791023846">
      <w:bodyDiv w:val="1"/>
      <w:marLeft w:val="0"/>
      <w:marRight w:val="0"/>
      <w:marTop w:val="0"/>
      <w:marBottom w:val="0"/>
      <w:divBdr>
        <w:top w:val="none" w:sz="0" w:space="0" w:color="auto"/>
        <w:left w:val="none" w:sz="0" w:space="0" w:color="auto"/>
        <w:bottom w:val="none" w:sz="0" w:space="0" w:color="auto"/>
        <w:right w:val="none" w:sz="0" w:space="0" w:color="auto"/>
      </w:divBdr>
    </w:div>
    <w:div w:id="809899786">
      <w:bodyDiv w:val="1"/>
      <w:marLeft w:val="0"/>
      <w:marRight w:val="0"/>
      <w:marTop w:val="0"/>
      <w:marBottom w:val="0"/>
      <w:divBdr>
        <w:top w:val="none" w:sz="0" w:space="0" w:color="auto"/>
        <w:left w:val="none" w:sz="0" w:space="0" w:color="auto"/>
        <w:bottom w:val="none" w:sz="0" w:space="0" w:color="auto"/>
        <w:right w:val="none" w:sz="0" w:space="0" w:color="auto"/>
      </w:divBdr>
      <w:divsChild>
        <w:div w:id="1868447940">
          <w:marLeft w:val="0"/>
          <w:marRight w:val="0"/>
          <w:marTop w:val="0"/>
          <w:marBottom w:val="0"/>
          <w:divBdr>
            <w:top w:val="none" w:sz="0" w:space="0" w:color="auto"/>
            <w:left w:val="none" w:sz="0" w:space="0" w:color="auto"/>
            <w:bottom w:val="none" w:sz="0" w:space="0" w:color="auto"/>
            <w:right w:val="none" w:sz="0" w:space="0" w:color="auto"/>
          </w:divBdr>
          <w:divsChild>
            <w:div w:id="981544529">
              <w:marLeft w:val="0"/>
              <w:marRight w:val="0"/>
              <w:marTop w:val="0"/>
              <w:marBottom w:val="0"/>
              <w:divBdr>
                <w:top w:val="none" w:sz="0" w:space="0" w:color="auto"/>
                <w:left w:val="none" w:sz="0" w:space="0" w:color="auto"/>
                <w:bottom w:val="none" w:sz="0" w:space="0" w:color="auto"/>
                <w:right w:val="none" w:sz="0" w:space="0" w:color="auto"/>
              </w:divBdr>
              <w:divsChild>
                <w:div w:id="1237133123">
                  <w:marLeft w:val="0"/>
                  <w:marRight w:val="0"/>
                  <w:marTop w:val="0"/>
                  <w:marBottom w:val="0"/>
                  <w:divBdr>
                    <w:top w:val="none" w:sz="0" w:space="0" w:color="auto"/>
                    <w:left w:val="none" w:sz="0" w:space="0" w:color="auto"/>
                    <w:bottom w:val="none" w:sz="0" w:space="0" w:color="auto"/>
                    <w:right w:val="none" w:sz="0" w:space="0" w:color="auto"/>
                  </w:divBdr>
                  <w:divsChild>
                    <w:div w:id="728646776">
                      <w:marLeft w:val="0"/>
                      <w:marRight w:val="0"/>
                      <w:marTop w:val="0"/>
                      <w:marBottom w:val="0"/>
                      <w:divBdr>
                        <w:top w:val="single" w:sz="6" w:space="0" w:color="CCCCCC"/>
                        <w:left w:val="single" w:sz="2" w:space="0" w:color="CCCCCC"/>
                        <w:bottom w:val="single" w:sz="6" w:space="0" w:color="CCCCCC"/>
                        <w:right w:val="single" w:sz="2" w:space="0" w:color="CCCCCC"/>
                      </w:divBdr>
                      <w:divsChild>
                        <w:div w:id="1514998996">
                          <w:marLeft w:val="0"/>
                          <w:marRight w:val="0"/>
                          <w:marTop w:val="0"/>
                          <w:marBottom w:val="0"/>
                          <w:divBdr>
                            <w:top w:val="none" w:sz="0" w:space="0" w:color="auto"/>
                            <w:left w:val="none" w:sz="0" w:space="0" w:color="auto"/>
                            <w:bottom w:val="none" w:sz="0" w:space="0" w:color="auto"/>
                            <w:right w:val="none" w:sz="0" w:space="0" w:color="auto"/>
                          </w:divBdr>
                          <w:divsChild>
                            <w:div w:id="303587010">
                              <w:marLeft w:val="0"/>
                              <w:marRight w:val="0"/>
                              <w:marTop w:val="0"/>
                              <w:marBottom w:val="0"/>
                              <w:divBdr>
                                <w:top w:val="none" w:sz="0" w:space="0" w:color="auto"/>
                                <w:left w:val="none" w:sz="0" w:space="0" w:color="auto"/>
                                <w:bottom w:val="none" w:sz="0" w:space="0" w:color="auto"/>
                                <w:right w:val="none" w:sz="0" w:space="0" w:color="auto"/>
                              </w:divBdr>
                              <w:divsChild>
                                <w:div w:id="1936589848">
                                  <w:marLeft w:val="0"/>
                                  <w:marRight w:val="0"/>
                                  <w:marTop w:val="0"/>
                                  <w:marBottom w:val="0"/>
                                  <w:divBdr>
                                    <w:top w:val="none" w:sz="0" w:space="0" w:color="auto"/>
                                    <w:left w:val="none" w:sz="0" w:space="0" w:color="auto"/>
                                    <w:bottom w:val="none" w:sz="0" w:space="0" w:color="auto"/>
                                    <w:right w:val="none" w:sz="0" w:space="0" w:color="auto"/>
                                  </w:divBdr>
                                  <w:divsChild>
                                    <w:div w:id="523329526">
                                      <w:marLeft w:val="0"/>
                                      <w:marRight w:val="0"/>
                                      <w:marTop w:val="0"/>
                                      <w:marBottom w:val="120"/>
                                      <w:divBdr>
                                        <w:top w:val="none" w:sz="0" w:space="0" w:color="auto"/>
                                        <w:left w:val="none" w:sz="0" w:space="0" w:color="auto"/>
                                        <w:bottom w:val="none" w:sz="0" w:space="0" w:color="auto"/>
                                        <w:right w:val="none" w:sz="0" w:space="0" w:color="auto"/>
                                      </w:divBdr>
                                      <w:divsChild>
                                        <w:div w:id="1585066265">
                                          <w:marLeft w:val="0"/>
                                          <w:marRight w:val="0"/>
                                          <w:marTop w:val="120"/>
                                          <w:marBottom w:val="120"/>
                                          <w:divBdr>
                                            <w:top w:val="none" w:sz="0" w:space="0" w:color="auto"/>
                                            <w:left w:val="none" w:sz="0" w:space="0" w:color="auto"/>
                                            <w:bottom w:val="none" w:sz="0" w:space="0" w:color="auto"/>
                                            <w:right w:val="none" w:sz="0" w:space="0" w:color="auto"/>
                                          </w:divBdr>
                                          <w:divsChild>
                                            <w:div w:id="10783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4643057">
      <w:bodyDiv w:val="1"/>
      <w:marLeft w:val="0"/>
      <w:marRight w:val="0"/>
      <w:marTop w:val="0"/>
      <w:marBottom w:val="0"/>
      <w:divBdr>
        <w:top w:val="none" w:sz="0" w:space="0" w:color="auto"/>
        <w:left w:val="none" w:sz="0" w:space="0" w:color="auto"/>
        <w:bottom w:val="none" w:sz="0" w:space="0" w:color="auto"/>
        <w:right w:val="none" w:sz="0" w:space="0" w:color="auto"/>
      </w:divBdr>
    </w:div>
    <w:div w:id="819347399">
      <w:bodyDiv w:val="1"/>
      <w:marLeft w:val="0"/>
      <w:marRight w:val="0"/>
      <w:marTop w:val="0"/>
      <w:marBottom w:val="0"/>
      <w:divBdr>
        <w:top w:val="none" w:sz="0" w:space="0" w:color="auto"/>
        <w:left w:val="none" w:sz="0" w:space="0" w:color="auto"/>
        <w:bottom w:val="none" w:sz="0" w:space="0" w:color="auto"/>
        <w:right w:val="none" w:sz="0" w:space="0" w:color="auto"/>
      </w:divBdr>
    </w:div>
    <w:div w:id="820658299">
      <w:bodyDiv w:val="1"/>
      <w:marLeft w:val="0"/>
      <w:marRight w:val="0"/>
      <w:marTop w:val="0"/>
      <w:marBottom w:val="0"/>
      <w:divBdr>
        <w:top w:val="none" w:sz="0" w:space="0" w:color="auto"/>
        <w:left w:val="none" w:sz="0" w:space="0" w:color="auto"/>
        <w:bottom w:val="none" w:sz="0" w:space="0" w:color="auto"/>
        <w:right w:val="none" w:sz="0" w:space="0" w:color="auto"/>
      </w:divBdr>
    </w:div>
    <w:div w:id="848912268">
      <w:bodyDiv w:val="1"/>
      <w:marLeft w:val="0"/>
      <w:marRight w:val="0"/>
      <w:marTop w:val="0"/>
      <w:marBottom w:val="0"/>
      <w:divBdr>
        <w:top w:val="none" w:sz="0" w:space="0" w:color="auto"/>
        <w:left w:val="none" w:sz="0" w:space="0" w:color="auto"/>
        <w:bottom w:val="none" w:sz="0" w:space="0" w:color="auto"/>
        <w:right w:val="none" w:sz="0" w:space="0" w:color="auto"/>
      </w:divBdr>
      <w:divsChild>
        <w:div w:id="337461515">
          <w:marLeft w:val="446"/>
          <w:marRight w:val="0"/>
          <w:marTop w:val="0"/>
          <w:marBottom w:val="0"/>
          <w:divBdr>
            <w:top w:val="none" w:sz="0" w:space="0" w:color="auto"/>
            <w:left w:val="none" w:sz="0" w:space="0" w:color="auto"/>
            <w:bottom w:val="none" w:sz="0" w:space="0" w:color="auto"/>
            <w:right w:val="none" w:sz="0" w:space="0" w:color="auto"/>
          </w:divBdr>
        </w:div>
        <w:div w:id="1025398896">
          <w:marLeft w:val="446"/>
          <w:marRight w:val="0"/>
          <w:marTop w:val="0"/>
          <w:marBottom w:val="0"/>
          <w:divBdr>
            <w:top w:val="none" w:sz="0" w:space="0" w:color="auto"/>
            <w:left w:val="none" w:sz="0" w:space="0" w:color="auto"/>
            <w:bottom w:val="none" w:sz="0" w:space="0" w:color="auto"/>
            <w:right w:val="none" w:sz="0" w:space="0" w:color="auto"/>
          </w:divBdr>
        </w:div>
        <w:div w:id="511142011">
          <w:marLeft w:val="446"/>
          <w:marRight w:val="0"/>
          <w:marTop w:val="0"/>
          <w:marBottom w:val="0"/>
          <w:divBdr>
            <w:top w:val="none" w:sz="0" w:space="0" w:color="auto"/>
            <w:left w:val="none" w:sz="0" w:space="0" w:color="auto"/>
            <w:bottom w:val="none" w:sz="0" w:space="0" w:color="auto"/>
            <w:right w:val="none" w:sz="0" w:space="0" w:color="auto"/>
          </w:divBdr>
        </w:div>
        <w:div w:id="1026053857">
          <w:marLeft w:val="446"/>
          <w:marRight w:val="0"/>
          <w:marTop w:val="0"/>
          <w:marBottom w:val="0"/>
          <w:divBdr>
            <w:top w:val="none" w:sz="0" w:space="0" w:color="auto"/>
            <w:left w:val="none" w:sz="0" w:space="0" w:color="auto"/>
            <w:bottom w:val="none" w:sz="0" w:space="0" w:color="auto"/>
            <w:right w:val="none" w:sz="0" w:space="0" w:color="auto"/>
          </w:divBdr>
        </w:div>
        <w:div w:id="805438764">
          <w:marLeft w:val="446"/>
          <w:marRight w:val="0"/>
          <w:marTop w:val="0"/>
          <w:marBottom w:val="0"/>
          <w:divBdr>
            <w:top w:val="none" w:sz="0" w:space="0" w:color="auto"/>
            <w:left w:val="none" w:sz="0" w:space="0" w:color="auto"/>
            <w:bottom w:val="none" w:sz="0" w:space="0" w:color="auto"/>
            <w:right w:val="none" w:sz="0" w:space="0" w:color="auto"/>
          </w:divBdr>
        </w:div>
        <w:div w:id="1656180378">
          <w:marLeft w:val="446"/>
          <w:marRight w:val="0"/>
          <w:marTop w:val="0"/>
          <w:marBottom w:val="0"/>
          <w:divBdr>
            <w:top w:val="none" w:sz="0" w:space="0" w:color="auto"/>
            <w:left w:val="none" w:sz="0" w:space="0" w:color="auto"/>
            <w:bottom w:val="none" w:sz="0" w:space="0" w:color="auto"/>
            <w:right w:val="none" w:sz="0" w:space="0" w:color="auto"/>
          </w:divBdr>
        </w:div>
        <w:div w:id="261228936">
          <w:marLeft w:val="446"/>
          <w:marRight w:val="0"/>
          <w:marTop w:val="0"/>
          <w:marBottom w:val="0"/>
          <w:divBdr>
            <w:top w:val="none" w:sz="0" w:space="0" w:color="auto"/>
            <w:left w:val="none" w:sz="0" w:space="0" w:color="auto"/>
            <w:bottom w:val="none" w:sz="0" w:space="0" w:color="auto"/>
            <w:right w:val="none" w:sz="0" w:space="0" w:color="auto"/>
          </w:divBdr>
        </w:div>
        <w:div w:id="1166825245">
          <w:marLeft w:val="446"/>
          <w:marRight w:val="0"/>
          <w:marTop w:val="0"/>
          <w:marBottom w:val="0"/>
          <w:divBdr>
            <w:top w:val="none" w:sz="0" w:space="0" w:color="auto"/>
            <w:left w:val="none" w:sz="0" w:space="0" w:color="auto"/>
            <w:bottom w:val="none" w:sz="0" w:space="0" w:color="auto"/>
            <w:right w:val="none" w:sz="0" w:space="0" w:color="auto"/>
          </w:divBdr>
        </w:div>
        <w:div w:id="1839881815">
          <w:marLeft w:val="446"/>
          <w:marRight w:val="0"/>
          <w:marTop w:val="0"/>
          <w:marBottom w:val="0"/>
          <w:divBdr>
            <w:top w:val="none" w:sz="0" w:space="0" w:color="auto"/>
            <w:left w:val="none" w:sz="0" w:space="0" w:color="auto"/>
            <w:bottom w:val="none" w:sz="0" w:space="0" w:color="auto"/>
            <w:right w:val="none" w:sz="0" w:space="0" w:color="auto"/>
          </w:divBdr>
        </w:div>
        <w:div w:id="923493854">
          <w:marLeft w:val="446"/>
          <w:marRight w:val="0"/>
          <w:marTop w:val="0"/>
          <w:marBottom w:val="0"/>
          <w:divBdr>
            <w:top w:val="none" w:sz="0" w:space="0" w:color="auto"/>
            <w:left w:val="none" w:sz="0" w:space="0" w:color="auto"/>
            <w:bottom w:val="none" w:sz="0" w:space="0" w:color="auto"/>
            <w:right w:val="none" w:sz="0" w:space="0" w:color="auto"/>
          </w:divBdr>
        </w:div>
      </w:divsChild>
    </w:div>
    <w:div w:id="853886639">
      <w:bodyDiv w:val="1"/>
      <w:marLeft w:val="0"/>
      <w:marRight w:val="0"/>
      <w:marTop w:val="0"/>
      <w:marBottom w:val="0"/>
      <w:divBdr>
        <w:top w:val="none" w:sz="0" w:space="0" w:color="auto"/>
        <w:left w:val="none" w:sz="0" w:space="0" w:color="auto"/>
        <w:bottom w:val="none" w:sz="0" w:space="0" w:color="auto"/>
        <w:right w:val="none" w:sz="0" w:space="0" w:color="auto"/>
      </w:divBdr>
    </w:div>
    <w:div w:id="855072235">
      <w:bodyDiv w:val="1"/>
      <w:marLeft w:val="0"/>
      <w:marRight w:val="0"/>
      <w:marTop w:val="0"/>
      <w:marBottom w:val="0"/>
      <w:divBdr>
        <w:top w:val="none" w:sz="0" w:space="0" w:color="auto"/>
        <w:left w:val="none" w:sz="0" w:space="0" w:color="auto"/>
        <w:bottom w:val="none" w:sz="0" w:space="0" w:color="auto"/>
        <w:right w:val="none" w:sz="0" w:space="0" w:color="auto"/>
      </w:divBdr>
    </w:div>
    <w:div w:id="883755863">
      <w:bodyDiv w:val="1"/>
      <w:marLeft w:val="0"/>
      <w:marRight w:val="0"/>
      <w:marTop w:val="0"/>
      <w:marBottom w:val="0"/>
      <w:divBdr>
        <w:top w:val="none" w:sz="0" w:space="0" w:color="auto"/>
        <w:left w:val="none" w:sz="0" w:space="0" w:color="auto"/>
        <w:bottom w:val="none" w:sz="0" w:space="0" w:color="auto"/>
        <w:right w:val="none" w:sz="0" w:space="0" w:color="auto"/>
      </w:divBdr>
    </w:div>
    <w:div w:id="906114854">
      <w:bodyDiv w:val="1"/>
      <w:marLeft w:val="0"/>
      <w:marRight w:val="0"/>
      <w:marTop w:val="0"/>
      <w:marBottom w:val="0"/>
      <w:divBdr>
        <w:top w:val="none" w:sz="0" w:space="0" w:color="auto"/>
        <w:left w:val="none" w:sz="0" w:space="0" w:color="auto"/>
        <w:bottom w:val="none" w:sz="0" w:space="0" w:color="auto"/>
        <w:right w:val="none" w:sz="0" w:space="0" w:color="auto"/>
      </w:divBdr>
    </w:div>
    <w:div w:id="910195571">
      <w:bodyDiv w:val="1"/>
      <w:marLeft w:val="0"/>
      <w:marRight w:val="0"/>
      <w:marTop w:val="0"/>
      <w:marBottom w:val="0"/>
      <w:divBdr>
        <w:top w:val="none" w:sz="0" w:space="0" w:color="auto"/>
        <w:left w:val="none" w:sz="0" w:space="0" w:color="auto"/>
        <w:bottom w:val="none" w:sz="0" w:space="0" w:color="auto"/>
        <w:right w:val="none" w:sz="0" w:space="0" w:color="auto"/>
      </w:divBdr>
      <w:divsChild>
        <w:div w:id="1645963233">
          <w:marLeft w:val="446"/>
          <w:marRight w:val="0"/>
          <w:marTop w:val="0"/>
          <w:marBottom w:val="0"/>
          <w:divBdr>
            <w:top w:val="none" w:sz="0" w:space="0" w:color="auto"/>
            <w:left w:val="none" w:sz="0" w:space="0" w:color="auto"/>
            <w:bottom w:val="none" w:sz="0" w:space="0" w:color="auto"/>
            <w:right w:val="none" w:sz="0" w:space="0" w:color="auto"/>
          </w:divBdr>
        </w:div>
        <w:div w:id="2028211354">
          <w:marLeft w:val="446"/>
          <w:marRight w:val="0"/>
          <w:marTop w:val="0"/>
          <w:marBottom w:val="0"/>
          <w:divBdr>
            <w:top w:val="none" w:sz="0" w:space="0" w:color="auto"/>
            <w:left w:val="none" w:sz="0" w:space="0" w:color="auto"/>
            <w:bottom w:val="none" w:sz="0" w:space="0" w:color="auto"/>
            <w:right w:val="none" w:sz="0" w:space="0" w:color="auto"/>
          </w:divBdr>
        </w:div>
        <w:div w:id="591546366">
          <w:marLeft w:val="446"/>
          <w:marRight w:val="0"/>
          <w:marTop w:val="0"/>
          <w:marBottom w:val="0"/>
          <w:divBdr>
            <w:top w:val="none" w:sz="0" w:space="0" w:color="auto"/>
            <w:left w:val="none" w:sz="0" w:space="0" w:color="auto"/>
            <w:bottom w:val="none" w:sz="0" w:space="0" w:color="auto"/>
            <w:right w:val="none" w:sz="0" w:space="0" w:color="auto"/>
          </w:divBdr>
        </w:div>
        <w:div w:id="278726466">
          <w:marLeft w:val="446"/>
          <w:marRight w:val="0"/>
          <w:marTop w:val="0"/>
          <w:marBottom w:val="0"/>
          <w:divBdr>
            <w:top w:val="none" w:sz="0" w:space="0" w:color="auto"/>
            <w:left w:val="none" w:sz="0" w:space="0" w:color="auto"/>
            <w:bottom w:val="none" w:sz="0" w:space="0" w:color="auto"/>
            <w:right w:val="none" w:sz="0" w:space="0" w:color="auto"/>
          </w:divBdr>
        </w:div>
        <w:div w:id="229385250">
          <w:marLeft w:val="446"/>
          <w:marRight w:val="0"/>
          <w:marTop w:val="0"/>
          <w:marBottom w:val="0"/>
          <w:divBdr>
            <w:top w:val="none" w:sz="0" w:space="0" w:color="auto"/>
            <w:left w:val="none" w:sz="0" w:space="0" w:color="auto"/>
            <w:bottom w:val="none" w:sz="0" w:space="0" w:color="auto"/>
            <w:right w:val="none" w:sz="0" w:space="0" w:color="auto"/>
          </w:divBdr>
        </w:div>
        <w:div w:id="1986202653">
          <w:marLeft w:val="446"/>
          <w:marRight w:val="0"/>
          <w:marTop w:val="0"/>
          <w:marBottom w:val="0"/>
          <w:divBdr>
            <w:top w:val="none" w:sz="0" w:space="0" w:color="auto"/>
            <w:left w:val="none" w:sz="0" w:space="0" w:color="auto"/>
            <w:bottom w:val="none" w:sz="0" w:space="0" w:color="auto"/>
            <w:right w:val="none" w:sz="0" w:space="0" w:color="auto"/>
          </w:divBdr>
        </w:div>
        <w:div w:id="2028679973">
          <w:marLeft w:val="446"/>
          <w:marRight w:val="0"/>
          <w:marTop w:val="0"/>
          <w:marBottom w:val="0"/>
          <w:divBdr>
            <w:top w:val="none" w:sz="0" w:space="0" w:color="auto"/>
            <w:left w:val="none" w:sz="0" w:space="0" w:color="auto"/>
            <w:bottom w:val="none" w:sz="0" w:space="0" w:color="auto"/>
            <w:right w:val="none" w:sz="0" w:space="0" w:color="auto"/>
          </w:divBdr>
        </w:div>
        <w:div w:id="2085834349">
          <w:marLeft w:val="446"/>
          <w:marRight w:val="0"/>
          <w:marTop w:val="0"/>
          <w:marBottom w:val="0"/>
          <w:divBdr>
            <w:top w:val="none" w:sz="0" w:space="0" w:color="auto"/>
            <w:left w:val="none" w:sz="0" w:space="0" w:color="auto"/>
            <w:bottom w:val="none" w:sz="0" w:space="0" w:color="auto"/>
            <w:right w:val="none" w:sz="0" w:space="0" w:color="auto"/>
          </w:divBdr>
        </w:div>
        <w:div w:id="430708143">
          <w:marLeft w:val="446"/>
          <w:marRight w:val="0"/>
          <w:marTop w:val="0"/>
          <w:marBottom w:val="0"/>
          <w:divBdr>
            <w:top w:val="none" w:sz="0" w:space="0" w:color="auto"/>
            <w:left w:val="none" w:sz="0" w:space="0" w:color="auto"/>
            <w:bottom w:val="none" w:sz="0" w:space="0" w:color="auto"/>
            <w:right w:val="none" w:sz="0" w:space="0" w:color="auto"/>
          </w:divBdr>
        </w:div>
        <w:div w:id="961570520">
          <w:marLeft w:val="446"/>
          <w:marRight w:val="0"/>
          <w:marTop w:val="0"/>
          <w:marBottom w:val="0"/>
          <w:divBdr>
            <w:top w:val="none" w:sz="0" w:space="0" w:color="auto"/>
            <w:left w:val="none" w:sz="0" w:space="0" w:color="auto"/>
            <w:bottom w:val="none" w:sz="0" w:space="0" w:color="auto"/>
            <w:right w:val="none" w:sz="0" w:space="0" w:color="auto"/>
          </w:divBdr>
        </w:div>
      </w:divsChild>
    </w:div>
    <w:div w:id="936795252">
      <w:bodyDiv w:val="1"/>
      <w:marLeft w:val="0"/>
      <w:marRight w:val="0"/>
      <w:marTop w:val="0"/>
      <w:marBottom w:val="0"/>
      <w:divBdr>
        <w:top w:val="none" w:sz="0" w:space="0" w:color="auto"/>
        <w:left w:val="none" w:sz="0" w:space="0" w:color="auto"/>
        <w:bottom w:val="none" w:sz="0" w:space="0" w:color="auto"/>
        <w:right w:val="none" w:sz="0" w:space="0" w:color="auto"/>
      </w:divBdr>
    </w:div>
    <w:div w:id="951285858">
      <w:bodyDiv w:val="1"/>
      <w:marLeft w:val="0"/>
      <w:marRight w:val="0"/>
      <w:marTop w:val="0"/>
      <w:marBottom w:val="0"/>
      <w:divBdr>
        <w:top w:val="none" w:sz="0" w:space="0" w:color="auto"/>
        <w:left w:val="none" w:sz="0" w:space="0" w:color="auto"/>
        <w:bottom w:val="none" w:sz="0" w:space="0" w:color="auto"/>
        <w:right w:val="none" w:sz="0" w:space="0" w:color="auto"/>
      </w:divBdr>
    </w:div>
    <w:div w:id="984050151">
      <w:bodyDiv w:val="1"/>
      <w:marLeft w:val="0"/>
      <w:marRight w:val="0"/>
      <w:marTop w:val="0"/>
      <w:marBottom w:val="0"/>
      <w:divBdr>
        <w:top w:val="none" w:sz="0" w:space="0" w:color="auto"/>
        <w:left w:val="none" w:sz="0" w:space="0" w:color="auto"/>
        <w:bottom w:val="none" w:sz="0" w:space="0" w:color="auto"/>
        <w:right w:val="none" w:sz="0" w:space="0" w:color="auto"/>
      </w:divBdr>
    </w:div>
    <w:div w:id="1005401591">
      <w:bodyDiv w:val="1"/>
      <w:marLeft w:val="0"/>
      <w:marRight w:val="0"/>
      <w:marTop w:val="0"/>
      <w:marBottom w:val="0"/>
      <w:divBdr>
        <w:top w:val="none" w:sz="0" w:space="0" w:color="auto"/>
        <w:left w:val="none" w:sz="0" w:space="0" w:color="auto"/>
        <w:bottom w:val="none" w:sz="0" w:space="0" w:color="auto"/>
        <w:right w:val="none" w:sz="0" w:space="0" w:color="auto"/>
      </w:divBdr>
      <w:divsChild>
        <w:div w:id="1740252000">
          <w:marLeft w:val="0"/>
          <w:marRight w:val="0"/>
          <w:marTop w:val="0"/>
          <w:marBottom w:val="0"/>
          <w:divBdr>
            <w:top w:val="none" w:sz="0" w:space="0" w:color="auto"/>
            <w:left w:val="none" w:sz="0" w:space="0" w:color="auto"/>
            <w:bottom w:val="none" w:sz="0" w:space="0" w:color="auto"/>
            <w:right w:val="none" w:sz="0" w:space="0" w:color="auto"/>
          </w:divBdr>
          <w:divsChild>
            <w:div w:id="1681077074">
              <w:marLeft w:val="0"/>
              <w:marRight w:val="0"/>
              <w:marTop w:val="0"/>
              <w:marBottom w:val="0"/>
              <w:divBdr>
                <w:top w:val="none" w:sz="0" w:space="0" w:color="auto"/>
                <w:left w:val="none" w:sz="0" w:space="0" w:color="auto"/>
                <w:bottom w:val="none" w:sz="0" w:space="0" w:color="auto"/>
                <w:right w:val="none" w:sz="0" w:space="0" w:color="auto"/>
              </w:divBdr>
              <w:divsChild>
                <w:div w:id="482088110">
                  <w:marLeft w:val="0"/>
                  <w:marRight w:val="0"/>
                  <w:marTop w:val="0"/>
                  <w:marBottom w:val="0"/>
                  <w:divBdr>
                    <w:top w:val="none" w:sz="0" w:space="0" w:color="auto"/>
                    <w:left w:val="none" w:sz="0" w:space="0" w:color="auto"/>
                    <w:bottom w:val="none" w:sz="0" w:space="0" w:color="auto"/>
                    <w:right w:val="none" w:sz="0" w:space="0" w:color="auto"/>
                  </w:divBdr>
                  <w:divsChild>
                    <w:div w:id="748044300">
                      <w:marLeft w:val="0"/>
                      <w:marRight w:val="0"/>
                      <w:marTop w:val="0"/>
                      <w:marBottom w:val="0"/>
                      <w:divBdr>
                        <w:top w:val="none" w:sz="0" w:space="0" w:color="auto"/>
                        <w:left w:val="none" w:sz="0" w:space="0" w:color="auto"/>
                        <w:bottom w:val="none" w:sz="0" w:space="0" w:color="auto"/>
                        <w:right w:val="none" w:sz="0" w:space="0" w:color="auto"/>
                      </w:divBdr>
                      <w:divsChild>
                        <w:div w:id="1345202146">
                          <w:marLeft w:val="0"/>
                          <w:marRight w:val="0"/>
                          <w:marTop w:val="45"/>
                          <w:marBottom w:val="0"/>
                          <w:divBdr>
                            <w:top w:val="none" w:sz="0" w:space="0" w:color="auto"/>
                            <w:left w:val="none" w:sz="0" w:space="0" w:color="auto"/>
                            <w:bottom w:val="none" w:sz="0" w:space="0" w:color="auto"/>
                            <w:right w:val="none" w:sz="0" w:space="0" w:color="auto"/>
                          </w:divBdr>
                          <w:divsChild>
                            <w:div w:id="1066798760">
                              <w:marLeft w:val="0"/>
                              <w:marRight w:val="0"/>
                              <w:marTop w:val="0"/>
                              <w:marBottom w:val="0"/>
                              <w:divBdr>
                                <w:top w:val="none" w:sz="0" w:space="0" w:color="auto"/>
                                <w:left w:val="none" w:sz="0" w:space="0" w:color="auto"/>
                                <w:bottom w:val="none" w:sz="0" w:space="0" w:color="auto"/>
                                <w:right w:val="none" w:sz="0" w:space="0" w:color="auto"/>
                              </w:divBdr>
                              <w:divsChild>
                                <w:div w:id="295988817">
                                  <w:marLeft w:val="2070"/>
                                  <w:marRight w:val="3810"/>
                                  <w:marTop w:val="0"/>
                                  <w:marBottom w:val="0"/>
                                  <w:divBdr>
                                    <w:top w:val="none" w:sz="0" w:space="0" w:color="auto"/>
                                    <w:left w:val="none" w:sz="0" w:space="0" w:color="auto"/>
                                    <w:bottom w:val="none" w:sz="0" w:space="0" w:color="auto"/>
                                    <w:right w:val="none" w:sz="0" w:space="0" w:color="auto"/>
                                  </w:divBdr>
                                  <w:divsChild>
                                    <w:div w:id="1427844506">
                                      <w:marLeft w:val="0"/>
                                      <w:marRight w:val="0"/>
                                      <w:marTop w:val="0"/>
                                      <w:marBottom w:val="0"/>
                                      <w:divBdr>
                                        <w:top w:val="none" w:sz="0" w:space="0" w:color="auto"/>
                                        <w:left w:val="none" w:sz="0" w:space="0" w:color="auto"/>
                                        <w:bottom w:val="none" w:sz="0" w:space="0" w:color="auto"/>
                                        <w:right w:val="none" w:sz="0" w:space="0" w:color="auto"/>
                                      </w:divBdr>
                                      <w:divsChild>
                                        <w:div w:id="1394162995">
                                          <w:marLeft w:val="0"/>
                                          <w:marRight w:val="0"/>
                                          <w:marTop w:val="0"/>
                                          <w:marBottom w:val="0"/>
                                          <w:divBdr>
                                            <w:top w:val="none" w:sz="0" w:space="0" w:color="auto"/>
                                            <w:left w:val="none" w:sz="0" w:space="0" w:color="auto"/>
                                            <w:bottom w:val="none" w:sz="0" w:space="0" w:color="auto"/>
                                            <w:right w:val="none" w:sz="0" w:space="0" w:color="auto"/>
                                          </w:divBdr>
                                          <w:divsChild>
                                            <w:div w:id="931665600">
                                              <w:marLeft w:val="0"/>
                                              <w:marRight w:val="0"/>
                                              <w:marTop w:val="0"/>
                                              <w:marBottom w:val="0"/>
                                              <w:divBdr>
                                                <w:top w:val="none" w:sz="0" w:space="0" w:color="auto"/>
                                                <w:left w:val="none" w:sz="0" w:space="0" w:color="auto"/>
                                                <w:bottom w:val="none" w:sz="0" w:space="0" w:color="auto"/>
                                                <w:right w:val="none" w:sz="0" w:space="0" w:color="auto"/>
                                              </w:divBdr>
                                              <w:divsChild>
                                                <w:div w:id="1671717112">
                                                  <w:marLeft w:val="0"/>
                                                  <w:marRight w:val="0"/>
                                                  <w:marTop w:val="0"/>
                                                  <w:marBottom w:val="0"/>
                                                  <w:divBdr>
                                                    <w:top w:val="none" w:sz="0" w:space="0" w:color="auto"/>
                                                    <w:left w:val="none" w:sz="0" w:space="0" w:color="auto"/>
                                                    <w:bottom w:val="none" w:sz="0" w:space="0" w:color="auto"/>
                                                    <w:right w:val="none" w:sz="0" w:space="0" w:color="auto"/>
                                                  </w:divBdr>
                                                  <w:divsChild>
                                                    <w:div w:id="1921140113">
                                                      <w:marLeft w:val="0"/>
                                                      <w:marRight w:val="0"/>
                                                      <w:marTop w:val="0"/>
                                                      <w:marBottom w:val="0"/>
                                                      <w:divBdr>
                                                        <w:top w:val="none" w:sz="0" w:space="0" w:color="auto"/>
                                                        <w:left w:val="none" w:sz="0" w:space="0" w:color="auto"/>
                                                        <w:bottom w:val="none" w:sz="0" w:space="0" w:color="auto"/>
                                                        <w:right w:val="none" w:sz="0" w:space="0" w:color="auto"/>
                                                      </w:divBdr>
                                                      <w:divsChild>
                                                        <w:div w:id="515390558">
                                                          <w:marLeft w:val="0"/>
                                                          <w:marRight w:val="0"/>
                                                          <w:marTop w:val="0"/>
                                                          <w:marBottom w:val="0"/>
                                                          <w:divBdr>
                                                            <w:top w:val="none" w:sz="0" w:space="0" w:color="auto"/>
                                                            <w:left w:val="none" w:sz="0" w:space="0" w:color="auto"/>
                                                            <w:bottom w:val="none" w:sz="0" w:space="0" w:color="auto"/>
                                                            <w:right w:val="none" w:sz="0" w:space="0" w:color="auto"/>
                                                          </w:divBdr>
                                                          <w:divsChild>
                                                            <w:div w:id="1079450990">
                                                              <w:marLeft w:val="0"/>
                                                              <w:marRight w:val="0"/>
                                                              <w:marTop w:val="0"/>
                                                              <w:marBottom w:val="0"/>
                                                              <w:divBdr>
                                                                <w:top w:val="none" w:sz="0" w:space="0" w:color="auto"/>
                                                                <w:left w:val="none" w:sz="0" w:space="0" w:color="auto"/>
                                                                <w:bottom w:val="none" w:sz="0" w:space="0" w:color="auto"/>
                                                                <w:right w:val="none" w:sz="0" w:space="0" w:color="auto"/>
                                                              </w:divBdr>
                                                              <w:divsChild>
                                                                <w:div w:id="17012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8233945">
      <w:bodyDiv w:val="1"/>
      <w:marLeft w:val="0"/>
      <w:marRight w:val="0"/>
      <w:marTop w:val="0"/>
      <w:marBottom w:val="0"/>
      <w:divBdr>
        <w:top w:val="none" w:sz="0" w:space="0" w:color="auto"/>
        <w:left w:val="none" w:sz="0" w:space="0" w:color="auto"/>
        <w:bottom w:val="none" w:sz="0" w:space="0" w:color="auto"/>
        <w:right w:val="none" w:sz="0" w:space="0" w:color="auto"/>
      </w:divBdr>
    </w:div>
    <w:div w:id="1026098162">
      <w:bodyDiv w:val="1"/>
      <w:marLeft w:val="0"/>
      <w:marRight w:val="0"/>
      <w:marTop w:val="0"/>
      <w:marBottom w:val="0"/>
      <w:divBdr>
        <w:top w:val="none" w:sz="0" w:space="0" w:color="auto"/>
        <w:left w:val="none" w:sz="0" w:space="0" w:color="auto"/>
        <w:bottom w:val="none" w:sz="0" w:space="0" w:color="auto"/>
        <w:right w:val="none" w:sz="0" w:space="0" w:color="auto"/>
      </w:divBdr>
      <w:divsChild>
        <w:div w:id="1338074028">
          <w:marLeft w:val="432"/>
          <w:marRight w:val="0"/>
          <w:marTop w:val="0"/>
          <w:marBottom w:val="240"/>
          <w:divBdr>
            <w:top w:val="none" w:sz="0" w:space="0" w:color="auto"/>
            <w:left w:val="none" w:sz="0" w:space="0" w:color="auto"/>
            <w:bottom w:val="none" w:sz="0" w:space="0" w:color="auto"/>
            <w:right w:val="none" w:sz="0" w:space="0" w:color="auto"/>
          </w:divBdr>
        </w:div>
        <w:div w:id="1878545543">
          <w:marLeft w:val="432"/>
          <w:marRight w:val="0"/>
          <w:marTop w:val="0"/>
          <w:marBottom w:val="240"/>
          <w:divBdr>
            <w:top w:val="none" w:sz="0" w:space="0" w:color="auto"/>
            <w:left w:val="none" w:sz="0" w:space="0" w:color="auto"/>
            <w:bottom w:val="none" w:sz="0" w:space="0" w:color="auto"/>
            <w:right w:val="none" w:sz="0" w:space="0" w:color="auto"/>
          </w:divBdr>
        </w:div>
        <w:div w:id="472604729">
          <w:marLeft w:val="432"/>
          <w:marRight w:val="0"/>
          <w:marTop w:val="0"/>
          <w:marBottom w:val="240"/>
          <w:divBdr>
            <w:top w:val="none" w:sz="0" w:space="0" w:color="auto"/>
            <w:left w:val="none" w:sz="0" w:space="0" w:color="auto"/>
            <w:bottom w:val="none" w:sz="0" w:space="0" w:color="auto"/>
            <w:right w:val="none" w:sz="0" w:space="0" w:color="auto"/>
          </w:divBdr>
        </w:div>
        <w:div w:id="131990415">
          <w:marLeft w:val="432"/>
          <w:marRight w:val="0"/>
          <w:marTop w:val="0"/>
          <w:marBottom w:val="240"/>
          <w:divBdr>
            <w:top w:val="none" w:sz="0" w:space="0" w:color="auto"/>
            <w:left w:val="none" w:sz="0" w:space="0" w:color="auto"/>
            <w:bottom w:val="none" w:sz="0" w:space="0" w:color="auto"/>
            <w:right w:val="none" w:sz="0" w:space="0" w:color="auto"/>
          </w:divBdr>
        </w:div>
        <w:div w:id="834805839">
          <w:marLeft w:val="432"/>
          <w:marRight w:val="0"/>
          <w:marTop w:val="0"/>
          <w:marBottom w:val="240"/>
          <w:divBdr>
            <w:top w:val="none" w:sz="0" w:space="0" w:color="auto"/>
            <w:left w:val="none" w:sz="0" w:space="0" w:color="auto"/>
            <w:bottom w:val="none" w:sz="0" w:space="0" w:color="auto"/>
            <w:right w:val="none" w:sz="0" w:space="0" w:color="auto"/>
          </w:divBdr>
        </w:div>
        <w:div w:id="425274569">
          <w:marLeft w:val="432"/>
          <w:marRight w:val="0"/>
          <w:marTop w:val="0"/>
          <w:marBottom w:val="240"/>
          <w:divBdr>
            <w:top w:val="none" w:sz="0" w:space="0" w:color="auto"/>
            <w:left w:val="none" w:sz="0" w:space="0" w:color="auto"/>
            <w:bottom w:val="none" w:sz="0" w:space="0" w:color="auto"/>
            <w:right w:val="none" w:sz="0" w:space="0" w:color="auto"/>
          </w:divBdr>
        </w:div>
      </w:divsChild>
    </w:div>
    <w:div w:id="1064255226">
      <w:bodyDiv w:val="1"/>
      <w:marLeft w:val="0"/>
      <w:marRight w:val="0"/>
      <w:marTop w:val="0"/>
      <w:marBottom w:val="0"/>
      <w:divBdr>
        <w:top w:val="none" w:sz="0" w:space="0" w:color="auto"/>
        <w:left w:val="none" w:sz="0" w:space="0" w:color="auto"/>
        <w:bottom w:val="none" w:sz="0" w:space="0" w:color="auto"/>
        <w:right w:val="none" w:sz="0" w:space="0" w:color="auto"/>
      </w:divBdr>
    </w:div>
    <w:div w:id="1067845097">
      <w:bodyDiv w:val="1"/>
      <w:marLeft w:val="0"/>
      <w:marRight w:val="0"/>
      <w:marTop w:val="0"/>
      <w:marBottom w:val="0"/>
      <w:divBdr>
        <w:top w:val="none" w:sz="0" w:space="0" w:color="auto"/>
        <w:left w:val="none" w:sz="0" w:space="0" w:color="auto"/>
        <w:bottom w:val="none" w:sz="0" w:space="0" w:color="auto"/>
        <w:right w:val="none" w:sz="0" w:space="0" w:color="auto"/>
      </w:divBdr>
      <w:divsChild>
        <w:div w:id="157236240">
          <w:marLeft w:val="1555"/>
          <w:marRight w:val="0"/>
          <w:marTop w:val="67"/>
          <w:marBottom w:val="0"/>
          <w:divBdr>
            <w:top w:val="none" w:sz="0" w:space="0" w:color="auto"/>
            <w:left w:val="none" w:sz="0" w:space="0" w:color="auto"/>
            <w:bottom w:val="none" w:sz="0" w:space="0" w:color="auto"/>
            <w:right w:val="none" w:sz="0" w:space="0" w:color="auto"/>
          </w:divBdr>
        </w:div>
        <w:div w:id="394592751">
          <w:marLeft w:val="1555"/>
          <w:marRight w:val="0"/>
          <w:marTop w:val="67"/>
          <w:marBottom w:val="0"/>
          <w:divBdr>
            <w:top w:val="none" w:sz="0" w:space="0" w:color="auto"/>
            <w:left w:val="none" w:sz="0" w:space="0" w:color="auto"/>
            <w:bottom w:val="none" w:sz="0" w:space="0" w:color="auto"/>
            <w:right w:val="none" w:sz="0" w:space="0" w:color="auto"/>
          </w:divBdr>
        </w:div>
        <w:div w:id="1845896031">
          <w:marLeft w:val="1555"/>
          <w:marRight w:val="0"/>
          <w:marTop w:val="67"/>
          <w:marBottom w:val="0"/>
          <w:divBdr>
            <w:top w:val="none" w:sz="0" w:space="0" w:color="auto"/>
            <w:left w:val="none" w:sz="0" w:space="0" w:color="auto"/>
            <w:bottom w:val="none" w:sz="0" w:space="0" w:color="auto"/>
            <w:right w:val="none" w:sz="0" w:space="0" w:color="auto"/>
          </w:divBdr>
        </w:div>
      </w:divsChild>
    </w:div>
    <w:div w:id="1068067214">
      <w:bodyDiv w:val="1"/>
      <w:marLeft w:val="0"/>
      <w:marRight w:val="0"/>
      <w:marTop w:val="0"/>
      <w:marBottom w:val="0"/>
      <w:divBdr>
        <w:top w:val="none" w:sz="0" w:space="0" w:color="auto"/>
        <w:left w:val="none" w:sz="0" w:space="0" w:color="auto"/>
        <w:bottom w:val="none" w:sz="0" w:space="0" w:color="auto"/>
        <w:right w:val="none" w:sz="0" w:space="0" w:color="auto"/>
      </w:divBdr>
      <w:divsChild>
        <w:div w:id="472334764">
          <w:marLeft w:val="446"/>
          <w:marRight w:val="0"/>
          <w:marTop w:val="0"/>
          <w:marBottom w:val="0"/>
          <w:divBdr>
            <w:top w:val="none" w:sz="0" w:space="0" w:color="auto"/>
            <w:left w:val="none" w:sz="0" w:space="0" w:color="auto"/>
            <w:bottom w:val="none" w:sz="0" w:space="0" w:color="auto"/>
            <w:right w:val="none" w:sz="0" w:space="0" w:color="auto"/>
          </w:divBdr>
        </w:div>
        <w:div w:id="1642299070">
          <w:marLeft w:val="446"/>
          <w:marRight w:val="0"/>
          <w:marTop w:val="0"/>
          <w:marBottom w:val="0"/>
          <w:divBdr>
            <w:top w:val="none" w:sz="0" w:space="0" w:color="auto"/>
            <w:left w:val="none" w:sz="0" w:space="0" w:color="auto"/>
            <w:bottom w:val="none" w:sz="0" w:space="0" w:color="auto"/>
            <w:right w:val="none" w:sz="0" w:space="0" w:color="auto"/>
          </w:divBdr>
        </w:div>
        <w:div w:id="864514380">
          <w:marLeft w:val="446"/>
          <w:marRight w:val="0"/>
          <w:marTop w:val="0"/>
          <w:marBottom w:val="0"/>
          <w:divBdr>
            <w:top w:val="none" w:sz="0" w:space="0" w:color="auto"/>
            <w:left w:val="none" w:sz="0" w:space="0" w:color="auto"/>
            <w:bottom w:val="none" w:sz="0" w:space="0" w:color="auto"/>
            <w:right w:val="none" w:sz="0" w:space="0" w:color="auto"/>
          </w:divBdr>
        </w:div>
        <w:div w:id="1476296390">
          <w:marLeft w:val="446"/>
          <w:marRight w:val="0"/>
          <w:marTop w:val="0"/>
          <w:marBottom w:val="0"/>
          <w:divBdr>
            <w:top w:val="none" w:sz="0" w:space="0" w:color="auto"/>
            <w:left w:val="none" w:sz="0" w:space="0" w:color="auto"/>
            <w:bottom w:val="none" w:sz="0" w:space="0" w:color="auto"/>
            <w:right w:val="none" w:sz="0" w:space="0" w:color="auto"/>
          </w:divBdr>
        </w:div>
        <w:div w:id="1726298015">
          <w:marLeft w:val="446"/>
          <w:marRight w:val="0"/>
          <w:marTop w:val="0"/>
          <w:marBottom w:val="0"/>
          <w:divBdr>
            <w:top w:val="none" w:sz="0" w:space="0" w:color="auto"/>
            <w:left w:val="none" w:sz="0" w:space="0" w:color="auto"/>
            <w:bottom w:val="none" w:sz="0" w:space="0" w:color="auto"/>
            <w:right w:val="none" w:sz="0" w:space="0" w:color="auto"/>
          </w:divBdr>
        </w:div>
        <w:div w:id="41641936">
          <w:marLeft w:val="446"/>
          <w:marRight w:val="0"/>
          <w:marTop w:val="0"/>
          <w:marBottom w:val="0"/>
          <w:divBdr>
            <w:top w:val="none" w:sz="0" w:space="0" w:color="auto"/>
            <w:left w:val="none" w:sz="0" w:space="0" w:color="auto"/>
            <w:bottom w:val="none" w:sz="0" w:space="0" w:color="auto"/>
            <w:right w:val="none" w:sz="0" w:space="0" w:color="auto"/>
          </w:divBdr>
        </w:div>
        <w:div w:id="179852963">
          <w:marLeft w:val="446"/>
          <w:marRight w:val="0"/>
          <w:marTop w:val="0"/>
          <w:marBottom w:val="0"/>
          <w:divBdr>
            <w:top w:val="none" w:sz="0" w:space="0" w:color="auto"/>
            <w:left w:val="none" w:sz="0" w:space="0" w:color="auto"/>
            <w:bottom w:val="none" w:sz="0" w:space="0" w:color="auto"/>
            <w:right w:val="none" w:sz="0" w:space="0" w:color="auto"/>
          </w:divBdr>
        </w:div>
        <w:div w:id="2094473600">
          <w:marLeft w:val="446"/>
          <w:marRight w:val="0"/>
          <w:marTop w:val="0"/>
          <w:marBottom w:val="0"/>
          <w:divBdr>
            <w:top w:val="none" w:sz="0" w:space="0" w:color="auto"/>
            <w:left w:val="none" w:sz="0" w:space="0" w:color="auto"/>
            <w:bottom w:val="none" w:sz="0" w:space="0" w:color="auto"/>
            <w:right w:val="none" w:sz="0" w:space="0" w:color="auto"/>
          </w:divBdr>
        </w:div>
      </w:divsChild>
    </w:div>
    <w:div w:id="1081952601">
      <w:bodyDiv w:val="1"/>
      <w:marLeft w:val="0"/>
      <w:marRight w:val="0"/>
      <w:marTop w:val="0"/>
      <w:marBottom w:val="0"/>
      <w:divBdr>
        <w:top w:val="none" w:sz="0" w:space="0" w:color="auto"/>
        <w:left w:val="none" w:sz="0" w:space="0" w:color="auto"/>
        <w:bottom w:val="none" w:sz="0" w:space="0" w:color="auto"/>
        <w:right w:val="none" w:sz="0" w:space="0" w:color="auto"/>
      </w:divBdr>
    </w:div>
    <w:div w:id="1084495489">
      <w:bodyDiv w:val="1"/>
      <w:marLeft w:val="0"/>
      <w:marRight w:val="0"/>
      <w:marTop w:val="0"/>
      <w:marBottom w:val="0"/>
      <w:divBdr>
        <w:top w:val="none" w:sz="0" w:space="0" w:color="auto"/>
        <w:left w:val="none" w:sz="0" w:space="0" w:color="auto"/>
        <w:bottom w:val="none" w:sz="0" w:space="0" w:color="auto"/>
        <w:right w:val="none" w:sz="0" w:space="0" w:color="auto"/>
      </w:divBdr>
    </w:div>
    <w:div w:id="1090273226">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112817833">
      <w:bodyDiv w:val="1"/>
      <w:marLeft w:val="0"/>
      <w:marRight w:val="0"/>
      <w:marTop w:val="0"/>
      <w:marBottom w:val="0"/>
      <w:divBdr>
        <w:top w:val="none" w:sz="0" w:space="0" w:color="auto"/>
        <w:left w:val="none" w:sz="0" w:space="0" w:color="auto"/>
        <w:bottom w:val="none" w:sz="0" w:space="0" w:color="auto"/>
        <w:right w:val="none" w:sz="0" w:space="0" w:color="auto"/>
      </w:divBdr>
    </w:div>
    <w:div w:id="1116946184">
      <w:bodyDiv w:val="1"/>
      <w:marLeft w:val="0"/>
      <w:marRight w:val="0"/>
      <w:marTop w:val="0"/>
      <w:marBottom w:val="0"/>
      <w:divBdr>
        <w:top w:val="none" w:sz="0" w:space="0" w:color="auto"/>
        <w:left w:val="none" w:sz="0" w:space="0" w:color="auto"/>
        <w:bottom w:val="none" w:sz="0" w:space="0" w:color="auto"/>
        <w:right w:val="none" w:sz="0" w:space="0" w:color="auto"/>
      </w:divBdr>
    </w:div>
    <w:div w:id="1119225895">
      <w:bodyDiv w:val="1"/>
      <w:marLeft w:val="0"/>
      <w:marRight w:val="0"/>
      <w:marTop w:val="0"/>
      <w:marBottom w:val="0"/>
      <w:divBdr>
        <w:top w:val="none" w:sz="0" w:space="0" w:color="auto"/>
        <w:left w:val="none" w:sz="0" w:space="0" w:color="auto"/>
        <w:bottom w:val="none" w:sz="0" w:space="0" w:color="auto"/>
        <w:right w:val="none" w:sz="0" w:space="0" w:color="auto"/>
      </w:divBdr>
      <w:divsChild>
        <w:div w:id="1505509635">
          <w:marLeft w:val="547"/>
          <w:marRight w:val="0"/>
          <w:marTop w:val="96"/>
          <w:marBottom w:val="0"/>
          <w:divBdr>
            <w:top w:val="none" w:sz="0" w:space="0" w:color="auto"/>
            <w:left w:val="none" w:sz="0" w:space="0" w:color="auto"/>
            <w:bottom w:val="none" w:sz="0" w:space="0" w:color="auto"/>
            <w:right w:val="none" w:sz="0" w:space="0" w:color="auto"/>
          </w:divBdr>
        </w:div>
        <w:div w:id="1535995953">
          <w:marLeft w:val="547"/>
          <w:marRight w:val="0"/>
          <w:marTop w:val="96"/>
          <w:marBottom w:val="0"/>
          <w:divBdr>
            <w:top w:val="none" w:sz="0" w:space="0" w:color="auto"/>
            <w:left w:val="none" w:sz="0" w:space="0" w:color="auto"/>
            <w:bottom w:val="none" w:sz="0" w:space="0" w:color="auto"/>
            <w:right w:val="none" w:sz="0" w:space="0" w:color="auto"/>
          </w:divBdr>
        </w:div>
      </w:divsChild>
    </w:div>
    <w:div w:id="1122071139">
      <w:bodyDiv w:val="1"/>
      <w:marLeft w:val="0"/>
      <w:marRight w:val="0"/>
      <w:marTop w:val="0"/>
      <w:marBottom w:val="0"/>
      <w:divBdr>
        <w:top w:val="none" w:sz="0" w:space="0" w:color="auto"/>
        <w:left w:val="none" w:sz="0" w:space="0" w:color="auto"/>
        <w:bottom w:val="none" w:sz="0" w:space="0" w:color="auto"/>
        <w:right w:val="none" w:sz="0" w:space="0" w:color="auto"/>
      </w:divBdr>
      <w:divsChild>
        <w:div w:id="23949121">
          <w:marLeft w:val="288"/>
          <w:marRight w:val="0"/>
          <w:marTop w:val="40"/>
          <w:marBottom w:val="0"/>
          <w:divBdr>
            <w:top w:val="none" w:sz="0" w:space="0" w:color="auto"/>
            <w:left w:val="none" w:sz="0" w:space="0" w:color="auto"/>
            <w:bottom w:val="none" w:sz="0" w:space="0" w:color="auto"/>
            <w:right w:val="none" w:sz="0" w:space="0" w:color="auto"/>
          </w:divBdr>
        </w:div>
        <w:div w:id="757483917">
          <w:marLeft w:val="288"/>
          <w:marRight w:val="0"/>
          <w:marTop w:val="40"/>
          <w:marBottom w:val="0"/>
          <w:divBdr>
            <w:top w:val="none" w:sz="0" w:space="0" w:color="auto"/>
            <w:left w:val="none" w:sz="0" w:space="0" w:color="auto"/>
            <w:bottom w:val="none" w:sz="0" w:space="0" w:color="auto"/>
            <w:right w:val="none" w:sz="0" w:space="0" w:color="auto"/>
          </w:divBdr>
        </w:div>
        <w:div w:id="945842390">
          <w:marLeft w:val="288"/>
          <w:marRight w:val="0"/>
          <w:marTop w:val="40"/>
          <w:marBottom w:val="0"/>
          <w:divBdr>
            <w:top w:val="none" w:sz="0" w:space="0" w:color="auto"/>
            <w:left w:val="none" w:sz="0" w:space="0" w:color="auto"/>
            <w:bottom w:val="none" w:sz="0" w:space="0" w:color="auto"/>
            <w:right w:val="none" w:sz="0" w:space="0" w:color="auto"/>
          </w:divBdr>
        </w:div>
        <w:div w:id="1197160752">
          <w:marLeft w:val="288"/>
          <w:marRight w:val="0"/>
          <w:marTop w:val="40"/>
          <w:marBottom w:val="0"/>
          <w:divBdr>
            <w:top w:val="none" w:sz="0" w:space="0" w:color="auto"/>
            <w:left w:val="none" w:sz="0" w:space="0" w:color="auto"/>
            <w:bottom w:val="none" w:sz="0" w:space="0" w:color="auto"/>
            <w:right w:val="none" w:sz="0" w:space="0" w:color="auto"/>
          </w:divBdr>
        </w:div>
        <w:div w:id="1203665751">
          <w:marLeft w:val="288"/>
          <w:marRight w:val="0"/>
          <w:marTop w:val="40"/>
          <w:marBottom w:val="0"/>
          <w:divBdr>
            <w:top w:val="none" w:sz="0" w:space="0" w:color="auto"/>
            <w:left w:val="none" w:sz="0" w:space="0" w:color="auto"/>
            <w:bottom w:val="none" w:sz="0" w:space="0" w:color="auto"/>
            <w:right w:val="none" w:sz="0" w:space="0" w:color="auto"/>
          </w:divBdr>
        </w:div>
        <w:div w:id="1520704008">
          <w:marLeft w:val="288"/>
          <w:marRight w:val="0"/>
          <w:marTop w:val="40"/>
          <w:marBottom w:val="0"/>
          <w:divBdr>
            <w:top w:val="none" w:sz="0" w:space="0" w:color="auto"/>
            <w:left w:val="none" w:sz="0" w:space="0" w:color="auto"/>
            <w:bottom w:val="none" w:sz="0" w:space="0" w:color="auto"/>
            <w:right w:val="none" w:sz="0" w:space="0" w:color="auto"/>
          </w:divBdr>
        </w:div>
        <w:div w:id="1753618460">
          <w:marLeft w:val="288"/>
          <w:marRight w:val="0"/>
          <w:marTop w:val="40"/>
          <w:marBottom w:val="0"/>
          <w:divBdr>
            <w:top w:val="none" w:sz="0" w:space="0" w:color="auto"/>
            <w:left w:val="none" w:sz="0" w:space="0" w:color="auto"/>
            <w:bottom w:val="none" w:sz="0" w:space="0" w:color="auto"/>
            <w:right w:val="none" w:sz="0" w:space="0" w:color="auto"/>
          </w:divBdr>
        </w:div>
        <w:div w:id="1834027236">
          <w:marLeft w:val="288"/>
          <w:marRight w:val="0"/>
          <w:marTop w:val="40"/>
          <w:marBottom w:val="0"/>
          <w:divBdr>
            <w:top w:val="none" w:sz="0" w:space="0" w:color="auto"/>
            <w:left w:val="none" w:sz="0" w:space="0" w:color="auto"/>
            <w:bottom w:val="none" w:sz="0" w:space="0" w:color="auto"/>
            <w:right w:val="none" w:sz="0" w:space="0" w:color="auto"/>
          </w:divBdr>
        </w:div>
        <w:div w:id="1955168066">
          <w:marLeft w:val="288"/>
          <w:marRight w:val="0"/>
          <w:marTop w:val="40"/>
          <w:marBottom w:val="0"/>
          <w:divBdr>
            <w:top w:val="none" w:sz="0" w:space="0" w:color="auto"/>
            <w:left w:val="none" w:sz="0" w:space="0" w:color="auto"/>
            <w:bottom w:val="none" w:sz="0" w:space="0" w:color="auto"/>
            <w:right w:val="none" w:sz="0" w:space="0" w:color="auto"/>
          </w:divBdr>
        </w:div>
        <w:div w:id="2068650659">
          <w:marLeft w:val="288"/>
          <w:marRight w:val="0"/>
          <w:marTop w:val="40"/>
          <w:marBottom w:val="0"/>
          <w:divBdr>
            <w:top w:val="none" w:sz="0" w:space="0" w:color="auto"/>
            <w:left w:val="none" w:sz="0" w:space="0" w:color="auto"/>
            <w:bottom w:val="none" w:sz="0" w:space="0" w:color="auto"/>
            <w:right w:val="none" w:sz="0" w:space="0" w:color="auto"/>
          </w:divBdr>
        </w:div>
      </w:divsChild>
    </w:div>
    <w:div w:id="1145732690">
      <w:bodyDiv w:val="1"/>
      <w:marLeft w:val="0"/>
      <w:marRight w:val="0"/>
      <w:marTop w:val="0"/>
      <w:marBottom w:val="0"/>
      <w:divBdr>
        <w:top w:val="none" w:sz="0" w:space="0" w:color="auto"/>
        <w:left w:val="none" w:sz="0" w:space="0" w:color="auto"/>
        <w:bottom w:val="none" w:sz="0" w:space="0" w:color="auto"/>
        <w:right w:val="none" w:sz="0" w:space="0" w:color="auto"/>
      </w:divBdr>
      <w:divsChild>
        <w:div w:id="134035441">
          <w:marLeft w:val="288"/>
          <w:marRight w:val="0"/>
          <w:marTop w:val="40"/>
          <w:marBottom w:val="0"/>
          <w:divBdr>
            <w:top w:val="none" w:sz="0" w:space="0" w:color="auto"/>
            <w:left w:val="none" w:sz="0" w:space="0" w:color="auto"/>
            <w:bottom w:val="none" w:sz="0" w:space="0" w:color="auto"/>
            <w:right w:val="none" w:sz="0" w:space="0" w:color="auto"/>
          </w:divBdr>
        </w:div>
        <w:div w:id="136731809">
          <w:marLeft w:val="288"/>
          <w:marRight w:val="0"/>
          <w:marTop w:val="40"/>
          <w:marBottom w:val="0"/>
          <w:divBdr>
            <w:top w:val="none" w:sz="0" w:space="0" w:color="auto"/>
            <w:left w:val="none" w:sz="0" w:space="0" w:color="auto"/>
            <w:bottom w:val="none" w:sz="0" w:space="0" w:color="auto"/>
            <w:right w:val="none" w:sz="0" w:space="0" w:color="auto"/>
          </w:divBdr>
        </w:div>
        <w:div w:id="318583678">
          <w:marLeft w:val="288"/>
          <w:marRight w:val="0"/>
          <w:marTop w:val="40"/>
          <w:marBottom w:val="0"/>
          <w:divBdr>
            <w:top w:val="none" w:sz="0" w:space="0" w:color="auto"/>
            <w:left w:val="none" w:sz="0" w:space="0" w:color="auto"/>
            <w:bottom w:val="none" w:sz="0" w:space="0" w:color="auto"/>
            <w:right w:val="none" w:sz="0" w:space="0" w:color="auto"/>
          </w:divBdr>
        </w:div>
        <w:div w:id="391387108">
          <w:marLeft w:val="288"/>
          <w:marRight w:val="0"/>
          <w:marTop w:val="40"/>
          <w:marBottom w:val="0"/>
          <w:divBdr>
            <w:top w:val="none" w:sz="0" w:space="0" w:color="auto"/>
            <w:left w:val="none" w:sz="0" w:space="0" w:color="auto"/>
            <w:bottom w:val="none" w:sz="0" w:space="0" w:color="auto"/>
            <w:right w:val="none" w:sz="0" w:space="0" w:color="auto"/>
          </w:divBdr>
        </w:div>
        <w:div w:id="536888587">
          <w:marLeft w:val="288"/>
          <w:marRight w:val="0"/>
          <w:marTop w:val="40"/>
          <w:marBottom w:val="0"/>
          <w:divBdr>
            <w:top w:val="none" w:sz="0" w:space="0" w:color="auto"/>
            <w:left w:val="none" w:sz="0" w:space="0" w:color="auto"/>
            <w:bottom w:val="none" w:sz="0" w:space="0" w:color="auto"/>
            <w:right w:val="none" w:sz="0" w:space="0" w:color="auto"/>
          </w:divBdr>
        </w:div>
        <w:div w:id="713844546">
          <w:marLeft w:val="288"/>
          <w:marRight w:val="0"/>
          <w:marTop w:val="40"/>
          <w:marBottom w:val="0"/>
          <w:divBdr>
            <w:top w:val="none" w:sz="0" w:space="0" w:color="auto"/>
            <w:left w:val="none" w:sz="0" w:space="0" w:color="auto"/>
            <w:bottom w:val="none" w:sz="0" w:space="0" w:color="auto"/>
            <w:right w:val="none" w:sz="0" w:space="0" w:color="auto"/>
          </w:divBdr>
        </w:div>
        <w:div w:id="811599499">
          <w:marLeft w:val="288"/>
          <w:marRight w:val="0"/>
          <w:marTop w:val="40"/>
          <w:marBottom w:val="0"/>
          <w:divBdr>
            <w:top w:val="none" w:sz="0" w:space="0" w:color="auto"/>
            <w:left w:val="none" w:sz="0" w:space="0" w:color="auto"/>
            <w:bottom w:val="none" w:sz="0" w:space="0" w:color="auto"/>
            <w:right w:val="none" w:sz="0" w:space="0" w:color="auto"/>
          </w:divBdr>
        </w:div>
        <w:div w:id="964234084">
          <w:marLeft w:val="288"/>
          <w:marRight w:val="0"/>
          <w:marTop w:val="40"/>
          <w:marBottom w:val="0"/>
          <w:divBdr>
            <w:top w:val="none" w:sz="0" w:space="0" w:color="auto"/>
            <w:left w:val="none" w:sz="0" w:space="0" w:color="auto"/>
            <w:bottom w:val="none" w:sz="0" w:space="0" w:color="auto"/>
            <w:right w:val="none" w:sz="0" w:space="0" w:color="auto"/>
          </w:divBdr>
        </w:div>
        <w:div w:id="1016343332">
          <w:marLeft w:val="288"/>
          <w:marRight w:val="0"/>
          <w:marTop w:val="40"/>
          <w:marBottom w:val="0"/>
          <w:divBdr>
            <w:top w:val="none" w:sz="0" w:space="0" w:color="auto"/>
            <w:left w:val="none" w:sz="0" w:space="0" w:color="auto"/>
            <w:bottom w:val="none" w:sz="0" w:space="0" w:color="auto"/>
            <w:right w:val="none" w:sz="0" w:space="0" w:color="auto"/>
          </w:divBdr>
        </w:div>
        <w:div w:id="2072314457">
          <w:marLeft w:val="288"/>
          <w:marRight w:val="0"/>
          <w:marTop w:val="40"/>
          <w:marBottom w:val="0"/>
          <w:divBdr>
            <w:top w:val="none" w:sz="0" w:space="0" w:color="auto"/>
            <w:left w:val="none" w:sz="0" w:space="0" w:color="auto"/>
            <w:bottom w:val="none" w:sz="0" w:space="0" w:color="auto"/>
            <w:right w:val="none" w:sz="0" w:space="0" w:color="auto"/>
          </w:divBdr>
        </w:div>
      </w:divsChild>
    </w:div>
    <w:div w:id="1150748845">
      <w:bodyDiv w:val="1"/>
      <w:marLeft w:val="0"/>
      <w:marRight w:val="0"/>
      <w:marTop w:val="0"/>
      <w:marBottom w:val="0"/>
      <w:divBdr>
        <w:top w:val="none" w:sz="0" w:space="0" w:color="auto"/>
        <w:left w:val="none" w:sz="0" w:space="0" w:color="auto"/>
        <w:bottom w:val="none" w:sz="0" w:space="0" w:color="auto"/>
        <w:right w:val="none" w:sz="0" w:space="0" w:color="auto"/>
      </w:divBdr>
    </w:div>
    <w:div w:id="1151748987">
      <w:bodyDiv w:val="1"/>
      <w:marLeft w:val="0"/>
      <w:marRight w:val="0"/>
      <w:marTop w:val="0"/>
      <w:marBottom w:val="0"/>
      <w:divBdr>
        <w:top w:val="none" w:sz="0" w:space="0" w:color="auto"/>
        <w:left w:val="none" w:sz="0" w:space="0" w:color="auto"/>
        <w:bottom w:val="none" w:sz="0" w:space="0" w:color="auto"/>
        <w:right w:val="none" w:sz="0" w:space="0" w:color="auto"/>
      </w:divBdr>
    </w:div>
    <w:div w:id="1157038690">
      <w:bodyDiv w:val="1"/>
      <w:marLeft w:val="0"/>
      <w:marRight w:val="0"/>
      <w:marTop w:val="0"/>
      <w:marBottom w:val="0"/>
      <w:divBdr>
        <w:top w:val="none" w:sz="0" w:space="0" w:color="auto"/>
        <w:left w:val="none" w:sz="0" w:space="0" w:color="auto"/>
        <w:bottom w:val="none" w:sz="0" w:space="0" w:color="auto"/>
        <w:right w:val="none" w:sz="0" w:space="0" w:color="auto"/>
      </w:divBdr>
    </w:div>
    <w:div w:id="1169834289">
      <w:bodyDiv w:val="1"/>
      <w:marLeft w:val="0"/>
      <w:marRight w:val="0"/>
      <w:marTop w:val="0"/>
      <w:marBottom w:val="0"/>
      <w:divBdr>
        <w:top w:val="none" w:sz="0" w:space="0" w:color="auto"/>
        <w:left w:val="none" w:sz="0" w:space="0" w:color="auto"/>
        <w:bottom w:val="none" w:sz="0" w:space="0" w:color="auto"/>
        <w:right w:val="none" w:sz="0" w:space="0" w:color="auto"/>
      </w:divBdr>
    </w:div>
    <w:div w:id="1170103512">
      <w:bodyDiv w:val="1"/>
      <w:marLeft w:val="0"/>
      <w:marRight w:val="0"/>
      <w:marTop w:val="0"/>
      <w:marBottom w:val="0"/>
      <w:divBdr>
        <w:top w:val="none" w:sz="0" w:space="0" w:color="auto"/>
        <w:left w:val="none" w:sz="0" w:space="0" w:color="auto"/>
        <w:bottom w:val="none" w:sz="0" w:space="0" w:color="auto"/>
        <w:right w:val="none" w:sz="0" w:space="0" w:color="auto"/>
      </w:divBdr>
      <w:divsChild>
        <w:div w:id="672803978">
          <w:marLeft w:val="547"/>
          <w:marRight w:val="0"/>
          <w:marTop w:val="86"/>
          <w:marBottom w:val="0"/>
          <w:divBdr>
            <w:top w:val="none" w:sz="0" w:space="0" w:color="auto"/>
            <w:left w:val="none" w:sz="0" w:space="0" w:color="auto"/>
            <w:bottom w:val="none" w:sz="0" w:space="0" w:color="auto"/>
            <w:right w:val="none" w:sz="0" w:space="0" w:color="auto"/>
          </w:divBdr>
        </w:div>
        <w:div w:id="677001111">
          <w:marLeft w:val="547"/>
          <w:marRight w:val="0"/>
          <w:marTop w:val="86"/>
          <w:marBottom w:val="0"/>
          <w:divBdr>
            <w:top w:val="none" w:sz="0" w:space="0" w:color="auto"/>
            <w:left w:val="none" w:sz="0" w:space="0" w:color="auto"/>
            <w:bottom w:val="none" w:sz="0" w:space="0" w:color="auto"/>
            <w:right w:val="none" w:sz="0" w:space="0" w:color="auto"/>
          </w:divBdr>
        </w:div>
        <w:div w:id="829441086">
          <w:marLeft w:val="547"/>
          <w:marRight w:val="0"/>
          <w:marTop w:val="86"/>
          <w:marBottom w:val="0"/>
          <w:divBdr>
            <w:top w:val="none" w:sz="0" w:space="0" w:color="auto"/>
            <w:left w:val="none" w:sz="0" w:space="0" w:color="auto"/>
            <w:bottom w:val="none" w:sz="0" w:space="0" w:color="auto"/>
            <w:right w:val="none" w:sz="0" w:space="0" w:color="auto"/>
          </w:divBdr>
        </w:div>
        <w:div w:id="1165822104">
          <w:marLeft w:val="547"/>
          <w:marRight w:val="0"/>
          <w:marTop w:val="86"/>
          <w:marBottom w:val="0"/>
          <w:divBdr>
            <w:top w:val="none" w:sz="0" w:space="0" w:color="auto"/>
            <w:left w:val="none" w:sz="0" w:space="0" w:color="auto"/>
            <w:bottom w:val="none" w:sz="0" w:space="0" w:color="auto"/>
            <w:right w:val="none" w:sz="0" w:space="0" w:color="auto"/>
          </w:divBdr>
        </w:div>
      </w:divsChild>
    </w:div>
    <w:div w:id="1218319676">
      <w:bodyDiv w:val="1"/>
      <w:marLeft w:val="0"/>
      <w:marRight w:val="0"/>
      <w:marTop w:val="0"/>
      <w:marBottom w:val="0"/>
      <w:divBdr>
        <w:top w:val="none" w:sz="0" w:space="0" w:color="auto"/>
        <w:left w:val="none" w:sz="0" w:space="0" w:color="auto"/>
        <w:bottom w:val="none" w:sz="0" w:space="0" w:color="auto"/>
        <w:right w:val="none" w:sz="0" w:space="0" w:color="auto"/>
      </w:divBdr>
      <w:divsChild>
        <w:div w:id="1530921209">
          <w:marLeft w:val="547"/>
          <w:marRight w:val="0"/>
          <w:marTop w:val="82"/>
          <w:marBottom w:val="0"/>
          <w:divBdr>
            <w:top w:val="none" w:sz="0" w:space="0" w:color="auto"/>
            <w:left w:val="none" w:sz="0" w:space="0" w:color="auto"/>
            <w:bottom w:val="none" w:sz="0" w:space="0" w:color="auto"/>
            <w:right w:val="none" w:sz="0" w:space="0" w:color="auto"/>
          </w:divBdr>
        </w:div>
      </w:divsChild>
    </w:div>
    <w:div w:id="1223523079">
      <w:bodyDiv w:val="1"/>
      <w:marLeft w:val="0"/>
      <w:marRight w:val="0"/>
      <w:marTop w:val="0"/>
      <w:marBottom w:val="0"/>
      <w:divBdr>
        <w:top w:val="none" w:sz="0" w:space="0" w:color="auto"/>
        <w:left w:val="none" w:sz="0" w:space="0" w:color="auto"/>
        <w:bottom w:val="none" w:sz="0" w:space="0" w:color="auto"/>
        <w:right w:val="none" w:sz="0" w:space="0" w:color="auto"/>
      </w:divBdr>
    </w:div>
    <w:div w:id="1287464744">
      <w:bodyDiv w:val="1"/>
      <w:marLeft w:val="0"/>
      <w:marRight w:val="0"/>
      <w:marTop w:val="0"/>
      <w:marBottom w:val="0"/>
      <w:divBdr>
        <w:top w:val="none" w:sz="0" w:space="0" w:color="auto"/>
        <w:left w:val="none" w:sz="0" w:space="0" w:color="auto"/>
        <w:bottom w:val="none" w:sz="0" w:space="0" w:color="auto"/>
        <w:right w:val="none" w:sz="0" w:space="0" w:color="auto"/>
      </w:divBdr>
      <w:divsChild>
        <w:div w:id="730618144">
          <w:marLeft w:val="0"/>
          <w:marRight w:val="0"/>
          <w:marTop w:val="0"/>
          <w:marBottom w:val="0"/>
          <w:divBdr>
            <w:top w:val="none" w:sz="0" w:space="0" w:color="auto"/>
            <w:left w:val="single" w:sz="6" w:space="0" w:color="000000"/>
            <w:bottom w:val="none" w:sz="0" w:space="0" w:color="auto"/>
            <w:right w:val="single" w:sz="6" w:space="0" w:color="000000"/>
          </w:divBdr>
          <w:divsChild>
            <w:div w:id="2073036835">
              <w:marLeft w:val="0"/>
              <w:marRight w:val="0"/>
              <w:marTop w:val="0"/>
              <w:marBottom w:val="0"/>
              <w:divBdr>
                <w:top w:val="none" w:sz="0" w:space="0" w:color="auto"/>
                <w:left w:val="none" w:sz="0" w:space="0" w:color="auto"/>
                <w:bottom w:val="none" w:sz="0" w:space="0" w:color="auto"/>
                <w:right w:val="none" w:sz="0" w:space="0" w:color="auto"/>
              </w:divBdr>
              <w:divsChild>
                <w:div w:id="799226837">
                  <w:marLeft w:val="0"/>
                  <w:marRight w:val="0"/>
                  <w:marTop w:val="0"/>
                  <w:marBottom w:val="0"/>
                  <w:divBdr>
                    <w:top w:val="none" w:sz="0" w:space="0" w:color="auto"/>
                    <w:left w:val="none" w:sz="0" w:space="0" w:color="auto"/>
                    <w:bottom w:val="none" w:sz="0" w:space="0" w:color="auto"/>
                    <w:right w:val="none" w:sz="0" w:space="0" w:color="auto"/>
                  </w:divBdr>
                  <w:divsChild>
                    <w:div w:id="639700147">
                      <w:marLeft w:val="0"/>
                      <w:marRight w:val="0"/>
                      <w:marTop w:val="0"/>
                      <w:marBottom w:val="0"/>
                      <w:divBdr>
                        <w:top w:val="none" w:sz="0" w:space="0" w:color="auto"/>
                        <w:left w:val="none" w:sz="0" w:space="0" w:color="auto"/>
                        <w:bottom w:val="none" w:sz="0" w:space="0" w:color="auto"/>
                        <w:right w:val="none" w:sz="0" w:space="0" w:color="auto"/>
                      </w:divBdr>
                      <w:divsChild>
                        <w:div w:id="2104255566">
                          <w:marLeft w:val="3000"/>
                          <w:marRight w:val="-15000"/>
                          <w:marTop w:val="1545"/>
                          <w:marBottom w:val="0"/>
                          <w:divBdr>
                            <w:top w:val="none" w:sz="0" w:space="0" w:color="auto"/>
                            <w:left w:val="none" w:sz="0" w:space="0" w:color="auto"/>
                            <w:bottom w:val="none" w:sz="0" w:space="0" w:color="auto"/>
                            <w:right w:val="none" w:sz="0" w:space="0" w:color="auto"/>
                          </w:divBdr>
                          <w:divsChild>
                            <w:div w:id="866874930">
                              <w:marLeft w:val="180"/>
                              <w:marRight w:val="180"/>
                              <w:marTop w:val="0"/>
                              <w:marBottom w:val="150"/>
                              <w:divBdr>
                                <w:top w:val="none" w:sz="0" w:space="0" w:color="auto"/>
                                <w:left w:val="none" w:sz="0" w:space="0" w:color="auto"/>
                                <w:bottom w:val="none" w:sz="0" w:space="0" w:color="auto"/>
                                <w:right w:val="none" w:sz="0" w:space="0" w:color="auto"/>
                              </w:divBdr>
                              <w:divsChild>
                                <w:div w:id="62803414">
                                  <w:marLeft w:val="0"/>
                                  <w:marRight w:val="0"/>
                                  <w:marTop w:val="150"/>
                                  <w:marBottom w:val="0"/>
                                  <w:divBdr>
                                    <w:top w:val="none" w:sz="0" w:space="0" w:color="auto"/>
                                    <w:left w:val="none" w:sz="0" w:space="0" w:color="auto"/>
                                    <w:bottom w:val="none" w:sz="0" w:space="0" w:color="auto"/>
                                    <w:right w:val="none" w:sz="0" w:space="0" w:color="auto"/>
                                  </w:divBdr>
                                  <w:divsChild>
                                    <w:div w:id="170748091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 w:id="1292589937">
      <w:bodyDiv w:val="1"/>
      <w:marLeft w:val="0"/>
      <w:marRight w:val="0"/>
      <w:marTop w:val="0"/>
      <w:marBottom w:val="0"/>
      <w:divBdr>
        <w:top w:val="none" w:sz="0" w:space="0" w:color="auto"/>
        <w:left w:val="none" w:sz="0" w:space="0" w:color="auto"/>
        <w:bottom w:val="none" w:sz="0" w:space="0" w:color="auto"/>
        <w:right w:val="none" w:sz="0" w:space="0" w:color="auto"/>
      </w:divBdr>
      <w:divsChild>
        <w:div w:id="417747602">
          <w:marLeft w:val="547"/>
          <w:marRight w:val="0"/>
          <w:marTop w:val="82"/>
          <w:marBottom w:val="0"/>
          <w:divBdr>
            <w:top w:val="none" w:sz="0" w:space="0" w:color="auto"/>
            <w:left w:val="none" w:sz="0" w:space="0" w:color="auto"/>
            <w:bottom w:val="none" w:sz="0" w:space="0" w:color="auto"/>
            <w:right w:val="none" w:sz="0" w:space="0" w:color="auto"/>
          </w:divBdr>
        </w:div>
      </w:divsChild>
    </w:div>
    <w:div w:id="1324626540">
      <w:bodyDiv w:val="1"/>
      <w:marLeft w:val="0"/>
      <w:marRight w:val="0"/>
      <w:marTop w:val="0"/>
      <w:marBottom w:val="0"/>
      <w:divBdr>
        <w:top w:val="none" w:sz="0" w:space="0" w:color="auto"/>
        <w:left w:val="none" w:sz="0" w:space="0" w:color="auto"/>
        <w:bottom w:val="none" w:sz="0" w:space="0" w:color="auto"/>
        <w:right w:val="none" w:sz="0" w:space="0" w:color="auto"/>
      </w:divBdr>
    </w:div>
    <w:div w:id="1325937838">
      <w:bodyDiv w:val="1"/>
      <w:marLeft w:val="0"/>
      <w:marRight w:val="0"/>
      <w:marTop w:val="0"/>
      <w:marBottom w:val="0"/>
      <w:divBdr>
        <w:top w:val="none" w:sz="0" w:space="0" w:color="auto"/>
        <w:left w:val="none" w:sz="0" w:space="0" w:color="auto"/>
        <w:bottom w:val="none" w:sz="0" w:space="0" w:color="auto"/>
        <w:right w:val="none" w:sz="0" w:space="0" w:color="auto"/>
      </w:divBdr>
    </w:div>
    <w:div w:id="1363507570">
      <w:bodyDiv w:val="1"/>
      <w:marLeft w:val="0"/>
      <w:marRight w:val="0"/>
      <w:marTop w:val="0"/>
      <w:marBottom w:val="0"/>
      <w:divBdr>
        <w:top w:val="none" w:sz="0" w:space="0" w:color="auto"/>
        <w:left w:val="none" w:sz="0" w:space="0" w:color="auto"/>
        <w:bottom w:val="none" w:sz="0" w:space="0" w:color="auto"/>
        <w:right w:val="none" w:sz="0" w:space="0" w:color="auto"/>
      </w:divBdr>
      <w:divsChild>
        <w:div w:id="1690914370">
          <w:marLeft w:val="274"/>
          <w:marRight w:val="0"/>
          <w:marTop w:val="0"/>
          <w:marBottom w:val="0"/>
          <w:divBdr>
            <w:top w:val="none" w:sz="0" w:space="0" w:color="auto"/>
            <w:left w:val="none" w:sz="0" w:space="0" w:color="auto"/>
            <w:bottom w:val="none" w:sz="0" w:space="0" w:color="auto"/>
            <w:right w:val="none" w:sz="0" w:space="0" w:color="auto"/>
          </w:divBdr>
        </w:div>
        <w:div w:id="1575779549">
          <w:marLeft w:val="274"/>
          <w:marRight w:val="0"/>
          <w:marTop w:val="0"/>
          <w:marBottom w:val="0"/>
          <w:divBdr>
            <w:top w:val="none" w:sz="0" w:space="0" w:color="auto"/>
            <w:left w:val="none" w:sz="0" w:space="0" w:color="auto"/>
            <w:bottom w:val="none" w:sz="0" w:space="0" w:color="auto"/>
            <w:right w:val="none" w:sz="0" w:space="0" w:color="auto"/>
          </w:divBdr>
        </w:div>
        <w:div w:id="169954891">
          <w:marLeft w:val="274"/>
          <w:marRight w:val="0"/>
          <w:marTop w:val="0"/>
          <w:marBottom w:val="0"/>
          <w:divBdr>
            <w:top w:val="none" w:sz="0" w:space="0" w:color="auto"/>
            <w:left w:val="none" w:sz="0" w:space="0" w:color="auto"/>
            <w:bottom w:val="none" w:sz="0" w:space="0" w:color="auto"/>
            <w:right w:val="none" w:sz="0" w:space="0" w:color="auto"/>
          </w:divBdr>
        </w:div>
        <w:div w:id="436218640">
          <w:marLeft w:val="446"/>
          <w:marRight w:val="0"/>
          <w:marTop w:val="0"/>
          <w:marBottom w:val="0"/>
          <w:divBdr>
            <w:top w:val="none" w:sz="0" w:space="0" w:color="auto"/>
            <w:left w:val="none" w:sz="0" w:space="0" w:color="auto"/>
            <w:bottom w:val="none" w:sz="0" w:space="0" w:color="auto"/>
            <w:right w:val="none" w:sz="0" w:space="0" w:color="auto"/>
          </w:divBdr>
        </w:div>
        <w:div w:id="1908299368">
          <w:marLeft w:val="446"/>
          <w:marRight w:val="0"/>
          <w:marTop w:val="0"/>
          <w:marBottom w:val="0"/>
          <w:divBdr>
            <w:top w:val="none" w:sz="0" w:space="0" w:color="auto"/>
            <w:left w:val="none" w:sz="0" w:space="0" w:color="auto"/>
            <w:bottom w:val="none" w:sz="0" w:space="0" w:color="auto"/>
            <w:right w:val="none" w:sz="0" w:space="0" w:color="auto"/>
          </w:divBdr>
        </w:div>
        <w:div w:id="1423837577">
          <w:marLeft w:val="446"/>
          <w:marRight w:val="0"/>
          <w:marTop w:val="0"/>
          <w:marBottom w:val="0"/>
          <w:divBdr>
            <w:top w:val="none" w:sz="0" w:space="0" w:color="auto"/>
            <w:left w:val="none" w:sz="0" w:space="0" w:color="auto"/>
            <w:bottom w:val="none" w:sz="0" w:space="0" w:color="auto"/>
            <w:right w:val="none" w:sz="0" w:space="0" w:color="auto"/>
          </w:divBdr>
        </w:div>
        <w:div w:id="7756859">
          <w:marLeft w:val="446"/>
          <w:marRight w:val="0"/>
          <w:marTop w:val="0"/>
          <w:marBottom w:val="0"/>
          <w:divBdr>
            <w:top w:val="none" w:sz="0" w:space="0" w:color="auto"/>
            <w:left w:val="none" w:sz="0" w:space="0" w:color="auto"/>
            <w:bottom w:val="none" w:sz="0" w:space="0" w:color="auto"/>
            <w:right w:val="none" w:sz="0" w:space="0" w:color="auto"/>
          </w:divBdr>
        </w:div>
        <w:div w:id="1349067378">
          <w:marLeft w:val="446"/>
          <w:marRight w:val="0"/>
          <w:marTop w:val="0"/>
          <w:marBottom w:val="0"/>
          <w:divBdr>
            <w:top w:val="none" w:sz="0" w:space="0" w:color="auto"/>
            <w:left w:val="none" w:sz="0" w:space="0" w:color="auto"/>
            <w:bottom w:val="none" w:sz="0" w:space="0" w:color="auto"/>
            <w:right w:val="none" w:sz="0" w:space="0" w:color="auto"/>
          </w:divBdr>
        </w:div>
        <w:div w:id="815805996">
          <w:marLeft w:val="446"/>
          <w:marRight w:val="0"/>
          <w:marTop w:val="0"/>
          <w:marBottom w:val="0"/>
          <w:divBdr>
            <w:top w:val="none" w:sz="0" w:space="0" w:color="auto"/>
            <w:left w:val="none" w:sz="0" w:space="0" w:color="auto"/>
            <w:bottom w:val="none" w:sz="0" w:space="0" w:color="auto"/>
            <w:right w:val="none" w:sz="0" w:space="0" w:color="auto"/>
          </w:divBdr>
        </w:div>
        <w:div w:id="293876403">
          <w:marLeft w:val="446"/>
          <w:marRight w:val="0"/>
          <w:marTop w:val="0"/>
          <w:marBottom w:val="0"/>
          <w:divBdr>
            <w:top w:val="none" w:sz="0" w:space="0" w:color="auto"/>
            <w:left w:val="none" w:sz="0" w:space="0" w:color="auto"/>
            <w:bottom w:val="none" w:sz="0" w:space="0" w:color="auto"/>
            <w:right w:val="none" w:sz="0" w:space="0" w:color="auto"/>
          </w:divBdr>
        </w:div>
        <w:div w:id="965162503">
          <w:marLeft w:val="446"/>
          <w:marRight w:val="0"/>
          <w:marTop w:val="0"/>
          <w:marBottom w:val="0"/>
          <w:divBdr>
            <w:top w:val="none" w:sz="0" w:space="0" w:color="auto"/>
            <w:left w:val="none" w:sz="0" w:space="0" w:color="auto"/>
            <w:bottom w:val="none" w:sz="0" w:space="0" w:color="auto"/>
            <w:right w:val="none" w:sz="0" w:space="0" w:color="auto"/>
          </w:divBdr>
        </w:div>
        <w:div w:id="1431662205">
          <w:marLeft w:val="446"/>
          <w:marRight w:val="0"/>
          <w:marTop w:val="0"/>
          <w:marBottom w:val="0"/>
          <w:divBdr>
            <w:top w:val="none" w:sz="0" w:space="0" w:color="auto"/>
            <w:left w:val="none" w:sz="0" w:space="0" w:color="auto"/>
            <w:bottom w:val="none" w:sz="0" w:space="0" w:color="auto"/>
            <w:right w:val="none" w:sz="0" w:space="0" w:color="auto"/>
          </w:divBdr>
        </w:div>
        <w:div w:id="895319592">
          <w:marLeft w:val="446"/>
          <w:marRight w:val="0"/>
          <w:marTop w:val="0"/>
          <w:marBottom w:val="0"/>
          <w:divBdr>
            <w:top w:val="none" w:sz="0" w:space="0" w:color="auto"/>
            <w:left w:val="none" w:sz="0" w:space="0" w:color="auto"/>
            <w:bottom w:val="none" w:sz="0" w:space="0" w:color="auto"/>
            <w:right w:val="none" w:sz="0" w:space="0" w:color="auto"/>
          </w:divBdr>
        </w:div>
      </w:divsChild>
    </w:div>
    <w:div w:id="1380670130">
      <w:bodyDiv w:val="1"/>
      <w:marLeft w:val="0"/>
      <w:marRight w:val="0"/>
      <w:marTop w:val="0"/>
      <w:marBottom w:val="0"/>
      <w:divBdr>
        <w:top w:val="none" w:sz="0" w:space="0" w:color="auto"/>
        <w:left w:val="none" w:sz="0" w:space="0" w:color="auto"/>
        <w:bottom w:val="none" w:sz="0" w:space="0" w:color="auto"/>
        <w:right w:val="none" w:sz="0" w:space="0" w:color="auto"/>
      </w:divBdr>
    </w:div>
    <w:div w:id="1383599973">
      <w:bodyDiv w:val="1"/>
      <w:marLeft w:val="0"/>
      <w:marRight w:val="0"/>
      <w:marTop w:val="0"/>
      <w:marBottom w:val="0"/>
      <w:divBdr>
        <w:top w:val="none" w:sz="0" w:space="0" w:color="auto"/>
        <w:left w:val="none" w:sz="0" w:space="0" w:color="auto"/>
        <w:bottom w:val="none" w:sz="0" w:space="0" w:color="auto"/>
        <w:right w:val="none" w:sz="0" w:space="0" w:color="auto"/>
      </w:divBdr>
      <w:divsChild>
        <w:div w:id="472673615">
          <w:marLeft w:val="547"/>
          <w:marRight w:val="0"/>
          <w:marTop w:val="53"/>
          <w:marBottom w:val="0"/>
          <w:divBdr>
            <w:top w:val="none" w:sz="0" w:space="0" w:color="auto"/>
            <w:left w:val="none" w:sz="0" w:space="0" w:color="auto"/>
            <w:bottom w:val="none" w:sz="0" w:space="0" w:color="auto"/>
            <w:right w:val="none" w:sz="0" w:space="0" w:color="auto"/>
          </w:divBdr>
        </w:div>
        <w:div w:id="851648780">
          <w:marLeft w:val="547"/>
          <w:marRight w:val="0"/>
          <w:marTop w:val="53"/>
          <w:marBottom w:val="0"/>
          <w:divBdr>
            <w:top w:val="none" w:sz="0" w:space="0" w:color="auto"/>
            <w:left w:val="none" w:sz="0" w:space="0" w:color="auto"/>
            <w:bottom w:val="none" w:sz="0" w:space="0" w:color="auto"/>
            <w:right w:val="none" w:sz="0" w:space="0" w:color="auto"/>
          </w:divBdr>
        </w:div>
        <w:div w:id="1552378454">
          <w:marLeft w:val="1166"/>
          <w:marRight w:val="0"/>
          <w:marTop w:val="53"/>
          <w:marBottom w:val="0"/>
          <w:divBdr>
            <w:top w:val="none" w:sz="0" w:space="0" w:color="auto"/>
            <w:left w:val="none" w:sz="0" w:space="0" w:color="auto"/>
            <w:bottom w:val="none" w:sz="0" w:space="0" w:color="auto"/>
            <w:right w:val="none" w:sz="0" w:space="0" w:color="auto"/>
          </w:divBdr>
        </w:div>
        <w:div w:id="585188400">
          <w:marLeft w:val="1166"/>
          <w:marRight w:val="0"/>
          <w:marTop w:val="53"/>
          <w:marBottom w:val="0"/>
          <w:divBdr>
            <w:top w:val="none" w:sz="0" w:space="0" w:color="auto"/>
            <w:left w:val="none" w:sz="0" w:space="0" w:color="auto"/>
            <w:bottom w:val="none" w:sz="0" w:space="0" w:color="auto"/>
            <w:right w:val="none" w:sz="0" w:space="0" w:color="auto"/>
          </w:divBdr>
        </w:div>
        <w:div w:id="1501431739">
          <w:marLeft w:val="547"/>
          <w:marRight w:val="0"/>
          <w:marTop w:val="53"/>
          <w:marBottom w:val="0"/>
          <w:divBdr>
            <w:top w:val="none" w:sz="0" w:space="0" w:color="auto"/>
            <w:left w:val="none" w:sz="0" w:space="0" w:color="auto"/>
            <w:bottom w:val="none" w:sz="0" w:space="0" w:color="auto"/>
            <w:right w:val="none" w:sz="0" w:space="0" w:color="auto"/>
          </w:divBdr>
        </w:div>
        <w:div w:id="907346657">
          <w:marLeft w:val="1166"/>
          <w:marRight w:val="0"/>
          <w:marTop w:val="53"/>
          <w:marBottom w:val="0"/>
          <w:divBdr>
            <w:top w:val="none" w:sz="0" w:space="0" w:color="auto"/>
            <w:left w:val="none" w:sz="0" w:space="0" w:color="auto"/>
            <w:bottom w:val="none" w:sz="0" w:space="0" w:color="auto"/>
            <w:right w:val="none" w:sz="0" w:space="0" w:color="auto"/>
          </w:divBdr>
        </w:div>
        <w:div w:id="1027872018">
          <w:marLeft w:val="547"/>
          <w:marRight w:val="0"/>
          <w:marTop w:val="53"/>
          <w:marBottom w:val="0"/>
          <w:divBdr>
            <w:top w:val="none" w:sz="0" w:space="0" w:color="auto"/>
            <w:left w:val="none" w:sz="0" w:space="0" w:color="auto"/>
            <w:bottom w:val="none" w:sz="0" w:space="0" w:color="auto"/>
            <w:right w:val="none" w:sz="0" w:space="0" w:color="auto"/>
          </w:divBdr>
        </w:div>
      </w:divsChild>
    </w:div>
    <w:div w:id="1406297936">
      <w:bodyDiv w:val="1"/>
      <w:marLeft w:val="0"/>
      <w:marRight w:val="0"/>
      <w:marTop w:val="0"/>
      <w:marBottom w:val="0"/>
      <w:divBdr>
        <w:top w:val="none" w:sz="0" w:space="0" w:color="auto"/>
        <w:left w:val="none" w:sz="0" w:space="0" w:color="auto"/>
        <w:bottom w:val="none" w:sz="0" w:space="0" w:color="auto"/>
        <w:right w:val="none" w:sz="0" w:space="0" w:color="auto"/>
      </w:divBdr>
    </w:div>
    <w:div w:id="1412774455">
      <w:bodyDiv w:val="1"/>
      <w:marLeft w:val="0"/>
      <w:marRight w:val="0"/>
      <w:marTop w:val="0"/>
      <w:marBottom w:val="0"/>
      <w:divBdr>
        <w:top w:val="none" w:sz="0" w:space="0" w:color="auto"/>
        <w:left w:val="none" w:sz="0" w:space="0" w:color="auto"/>
        <w:bottom w:val="none" w:sz="0" w:space="0" w:color="auto"/>
        <w:right w:val="none" w:sz="0" w:space="0" w:color="auto"/>
      </w:divBdr>
      <w:divsChild>
        <w:div w:id="110052051">
          <w:marLeft w:val="446"/>
          <w:marRight w:val="0"/>
          <w:marTop w:val="0"/>
          <w:marBottom w:val="0"/>
          <w:divBdr>
            <w:top w:val="none" w:sz="0" w:space="0" w:color="auto"/>
            <w:left w:val="none" w:sz="0" w:space="0" w:color="auto"/>
            <w:bottom w:val="none" w:sz="0" w:space="0" w:color="auto"/>
            <w:right w:val="none" w:sz="0" w:space="0" w:color="auto"/>
          </w:divBdr>
        </w:div>
        <w:div w:id="824516811">
          <w:marLeft w:val="446"/>
          <w:marRight w:val="0"/>
          <w:marTop w:val="0"/>
          <w:marBottom w:val="0"/>
          <w:divBdr>
            <w:top w:val="none" w:sz="0" w:space="0" w:color="auto"/>
            <w:left w:val="none" w:sz="0" w:space="0" w:color="auto"/>
            <w:bottom w:val="none" w:sz="0" w:space="0" w:color="auto"/>
            <w:right w:val="none" w:sz="0" w:space="0" w:color="auto"/>
          </w:divBdr>
        </w:div>
        <w:div w:id="1562521305">
          <w:marLeft w:val="446"/>
          <w:marRight w:val="0"/>
          <w:marTop w:val="0"/>
          <w:marBottom w:val="0"/>
          <w:divBdr>
            <w:top w:val="none" w:sz="0" w:space="0" w:color="auto"/>
            <w:left w:val="none" w:sz="0" w:space="0" w:color="auto"/>
            <w:bottom w:val="none" w:sz="0" w:space="0" w:color="auto"/>
            <w:right w:val="none" w:sz="0" w:space="0" w:color="auto"/>
          </w:divBdr>
        </w:div>
        <w:div w:id="2090078222">
          <w:marLeft w:val="446"/>
          <w:marRight w:val="0"/>
          <w:marTop w:val="0"/>
          <w:marBottom w:val="0"/>
          <w:divBdr>
            <w:top w:val="none" w:sz="0" w:space="0" w:color="auto"/>
            <w:left w:val="none" w:sz="0" w:space="0" w:color="auto"/>
            <w:bottom w:val="none" w:sz="0" w:space="0" w:color="auto"/>
            <w:right w:val="none" w:sz="0" w:space="0" w:color="auto"/>
          </w:divBdr>
        </w:div>
        <w:div w:id="303895456">
          <w:marLeft w:val="446"/>
          <w:marRight w:val="0"/>
          <w:marTop w:val="0"/>
          <w:marBottom w:val="0"/>
          <w:divBdr>
            <w:top w:val="none" w:sz="0" w:space="0" w:color="auto"/>
            <w:left w:val="none" w:sz="0" w:space="0" w:color="auto"/>
            <w:bottom w:val="none" w:sz="0" w:space="0" w:color="auto"/>
            <w:right w:val="none" w:sz="0" w:space="0" w:color="auto"/>
          </w:divBdr>
        </w:div>
        <w:div w:id="1638758849">
          <w:marLeft w:val="446"/>
          <w:marRight w:val="0"/>
          <w:marTop w:val="0"/>
          <w:marBottom w:val="0"/>
          <w:divBdr>
            <w:top w:val="none" w:sz="0" w:space="0" w:color="auto"/>
            <w:left w:val="none" w:sz="0" w:space="0" w:color="auto"/>
            <w:bottom w:val="none" w:sz="0" w:space="0" w:color="auto"/>
            <w:right w:val="none" w:sz="0" w:space="0" w:color="auto"/>
          </w:divBdr>
        </w:div>
        <w:div w:id="1326469566">
          <w:marLeft w:val="446"/>
          <w:marRight w:val="0"/>
          <w:marTop w:val="0"/>
          <w:marBottom w:val="0"/>
          <w:divBdr>
            <w:top w:val="none" w:sz="0" w:space="0" w:color="auto"/>
            <w:left w:val="none" w:sz="0" w:space="0" w:color="auto"/>
            <w:bottom w:val="none" w:sz="0" w:space="0" w:color="auto"/>
            <w:right w:val="none" w:sz="0" w:space="0" w:color="auto"/>
          </w:divBdr>
        </w:div>
        <w:div w:id="205334634">
          <w:marLeft w:val="446"/>
          <w:marRight w:val="0"/>
          <w:marTop w:val="0"/>
          <w:marBottom w:val="0"/>
          <w:divBdr>
            <w:top w:val="none" w:sz="0" w:space="0" w:color="auto"/>
            <w:left w:val="none" w:sz="0" w:space="0" w:color="auto"/>
            <w:bottom w:val="none" w:sz="0" w:space="0" w:color="auto"/>
            <w:right w:val="none" w:sz="0" w:space="0" w:color="auto"/>
          </w:divBdr>
        </w:div>
        <w:div w:id="294139058">
          <w:marLeft w:val="446"/>
          <w:marRight w:val="0"/>
          <w:marTop w:val="0"/>
          <w:marBottom w:val="0"/>
          <w:divBdr>
            <w:top w:val="none" w:sz="0" w:space="0" w:color="auto"/>
            <w:left w:val="none" w:sz="0" w:space="0" w:color="auto"/>
            <w:bottom w:val="none" w:sz="0" w:space="0" w:color="auto"/>
            <w:right w:val="none" w:sz="0" w:space="0" w:color="auto"/>
          </w:divBdr>
        </w:div>
      </w:divsChild>
    </w:div>
    <w:div w:id="1426683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544">
          <w:marLeft w:val="547"/>
          <w:marRight w:val="0"/>
          <w:marTop w:val="86"/>
          <w:marBottom w:val="0"/>
          <w:divBdr>
            <w:top w:val="none" w:sz="0" w:space="0" w:color="auto"/>
            <w:left w:val="none" w:sz="0" w:space="0" w:color="auto"/>
            <w:bottom w:val="none" w:sz="0" w:space="0" w:color="auto"/>
            <w:right w:val="none" w:sz="0" w:space="0" w:color="auto"/>
          </w:divBdr>
        </w:div>
        <w:div w:id="1897274245">
          <w:marLeft w:val="547"/>
          <w:marRight w:val="0"/>
          <w:marTop w:val="86"/>
          <w:marBottom w:val="0"/>
          <w:divBdr>
            <w:top w:val="none" w:sz="0" w:space="0" w:color="auto"/>
            <w:left w:val="none" w:sz="0" w:space="0" w:color="auto"/>
            <w:bottom w:val="none" w:sz="0" w:space="0" w:color="auto"/>
            <w:right w:val="none" w:sz="0" w:space="0" w:color="auto"/>
          </w:divBdr>
        </w:div>
        <w:div w:id="1986855460">
          <w:marLeft w:val="547"/>
          <w:marRight w:val="0"/>
          <w:marTop w:val="86"/>
          <w:marBottom w:val="0"/>
          <w:divBdr>
            <w:top w:val="none" w:sz="0" w:space="0" w:color="auto"/>
            <w:left w:val="none" w:sz="0" w:space="0" w:color="auto"/>
            <w:bottom w:val="none" w:sz="0" w:space="0" w:color="auto"/>
            <w:right w:val="none" w:sz="0" w:space="0" w:color="auto"/>
          </w:divBdr>
        </w:div>
        <w:div w:id="1999993130">
          <w:marLeft w:val="547"/>
          <w:marRight w:val="0"/>
          <w:marTop w:val="86"/>
          <w:marBottom w:val="0"/>
          <w:divBdr>
            <w:top w:val="none" w:sz="0" w:space="0" w:color="auto"/>
            <w:left w:val="none" w:sz="0" w:space="0" w:color="auto"/>
            <w:bottom w:val="none" w:sz="0" w:space="0" w:color="auto"/>
            <w:right w:val="none" w:sz="0" w:space="0" w:color="auto"/>
          </w:divBdr>
        </w:div>
      </w:divsChild>
    </w:div>
    <w:div w:id="1430471839">
      <w:bodyDiv w:val="1"/>
      <w:marLeft w:val="0"/>
      <w:marRight w:val="0"/>
      <w:marTop w:val="0"/>
      <w:marBottom w:val="0"/>
      <w:divBdr>
        <w:top w:val="none" w:sz="0" w:space="0" w:color="auto"/>
        <w:left w:val="none" w:sz="0" w:space="0" w:color="auto"/>
        <w:bottom w:val="none" w:sz="0" w:space="0" w:color="auto"/>
        <w:right w:val="none" w:sz="0" w:space="0" w:color="auto"/>
      </w:divBdr>
      <w:divsChild>
        <w:div w:id="148786814">
          <w:marLeft w:val="734"/>
          <w:marRight w:val="0"/>
          <w:marTop w:val="104"/>
          <w:marBottom w:val="0"/>
          <w:divBdr>
            <w:top w:val="none" w:sz="0" w:space="0" w:color="auto"/>
            <w:left w:val="none" w:sz="0" w:space="0" w:color="auto"/>
            <w:bottom w:val="none" w:sz="0" w:space="0" w:color="auto"/>
            <w:right w:val="none" w:sz="0" w:space="0" w:color="auto"/>
          </w:divBdr>
        </w:div>
        <w:div w:id="168260121">
          <w:marLeft w:val="734"/>
          <w:marRight w:val="0"/>
          <w:marTop w:val="104"/>
          <w:marBottom w:val="0"/>
          <w:divBdr>
            <w:top w:val="none" w:sz="0" w:space="0" w:color="auto"/>
            <w:left w:val="none" w:sz="0" w:space="0" w:color="auto"/>
            <w:bottom w:val="none" w:sz="0" w:space="0" w:color="auto"/>
            <w:right w:val="none" w:sz="0" w:space="0" w:color="auto"/>
          </w:divBdr>
        </w:div>
        <w:div w:id="958143800">
          <w:marLeft w:val="734"/>
          <w:marRight w:val="0"/>
          <w:marTop w:val="104"/>
          <w:marBottom w:val="0"/>
          <w:divBdr>
            <w:top w:val="none" w:sz="0" w:space="0" w:color="auto"/>
            <w:left w:val="none" w:sz="0" w:space="0" w:color="auto"/>
            <w:bottom w:val="none" w:sz="0" w:space="0" w:color="auto"/>
            <w:right w:val="none" w:sz="0" w:space="0" w:color="auto"/>
          </w:divBdr>
        </w:div>
        <w:div w:id="1117484249">
          <w:marLeft w:val="734"/>
          <w:marRight w:val="0"/>
          <w:marTop w:val="104"/>
          <w:marBottom w:val="0"/>
          <w:divBdr>
            <w:top w:val="none" w:sz="0" w:space="0" w:color="auto"/>
            <w:left w:val="none" w:sz="0" w:space="0" w:color="auto"/>
            <w:bottom w:val="none" w:sz="0" w:space="0" w:color="auto"/>
            <w:right w:val="none" w:sz="0" w:space="0" w:color="auto"/>
          </w:divBdr>
        </w:div>
        <w:div w:id="1175456212">
          <w:marLeft w:val="734"/>
          <w:marRight w:val="0"/>
          <w:marTop w:val="104"/>
          <w:marBottom w:val="0"/>
          <w:divBdr>
            <w:top w:val="none" w:sz="0" w:space="0" w:color="auto"/>
            <w:left w:val="none" w:sz="0" w:space="0" w:color="auto"/>
            <w:bottom w:val="none" w:sz="0" w:space="0" w:color="auto"/>
            <w:right w:val="none" w:sz="0" w:space="0" w:color="auto"/>
          </w:divBdr>
        </w:div>
        <w:div w:id="1600792309">
          <w:marLeft w:val="734"/>
          <w:marRight w:val="0"/>
          <w:marTop w:val="104"/>
          <w:marBottom w:val="0"/>
          <w:divBdr>
            <w:top w:val="none" w:sz="0" w:space="0" w:color="auto"/>
            <w:left w:val="none" w:sz="0" w:space="0" w:color="auto"/>
            <w:bottom w:val="none" w:sz="0" w:space="0" w:color="auto"/>
            <w:right w:val="none" w:sz="0" w:space="0" w:color="auto"/>
          </w:divBdr>
        </w:div>
        <w:div w:id="1866092877">
          <w:marLeft w:val="734"/>
          <w:marRight w:val="0"/>
          <w:marTop w:val="104"/>
          <w:marBottom w:val="0"/>
          <w:divBdr>
            <w:top w:val="none" w:sz="0" w:space="0" w:color="auto"/>
            <w:left w:val="none" w:sz="0" w:space="0" w:color="auto"/>
            <w:bottom w:val="none" w:sz="0" w:space="0" w:color="auto"/>
            <w:right w:val="none" w:sz="0" w:space="0" w:color="auto"/>
          </w:divBdr>
        </w:div>
        <w:div w:id="2086102604">
          <w:marLeft w:val="734"/>
          <w:marRight w:val="0"/>
          <w:marTop w:val="104"/>
          <w:marBottom w:val="0"/>
          <w:divBdr>
            <w:top w:val="none" w:sz="0" w:space="0" w:color="auto"/>
            <w:left w:val="none" w:sz="0" w:space="0" w:color="auto"/>
            <w:bottom w:val="none" w:sz="0" w:space="0" w:color="auto"/>
            <w:right w:val="none" w:sz="0" w:space="0" w:color="auto"/>
          </w:divBdr>
        </w:div>
      </w:divsChild>
    </w:div>
    <w:div w:id="1438327839">
      <w:bodyDiv w:val="1"/>
      <w:marLeft w:val="0"/>
      <w:marRight w:val="0"/>
      <w:marTop w:val="0"/>
      <w:marBottom w:val="0"/>
      <w:divBdr>
        <w:top w:val="none" w:sz="0" w:space="0" w:color="auto"/>
        <w:left w:val="none" w:sz="0" w:space="0" w:color="auto"/>
        <w:bottom w:val="none" w:sz="0" w:space="0" w:color="auto"/>
        <w:right w:val="none" w:sz="0" w:space="0" w:color="auto"/>
      </w:divBdr>
      <w:divsChild>
        <w:div w:id="256867893">
          <w:marLeft w:val="288"/>
          <w:marRight w:val="0"/>
          <w:marTop w:val="134"/>
          <w:marBottom w:val="0"/>
          <w:divBdr>
            <w:top w:val="none" w:sz="0" w:space="0" w:color="auto"/>
            <w:left w:val="none" w:sz="0" w:space="0" w:color="auto"/>
            <w:bottom w:val="none" w:sz="0" w:space="0" w:color="auto"/>
            <w:right w:val="none" w:sz="0" w:space="0" w:color="auto"/>
          </w:divBdr>
        </w:div>
        <w:div w:id="433329336">
          <w:marLeft w:val="288"/>
          <w:marRight w:val="0"/>
          <w:marTop w:val="134"/>
          <w:marBottom w:val="0"/>
          <w:divBdr>
            <w:top w:val="none" w:sz="0" w:space="0" w:color="auto"/>
            <w:left w:val="none" w:sz="0" w:space="0" w:color="auto"/>
            <w:bottom w:val="none" w:sz="0" w:space="0" w:color="auto"/>
            <w:right w:val="none" w:sz="0" w:space="0" w:color="auto"/>
          </w:divBdr>
        </w:div>
        <w:div w:id="736442083">
          <w:marLeft w:val="288"/>
          <w:marRight w:val="0"/>
          <w:marTop w:val="134"/>
          <w:marBottom w:val="0"/>
          <w:divBdr>
            <w:top w:val="none" w:sz="0" w:space="0" w:color="auto"/>
            <w:left w:val="none" w:sz="0" w:space="0" w:color="auto"/>
            <w:bottom w:val="none" w:sz="0" w:space="0" w:color="auto"/>
            <w:right w:val="none" w:sz="0" w:space="0" w:color="auto"/>
          </w:divBdr>
        </w:div>
        <w:div w:id="863179607">
          <w:marLeft w:val="288"/>
          <w:marRight w:val="0"/>
          <w:marTop w:val="134"/>
          <w:marBottom w:val="0"/>
          <w:divBdr>
            <w:top w:val="none" w:sz="0" w:space="0" w:color="auto"/>
            <w:left w:val="none" w:sz="0" w:space="0" w:color="auto"/>
            <w:bottom w:val="none" w:sz="0" w:space="0" w:color="auto"/>
            <w:right w:val="none" w:sz="0" w:space="0" w:color="auto"/>
          </w:divBdr>
        </w:div>
        <w:div w:id="981151238">
          <w:marLeft w:val="288"/>
          <w:marRight w:val="0"/>
          <w:marTop w:val="134"/>
          <w:marBottom w:val="0"/>
          <w:divBdr>
            <w:top w:val="none" w:sz="0" w:space="0" w:color="auto"/>
            <w:left w:val="none" w:sz="0" w:space="0" w:color="auto"/>
            <w:bottom w:val="none" w:sz="0" w:space="0" w:color="auto"/>
            <w:right w:val="none" w:sz="0" w:space="0" w:color="auto"/>
          </w:divBdr>
        </w:div>
        <w:div w:id="1645887370">
          <w:marLeft w:val="288"/>
          <w:marRight w:val="0"/>
          <w:marTop w:val="134"/>
          <w:marBottom w:val="0"/>
          <w:divBdr>
            <w:top w:val="none" w:sz="0" w:space="0" w:color="auto"/>
            <w:left w:val="none" w:sz="0" w:space="0" w:color="auto"/>
            <w:bottom w:val="none" w:sz="0" w:space="0" w:color="auto"/>
            <w:right w:val="none" w:sz="0" w:space="0" w:color="auto"/>
          </w:divBdr>
        </w:div>
      </w:divsChild>
    </w:div>
    <w:div w:id="1440643469">
      <w:bodyDiv w:val="1"/>
      <w:marLeft w:val="0"/>
      <w:marRight w:val="0"/>
      <w:marTop w:val="0"/>
      <w:marBottom w:val="0"/>
      <w:divBdr>
        <w:top w:val="none" w:sz="0" w:space="0" w:color="auto"/>
        <w:left w:val="none" w:sz="0" w:space="0" w:color="auto"/>
        <w:bottom w:val="none" w:sz="0" w:space="0" w:color="auto"/>
        <w:right w:val="none" w:sz="0" w:space="0" w:color="auto"/>
      </w:divBdr>
    </w:div>
    <w:div w:id="1444232866">
      <w:bodyDiv w:val="1"/>
      <w:marLeft w:val="0"/>
      <w:marRight w:val="0"/>
      <w:marTop w:val="0"/>
      <w:marBottom w:val="0"/>
      <w:divBdr>
        <w:top w:val="none" w:sz="0" w:space="0" w:color="auto"/>
        <w:left w:val="none" w:sz="0" w:space="0" w:color="auto"/>
        <w:bottom w:val="none" w:sz="0" w:space="0" w:color="auto"/>
        <w:right w:val="none" w:sz="0" w:space="0" w:color="auto"/>
      </w:divBdr>
    </w:div>
    <w:div w:id="1460146726">
      <w:bodyDiv w:val="1"/>
      <w:marLeft w:val="0"/>
      <w:marRight w:val="0"/>
      <w:marTop w:val="0"/>
      <w:marBottom w:val="0"/>
      <w:divBdr>
        <w:top w:val="none" w:sz="0" w:space="0" w:color="auto"/>
        <w:left w:val="none" w:sz="0" w:space="0" w:color="auto"/>
        <w:bottom w:val="none" w:sz="0" w:space="0" w:color="auto"/>
        <w:right w:val="none" w:sz="0" w:space="0" w:color="auto"/>
      </w:divBdr>
    </w:div>
    <w:div w:id="1473402556">
      <w:bodyDiv w:val="1"/>
      <w:marLeft w:val="0"/>
      <w:marRight w:val="0"/>
      <w:marTop w:val="0"/>
      <w:marBottom w:val="0"/>
      <w:divBdr>
        <w:top w:val="none" w:sz="0" w:space="0" w:color="auto"/>
        <w:left w:val="none" w:sz="0" w:space="0" w:color="auto"/>
        <w:bottom w:val="none" w:sz="0" w:space="0" w:color="auto"/>
        <w:right w:val="none" w:sz="0" w:space="0" w:color="auto"/>
      </w:divBdr>
    </w:div>
    <w:div w:id="1491755449">
      <w:bodyDiv w:val="1"/>
      <w:marLeft w:val="0"/>
      <w:marRight w:val="0"/>
      <w:marTop w:val="0"/>
      <w:marBottom w:val="0"/>
      <w:divBdr>
        <w:top w:val="none" w:sz="0" w:space="0" w:color="auto"/>
        <w:left w:val="none" w:sz="0" w:space="0" w:color="auto"/>
        <w:bottom w:val="none" w:sz="0" w:space="0" w:color="auto"/>
        <w:right w:val="none" w:sz="0" w:space="0" w:color="auto"/>
      </w:divBdr>
    </w:div>
    <w:div w:id="1499270625">
      <w:bodyDiv w:val="1"/>
      <w:marLeft w:val="0"/>
      <w:marRight w:val="0"/>
      <w:marTop w:val="0"/>
      <w:marBottom w:val="0"/>
      <w:divBdr>
        <w:top w:val="none" w:sz="0" w:space="0" w:color="auto"/>
        <w:left w:val="none" w:sz="0" w:space="0" w:color="auto"/>
        <w:bottom w:val="none" w:sz="0" w:space="0" w:color="auto"/>
        <w:right w:val="none" w:sz="0" w:space="0" w:color="auto"/>
      </w:divBdr>
    </w:div>
    <w:div w:id="1500464279">
      <w:bodyDiv w:val="1"/>
      <w:marLeft w:val="0"/>
      <w:marRight w:val="0"/>
      <w:marTop w:val="0"/>
      <w:marBottom w:val="0"/>
      <w:divBdr>
        <w:top w:val="none" w:sz="0" w:space="0" w:color="auto"/>
        <w:left w:val="none" w:sz="0" w:space="0" w:color="auto"/>
        <w:bottom w:val="none" w:sz="0" w:space="0" w:color="auto"/>
        <w:right w:val="none" w:sz="0" w:space="0" w:color="auto"/>
      </w:divBdr>
    </w:div>
    <w:div w:id="1502161785">
      <w:bodyDiv w:val="1"/>
      <w:marLeft w:val="0"/>
      <w:marRight w:val="0"/>
      <w:marTop w:val="0"/>
      <w:marBottom w:val="0"/>
      <w:divBdr>
        <w:top w:val="none" w:sz="0" w:space="0" w:color="auto"/>
        <w:left w:val="none" w:sz="0" w:space="0" w:color="auto"/>
        <w:bottom w:val="none" w:sz="0" w:space="0" w:color="auto"/>
        <w:right w:val="none" w:sz="0" w:space="0" w:color="auto"/>
      </w:divBdr>
    </w:div>
    <w:div w:id="1518539250">
      <w:bodyDiv w:val="1"/>
      <w:marLeft w:val="0"/>
      <w:marRight w:val="0"/>
      <w:marTop w:val="0"/>
      <w:marBottom w:val="0"/>
      <w:divBdr>
        <w:top w:val="none" w:sz="0" w:space="0" w:color="auto"/>
        <w:left w:val="none" w:sz="0" w:space="0" w:color="auto"/>
        <w:bottom w:val="none" w:sz="0" w:space="0" w:color="auto"/>
        <w:right w:val="none" w:sz="0" w:space="0" w:color="auto"/>
      </w:divBdr>
    </w:div>
    <w:div w:id="1566378430">
      <w:bodyDiv w:val="1"/>
      <w:marLeft w:val="0"/>
      <w:marRight w:val="0"/>
      <w:marTop w:val="0"/>
      <w:marBottom w:val="0"/>
      <w:divBdr>
        <w:top w:val="none" w:sz="0" w:space="0" w:color="auto"/>
        <w:left w:val="none" w:sz="0" w:space="0" w:color="auto"/>
        <w:bottom w:val="none" w:sz="0" w:space="0" w:color="auto"/>
        <w:right w:val="none" w:sz="0" w:space="0" w:color="auto"/>
      </w:divBdr>
    </w:div>
    <w:div w:id="1581938766">
      <w:bodyDiv w:val="1"/>
      <w:marLeft w:val="0"/>
      <w:marRight w:val="0"/>
      <w:marTop w:val="0"/>
      <w:marBottom w:val="0"/>
      <w:divBdr>
        <w:top w:val="none" w:sz="0" w:space="0" w:color="auto"/>
        <w:left w:val="none" w:sz="0" w:space="0" w:color="auto"/>
        <w:bottom w:val="none" w:sz="0" w:space="0" w:color="auto"/>
        <w:right w:val="none" w:sz="0" w:space="0" w:color="auto"/>
      </w:divBdr>
    </w:div>
    <w:div w:id="1585455782">
      <w:bodyDiv w:val="1"/>
      <w:marLeft w:val="0"/>
      <w:marRight w:val="0"/>
      <w:marTop w:val="0"/>
      <w:marBottom w:val="0"/>
      <w:divBdr>
        <w:top w:val="none" w:sz="0" w:space="0" w:color="auto"/>
        <w:left w:val="none" w:sz="0" w:space="0" w:color="auto"/>
        <w:bottom w:val="none" w:sz="0" w:space="0" w:color="auto"/>
        <w:right w:val="none" w:sz="0" w:space="0" w:color="auto"/>
      </w:divBdr>
    </w:div>
    <w:div w:id="1593469066">
      <w:bodyDiv w:val="1"/>
      <w:marLeft w:val="0"/>
      <w:marRight w:val="0"/>
      <w:marTop w:val="0"/>
      <w:marBottom w:val="0"/>
      <w:divBdr>
        <w:top w:val="none" w:sz="0" w:space="0" w:color="auto"/>
        <w:left w:val="none" w:sz="0" w:space="0" w:color="auto"/>
        <w:bottom w:val="none" w:sz="0" w:space="0" w:color="auto"/>
        <w:right w:val="none" w:sz="0" w:space="0" w:color="auto"/>
      </w:divBdr>
    </w:div>
    <w:div w:id="1594049393">
      <w:bodyDiv w:val="1"/>
      <w:marLeft w:val="0"/>
      <w:marRight w:val="0"/>
      <w:marTop w:val="0"/>
      <w:marBottom w:val="0"/>
      <w:divBdr>
        <w:top w:val="none" w:sz="0" w:space="0" w:color="auto"/>
        <w:left w:val="none" w:sz="0" w:space="0" w:color="auto"/>
        <w:bottom w:val="none" w:sz="0" w:space="0" w:color="auto"/>
        <w:right w:val="none" w:sz="0" w:space="0" w:color="auto"/>
      </w:divBdr>
      <w:divsChild>
        <w:div w:id="1404525428">
          <w:marLeft w:val="274"/>
          <w:marRight w:val="0"/>
          <w:marTop w:val="0"/>
          <w:marBottom w:val="0"/>
          <w:divBdr>
            <w:top w:val="none" w:sz="0" w:space="0" w:color="auto"/>
            <w:left w:val="none" w:sz="0" w:space="0" w:color="auto"/>
            <w:bottom w:val="none" w:sz="0" w:space="0" w:color="auto"/>
            <w:right w:val="none" w:sz="0" w:space="0" w:color="auto"/>
          </w:divBdr>
        </w:div>
        <w:div w:id="1315529625">
          <w:marLeft w:val="274"/>
          <w:marRight w:val="0"/>
          <w:marTop w:val="0"/>
          <w:marBottom w:val="0"/>
          <w:divBdr>
            <w:top w:val="none" w:sz="0" w:space="0" w:color="auto"/>
            <w:left w:val="none" w:sz="0" w:space="0" w:color="auto"/>
            <w:bottom w:val="none" w:sz="0" w:space="0" w:color="auto"/>
            <w:right w:val="none" w:sz="0" w:space="0" w:color="auto"/>
          </w:divBdr>
        </w:div>
        <w:div w:id="1270746998">
          <w:marLeft w:val="274"/>
          <w:marRight w:val="0"/>
          <w:marTop w:val="0"/>
          <w:marBottom w:val="0"/>
          <w:divBdr>
            <w:top w:val="none" w:sz="0" w:space="0" w:color="auto"/>
            <w:left w:val="none" w:sz="0" w:space="0" w:color="auto"/>
            <w:bottom w:val="none" w:sz="0" w:space="0" w:color="auto"/>
            <w:right w:val="none" w:sz="0" w:space="0" w:color="auto"/>
          </w:divBdr>
        </w:div>
        <w:div w:id="347102651">
          <w:marLeft w:val="446"/>
          <w:marRight w:val="0"/>
          <w:marTop w:val="0"/>
          <w:marBottom w:val="0"/>
          <w:divBdr>
            <w:top w:val="none" w:sz="0" w:space="0" w:color="auto"/>
            <w:left w:val="none" w:sz="0" w:space="0" w:color="auto"/>
            <w:bottom w:val="none" w:sz="0" w:space="0" w:color="auto"/>
            <w:right w:val="none" w:sz="0" w:space="0" w:color="auto"/>
          </w:divBdr>
        </w:div>
        <w:div w:id="1644194120">
          <w:marLeft w:val="446"/>
          <w:marRight w:val="0"/>
          <w:marTop w:val="0"/>
          <w:marBottom w:val="0"/>
          <w:divBdr>
            <w:top w:val="none" w:sz="0" w:space="0" w:color="auto"/>
            <w:left w:val="none" w:sz="0" w:space="0" w:color="auto"/>
            <w:bottom w:val="none" w:sz="0" w:space="0" w:color="auto"/>
            <w:right w:val="none" w:sz="0" w:space="0" w:color="auto"/>
          </w:divBdr>
        </w:div>
        <w:div w:id="2044742491">
          <w:marLeft w:val="446"/>
          <w:marRight w:val="0"/>
          <w:marTop w:val="0"/>
          <w:marBottom w:val="0"/>
          <w:divBdr>
            <w:top w:val="none" w:sz="0" w:space="0" w:color="auto"/>
            <w:left w:val="none" w:sz="0" w:space="0" w:color="auto"/>
            <w:bottom w:val="none" w:sz="0" w:space="0" w:color="auto"/>
            <w:right w:val="none" w:sz="0" w:space="0" w:color="auto"/>
          </w:divBdr>
        </w:div>
        <w:div w:id="1103960559">
          <w:marLeft w:val="446"/>
          <w:marRight w:val="0"/>
          <w:marTop w:val="0"/>
          <w:marBottom w:val="0"/>
          <w:divBdr>
            <w:top w:val="none" w:sz="0" w:space="0" w:color="auto"/>
            <w:left w:val="none" w:sz="0" w:space="0" w:color="auto"/>
            <w:bottom w:val="none" w:sz="0" w:space="0" w:color="auto"/>
            <w:right w:val="none" w:sz="0" w:space="0" w:color="auto"/>
          </w:divBdr>
        </w:div>
        <w:div w:id="1750342089">
          <w:marLeft w:val="446"/>
          <w:marRight w:val="0"/>
          <w:marTop w:val="0"/>
          <w:marBottom w:val="0"/>
          <w:divBdr>
            <w:top w:val="none" w:sz="0" w:space="0" w:color="auto"/>
            <w:left w:val="none" w:sz="0" w:space="0" w:color="auto"/>
            <w:bottom w:val="none" w:sz="0" w:space="0" w:color="auto"/>
            <w:right w:val="none" w:sz="0" w:space="0" w:color="auto"/>
          </w:divBdr>
        </w:div>
        <w:div w:id="1508868043">
          <w:marLeft w:val="446"/>
          <w:marRight w:val="0"/>
          <w:marTop w:val="0"/>
          <w:marBottom w:val="0"/>
          <w:divBdr>
            <w:top w:val="none" w:sz="0" w:space="0" w:color="auto"/>
            <w:left w:val="none" w:sz="0" w:space="0" w:color="auto"/>
            <w:bottom w:val="none" w:sz="0" w:space="0" w:color="auto"/>
            <w:right w:val="none" w:sz="0" w:space="0" w:color="auto"/>
          </w:divBdr>
        </w:div>
      </w:divsChild>
    </w:div>
    <w:div w:id="1603760092">
      <w:bodyDiv w:val="1"/>
      <w:marLeft w:val="0"/>
      <w:marRight w:val="0"/>
      <w:marTop w:val="0"/>
      <w:marBottom w:val="0"/>
      <w:divBdr>
        <w:top w:val="none" w:sz="0" w:space="0" w:color="auto"/>
        <w:left w:val="none" w:sz="0" w:space="0" w:color="auto"/>
        <w:bottom w:val="none" w:sz="0" w:space="0" w:color="auto"/>
        <w:right w:val="none" w:sz="0" w:space="0" w:color="auto"/>
      </w:divBdr>
      <w:divsChild>
        <w:div w:id="1578204104">
          <w:marLeft w:val="0"/>
          <w:marRight w:val="0"/>
          <w:marTop w:val="0"/>
          <w:marBottom w:val="0"/>
          <w:divBdr>
            <w:top w:val="none" w:sz="0" w:space="0" w:color="auto"/>
            <w:left w:val="none" w:sz="0" w:space="0" w:color="auto"/>
            <w:bottom w:val="none" w:sz="0" w:space="0" w:color="auto"/>
            <w:right w:val="none" w:sz="0" w:space="0" w:color="auto"/>
          </w:divBdr>
          <w:divsChild>
            <w:div w:id="833882258">
              <w:marLeft w:val="0"/>
              <w:marRight w:val="0"/>
              <w:marTop w:val="0"/>
              <w:marBottom w:val="0"/>
              <w:divBdr>
                <w:top w:val="none" w:sz="0" w:space="0" w:color="auto"/>
                <w:left w:val="none" w:sz="0" w:space="0" w:color="auto"/>
                <w:bottom w:val="none" w:sz="0" w:space="0" w:color="auto"/>
                <w:right w:val="none" w:sz="0" w:space="0" w:color="auto"/>
              </w:divBdr>
              <w:divsChild>
                <w:div w:id="1735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26988">
      <w:bodyDiv w:val="1"/>
      <w:marLeft w:val="0"/>
      <w:marRight w:val="0"/>
      <w:marTop w:val="0"/>
      <w:marBottom w:val="0"/>
      <w:divBdr>
        <w:top w:val="none" w:sz="0" w:space="0" w:color="auto"/>
        <w:left w:val="none" w:sz="0" w:space="0" w:color="auto"/>
        <w:bottom w:val="none" w:sz="0" w:space="0" w:color="auto"/>
        <w:right w:val="none" w:sz="0" w:space="0" w:color="auto"/>
      </w:divBdr>
    </w:div>
    <w:div w:id="1613854831">
      <w:bodyDiv w:val="1"/>
      <w:marLeft w:val="0"/>
      <w:marRight w:val="0"/>
      <w:marTop w:val="0"/>
      <w:marBottom w:val="0"/>
      <w:divBdr>
        <w:top w:val="none" w:sz="0" w:space="0" w:color="auto"/>
        <w:left w:val="none" w:sz="0" w:space="0" w:color="auto"/>
        <w:bottom w:val="none" w:sz="0" w:space="0" w:color="auto"/>
        <w:right w:val="none" w:sz="0" w:space="0" w:color="auto"/>
      </w:divBdr>
      <w:divsChild>
        <w:div w:id="1636059460">
          <w:marLeft w:val="0"/>
          <w:marRight w:val="0"/>
          <w:marTop w:val="0"/>
          <w:marBottom w:val="0"/>
          <w:divBdr>
            <w:top w:val="none" w:sz="0" w:space="0" w:color="auto"/>
            <w:left w:val="none" w:sz="0" w:space="0" w:color="auto"/>
            <w:bottom w:val="none" w:sz="0" w:space="0" w:color="auto"/>
            <w:right w:val="none" w:sz="0" w:space="0" w:color="auto"/>
          </w:divBdr>
          <w:divsChild>
            <w:div w:id="1283608951">
              <w:marLeft w:val="0"/>
              <w:marRight w:val="0"/>
              <w:marTop w:val="0"/>
              <w:marBottom w:val="0"/>
              <w:divBdr>
                <w:top w:val="none" w:sz="0" w:space="0" w:color="auto"/>
                <w:left w:val="none" w:sz="0" w:space="0" w:color="auto"/>
                <w:bottom w:val="none" w:sz="0" w:space="0" w:color="auto"/>
                <w:right w:val="none" w:sz="0" w:space="0" w:color="auto"/>
              </w:divBdr>
              <w:divsChild>
                <w:div w:id="20817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97253">
      <w:bodyDiv w:val="1"/>
      <w:marLeft w:val="0"/>
      <w:marRight w:val="0"/>
      <w:marTop w:val="0"/>
      <w:marBottom w:val="0"/>
      <w:divBdr>
        <w:top w:val="none" w:sz="0" w:space="0" w:color="auto"/>
        <w:left w:val="none" w:sz="0" w:space="0" w:color="auto"/>
        <w:bottom w:val="none" w:sz="0" w:space="0" w:color="auto"/>
        <w:right w:val="none" w:sz="0" w:space="0" w:color="auto"/>
      </w:divBdr>
    </w:div>
    <w:div w:id="1654407668">
      <w:bodyDiv w:val="1"/>
      <w:marLeft w:val="0"/>
      <w:marRight w:val="0"/>
      <w:marTop w:val="0"/>
      <w:marBottom w:val="0"/>
      <w:divBdr>
        <w:top w:val="none" w:sz="0" w:space="0" w:color="auto"/>
        <w:left w:val="none" w:sz="0" w:space="0" w:color="auto"/>
        <w:bottom w:val="none" w:sz="0" w:space="0" w:color="auto"/>
        <w:right w:val="none" w:sz="0" w:space="0" w:color="auto"/>
      </w:divBdr>
    </w:div>
    <w:div w:id="1661272560">
      <w:bodyDiv w:val="1"/>
      <w:marLeft w:val="0"/>
      <w:marRight w:val="0"/>
      <w:marTop w:val="0"/>
      <w:marBottom w:val="0"/>
      <w:divBdr>
        <w:top w:val="none" w:sz="0" w:space="0" w:color="auto"/>
        <w:left w:val="none" w:sz="0" w:space="0" w:color="auto"/>
        <w:bottom w:val="none" w:sz="0" w:space="0" w:color="auto"/>
        <w:right w:val="none" w:sz="0" w:space="0" w:color="auto"/>
      </w:divBdr>
    </w:div>
    <w:div w:id="1680504865">
      <w:bodyDiv w:val="1"/>
      <w:marLeft w:val="0"/>
      <w:marRight w:val="0"/>
      <w:marTop w:val="0"/>
      <w:marBottom w:val="0"/>
      <w:divBdr>
        <w:top w:val="none" w:sz="0" w:space="0" w:color="auto"/>
        <w:left w:val="none" w:sz="0" w:space="0" w:color="auto"/>
        <w:bottom w:val="none" w:sz="0" w:space="0" w:color="auto"/>
        <w:right w:val="none" w:sz="0" w:space="0" w:color="auto"/>
      </w:divBdr>
    </w:div>
    <w:div w:id="1698507274">
      <w:bodyDiv w:val="1"/>
      <w:marLeft w:val="0"/>
      <w:marRight w:val="0"/>
      <w:marTop w:val="0"/>
      <w:marBottom w:val="0"/>
      <w:divBdr>
        <w:top w:val="none" w:sz="0" w:space="0" w:color="auto"/>
        <w:left w:val="none" w:sz="0" w:space="0" w:color="auto"/>
        <w:bottom w:val="none" w:sz="0" w:space="0" w:color="auto"/>
        <w:right w:val="none" w:sz="0" w:space="0" w:color="auto"/>
      </w:divBdr>
      <w:divsChild>
        <w:div w:id="554239945">
          <w:marLeft w:val="288"/>
          <w:marRight w:val="0"/>
          <w:marTop w:val="40"/>
          <w:marBottom w:val="0"/>
          <w:divBdr>
            <w:top w:val="none" w:sz="0" w:space="0" w:color="auto"/>
            <w:left w:val="none" w:sz="0" w:space="0" w:color="auto"/>
            <w:bottom w:val="none" w:sz="0" w:space="0" w:color="auto"/>
            <w:right w:val="none" w:sz="0" w:space="0" w:color="auto"/>
          </w:divBdr>
        </w:div>
        <w:div w:id="662202325">
          <w:marLeft w:val="288"/>
          <w:marRight w:val="0"/>
          <w:marTop w:val="40"/>
          <w:marBottom w:val="0"/>
          <w:divBdr>
            <w:top w:val="none" w:sz="0" w:space="0" w:color="auto"/>
            <w:left w:val="none" w:sz="0" w:space="0" w:color="auto"/>
            <w:bottom w:val="none" w:sz="0" w:space="0" w:color="auto"/>
            <w:right w:val="none" w:sz="0" w:space="0" w:color="auto"/>
          </w:divBdr>
        </w:div>
        <w:div w:id="831916893">
          <w:marLeft w:val="288"/>
          <w:marRight w:val="0"/>
          <w:marTop w:val="40"/>
          <w:marBottom w:val="0"/>
          <w:divBdr>
            <w:top w:val="none" w:sz="0" w:space="0" w:color="auto"/>
            <w:left w:val="none" w:sz="0" w:space="0" w:color="auto"/>
            <w:bottom w:val="none" w:sz="0" w:space="0" w:color="auto"/>
            <w:right w:val="none" w:sz="0" w:space="0" w:color="auto"/>
          </w:divBdr>
        </w:div>
        <w:div w:id="975142450">
          <w:marLeft w:val="288"/>
          <w:marRight w:val="0"/>
          <w:marTop w:val="40"/>
          <w:marBottom w:val="0"/>
          <w:divBdr>
            <w:top w:val="none" w:sz="0" w:space="0" w:color="auto"/>
            <w:left w:val="none" w:sz="0" w:space="0" w:color="auto"/>
            <w:bottom w:val="none" w:sz="0" w:space="0" w:color="auto"/>
            <w:right w:val="none" w:sz="0" w:space="0" w:color="auto"/>
          </w:divBdr>
        </w:div>
        <w:div w:id="1227033697">
          <w:marLeft w:val="288"/>
          <w:marRight w:val="0"/>
          <w:marTop w:val="40"/>
          <w:marBottom w:val="0"/>
          <w:divBdr>
            <w:top w:val="none" w:sz="0" w:space="0" w:color="auto"/>
            <w:left w:val="none" w:sz="0" w:space="0" w:color="auto"/>
            <w:bottom w:val="none" w:sz="0" w:space="0" w:color="auto"/>
            <w:right w:val="none" w:sz="0" w:space="0" w:color="auto"/>
          </w:divBdr>
        </w:div>
        <w:div w:id="1791391827">
          <w:marLeft w:val="288"/>
          <w:marRight w:val="0"/>
          <w:marTop w:val="40"/>
          <w:marBottom w:val="0"/>
          <w:divBdr>
            <w:top w:val="none" w:sz="0" w:space="0" w:color="auto"/>
            <w:left w:val="none" w:sz="0" w:space="0" w:color="auto"/>
            <w:bottom w:val="none" w:sz="0" w:space="0" w:color="auto"/>
            <w:right w:val="none" w:sz="0" w:space="0" w:color="auto"/>
          </w:divBdr>
        </w:div>
        <w:div w:id="1945111761">
          <w:marLeft w:val="288"/>
          <w:marRight w:val="0"/>
          <w:marTop w:val="40"/>
          <w:marBottom w:val="0"/>
          <w:divBdr>
            <w:top w:val="none" w:sz="0" w:space="0" w:color="auto"/>
            <w:left w:val="none" w:sz="0" w:space="0" w:color="auto"/>
            <w:bottom w:val="none" w:sz="0" w:space="0" w:color="auto"/>
            <w:right w:val="none" w:sz="0" w:space="0" w:color="auto"/>
          </w:divBdr>
        </w:div>
        <w:div w:id="2063480852">
          <w:marLeft w:val="288"/>
          <w:marRight w:val="0"/>
          <w:marTop w:val="40"/>
          <w:marBottom w:val="0"/>
          <w:divBdr>
            <w:top w:val="none" w:sz="0" w:space="0" w:color="auto"/>
            <w:left w:val="none" w:sz="0" w:space="0" w:color="auto"/>
            <w:bottom w:val="none" w:sz="0" w:space="0" w:color="auto"/>
            <w:right w:val="none" w:sz="0" w:space="0" w:color="auto"/>
          </w:divBdr>
        </w:div>
        <w:div w:id="2136098669">
          <w:marLeft w:val="288"/>
          <w:marRight w:val="0"/>
          <w:marTop w:val="40"/>
          <w:marBottom w:val="0"/>
          <w:divBdr>
            <w:top w:val="none" w:sz="0" w:space="0" w:color="auto"/>
            <w:left w:val="none" w:sz="0" w:space="0" w:color="auto"/>
            <w:bottom w:val="none" w:sz="0" w:space="0" w:color="auto"/>
            <w:right w:val="none" w:sz="0" w:space="0" w:color="auto"/>
          </w:divBdr>
        </w:div>
      </w:divsChild>
    </w:div>
    <w:div w:id="1718309337">
      <w:bodyDiv w:val="1"/>
      <w:marLeft w:val="0"/>
      <w:marRight w:val="0"/>
      <w:marTop w:val="0"/>
      <w:marBottom w:val="0"/>
      <w:divBdr>
        <w:top w:val="none" w:sz="0" w:space="0" w:color="auto"/>
        <w:left w:val="none" w:sz="0" w:space="0" w:color="auto"/>
        <w:bottom w:val="none" w:sz="0" w:space="0" w:color="auto"/>
        <w:right w:val="none" w:sz="0" w:space="0" w:color="auto"/>
      </w:divBdr>
    </w:div>
    <w:div w:id="1731684054">
      <w:bodyDiv w:val="1"/>
      <w:marLeft w:val="0"/>
      <w:marRight w:val="0"/>
      <w:marTop w:val="0"/>
      <w:marBottom w:val="0"/>
      <w:divBdr>
        <w:top w:val="none" w:sz="0" w:space="0" w:color="auto"/>
        <w:left w:val="none" w:sz="0" w:space="0" w:color="auto"/>
        <w:bottom w:val="none" w:sz="0" w:space="0" w:color="auto"/>
        <w:right w:val="none" w:sz="0" w:space="0" w:color="auto"/>
      </w:divBdr>
    </w:div>
    <w:div w:id="1737389829">
      <w:bodyDiv w:val="1"/>
      <w:marLeft w:val="0"/>
      <w:marRight w:val="0"/>
      <w:marTop w:val="0"/>
      <w:marBottom w:val="0"/>
      <w:divBdr>
        <w:top w:val="none" w:sz="0" w:space="0" w:color="auto"/>
        <w:left w:val="none" w:sz="0" w:space="0" w:color="auto"/>
        <w:bottom w:val="none" w:sz="0" w:space="0" w:color="auto"/>
        <w:right w:val="none" w:sz="0" w:space="0" w:color="auto"/>
      </w:divBdr>
    </w:div>
    <w:div w:id="1739280251">
      <w:bodyDiv w:val="1"/>
      <w:marLeft w:val="0"/>
      <w:marRight w:val="0"/>
      <w:marTop w:val="0"/>
      <w:marBottom w:val="0"/>
      <w:divBdr>
        <w:top w:val="none" w:sz="0" w:space="0" w:color="auto"/>
        <w:left w:val="none" w:sz="0" w:space="0" w:color="auto"/>
        <w:bottom w:val="none" w:sz="0" w:space="0" w:color="auto"/>
        <w:right w:val="none" w:sz="0" w:space="0" w:color="auto"/>
      </w:divBdr>
    </w:div>
    <w:div w:id="1760523776">
      <w:bodyDiv w:val="1"/>
      <w:marLeft w:val="0"/>
      <w:marRight w:val="0"/>
      <w:marTop w:val="0"/>
      <w:marBottom w:val="0"/>
      <w:divBdr>
        <w:top w:val="none" w:sz="0" w:space="0" w:color="auto"/>
        <w:left w:val="none" w:sz="0" w:space="0" w:color="auto"/>
        <w:bottom w:val="none" w:sz="0" w:space="0" w:color="auto"/>
        <w:right w:val="none" w:sz="0" w:space="0" w:color="auto"/>
      </w:divBdr>
    </w:div>
    <w:div w:id="1772044090">
      <w:bodyDiv w:val="1"/>
      <w:marLeft w:val="0"/>
      <w:marRight w:val="0"/>
      <w:marTop w:val="0"/>
      <w:marBottom w:val="0"/>
      <w:divBdr>
        <w:top w:val="none" w:sz="0" w:space="0" w:color="auto"/>
        <w:left w:val="none" w:sz="0" w:space="0" w:color="auto"/>
        <w:bottom w:val="none" w:sz="0" w:space="0" w:color="auto"/>
        <w:right w:val="none" w:sz="0" w:space="0" w:color="auto"/>
      </w:divBdr>
      <w:divsChild>
        <w:div w:id="457841659">
          <w:marLeft w:val="734"/>
          <w:marRight w:val="0"/>
          <w:marTop w:val="104"/>
          <w:marBottom w:val="0"/>
          <w:divBdr>
            <w:top w:val="none" w:sz="0" w:space="0" w:color="auto"/>
            <w:left w:val="none" w:sz="0" w:space="0" w:color="auto"/>
            <w:bottom w:val="none" w:sz="0" w:space="0" w:color="auto"/>
            <w:right w:val="none" w:sz="0" w:space="0" w:color="auto"/>
          </w:divBdr>
        </w:div>
        <w:div w:id="644434403">
          <w:marLeft w:val="734"/>
          <w:marRight w:val="0"/>
          <w:marTop w:val="104"/>
          <w:marBottom w:val="0"/>
          <w:divBdr>
            <w:top w:val="none" w:sz="0" w:space="0" w:color="auto"/>
            <w:left w:val="none" w:sz="0" w:space="0" w:color="auto"/>
            <w:bottom w:val="none" w:sz="0" w:space="0" w:color="auto"/>
            <w:right w:val="none" w:sz="0" w:space="0" w:color="auto"/>
          </w:divBdr>
        </w:div>
        <w:div w:id="1244218827">
          <w:marLeft w:val="734"/>
          <w:marRight w:val="0"/>
          <w:marTop w:val="104"/>
          <w:marBottom w:val="0"/>
          <w:divBdr>
            <w:top w:val="none" w:sz="0" w:space="0" w:color="auto"/>
            <w:left w:val="none" w:sz="0" w:space="0" w:color="auto"/>
            <w:bottom w:val="none" w:sz="0" w:space="0" w:color="auto"/>
            <w:right w:val="none" w:sz="0" w:space="0" w:color="auto"/>
          </w:divBdr>
        </w:div>
        <w:div w:id="1336345776">
          <w:marLeft w:val="446"/>
          <w:marRight w:val="0"/>
          <w:marTop w:val="104"/>
          <w:marBottom w:val="0"/>
          <w:divBdr>
            <w:top w:val="none" w:sz="0" w:space="0" w:color="auto"/>
            <w:left w:val="none" w:sz="0" w:space="0" w:color="auto"/>
            <w:bottom w:val="none" w:sz="0" w:space="0" w:color="auto"/>
            <w:right w:val="none" w:sz="0" w:space="0" w:color="auto"/>
          </w:divBdr>
        </w:div>
        <w:div w:id="1718241073">
          <w:marLeft w:val="734"/>
          <w:marRight w:val="0"/>
          <w:marTop w:val="104"/>
          <w:marBottom w:val="0"/>
          <w:divBdr>
            <w:top w:val="none" w:sz="0" w:space="0" w:color="auto"/>
            <w:left w:val="none" w:sz="0" w:space="0" w:color="auto"/>
            <w:bottom w:val="none" w:sz="0" w:space="0" w:color="auto"/>
            <w:right w:val="none" w:sz="0" w:space="0" w:color="auto"/>
          </w:divBdr>
        </w:div>
      </w:divsChild>
    </w:div>
    <w:div w:id="1778134371">
      <w:bodyDiv w:val="1"/>
      <w:marLeft w:val="0"/>
      <w:marRight w:val="0"/>
      <w:marTop w:val="0"/>
      <w:marBottom w:val="0"/>
      <w:divBdr>
        <w:top w:val="none" w:sz="0" w:space="0" w:color="auto"/>
        <w:left w:val="none" w:sz="0" w:space="0" w:color="auto"/>
        <w:bottom w:val="none" w:sz="0" w:space="0" w:color="auto"/>
        <w:right w:val="none" w:sz="0" w:space="0" w:color="auto"/>
      </w:divBdr>
      <w:divsChild>
        <w:div w:id="1187401723">
          <w:marLeft w:val="547"/>
          <w:marRight w:val="0"/>
          <w:marTop w:val="86"/>
          <w:marBottom w:val="0"/>
          <w:divBdr>
            <w:top w:val="none" w:sz="0" w:space="0" w:color="auto"/>
            <w:left w:val="none" w:sz="0" w:space="0" w:color="auto"/>
            <w:bottom w:val="none" w:sz="0" w:space="0" w:color="auto"/>
            <w:right w:val="none" w:sz="0" w:space="0" w:color="auto"/>
          </w:divBdr>
        </w:div>
      </w:divsChild>
    </w:div>
    <w:div w:id="1785419542">
      <w:bodyDiv w:val="1"/>
      <w:marLeft w:val="0"/>
      <w:marRight w:val="0"/>
      <w:marTop w:val="0"/>
      <w:marBottom w:val="0"/>
      <w:divBdr>
        <w:top w:val="none" w:sz="0" w:space="0" w:color="auto"/>
        <w:left w:val="none" w:sz="0" w:space="0" w:color="auto"/>
        <w:bottom w:val="none" w:sz="0" w:space="0" w:color="auto"/>
        <w:right w:val="none" w:sz="0" w:space="0" w:color="auto"/>
      </w:divBdr>
      <w:divsChild>
        <w:div w:id="615216652">
          <w:marLeft w:val="446"/>
          <w:marRight w:val="0"/>
          <w:marTop w:val="0"/>
          <w:marBottom w:val="0"/>
          <w:divBdr>
            <w:top w:val="none" w:sz="0" w:space="0" w:color="auto"/>
            <w:left w:val="none" w:sz="0" w:space="0" w:color="auto"/>
            <w:bottom w:val="none" w:sz="0" w:space="0" w:color="auto"/>
            <w:right w:val="none" w:sz="0" w:space="0" w:color="auto"/>
          </w:divBdr>
        </w:div>
        <w:div w:id="50856447">
          <w:marLeft w:val="446"/>
          <w:marRight w:val="0"/>
          <w:marTop w:val="0"/>
          <w:marBottom w:val="0"/>
          <w:divBdr>
            <w:top w:val="none" w:sz="0" w:space="0" w:color="auto"/>
            <w:left w:val="none" w:sz="0" w:space="0" w:color="auto"/>
            <w:bottom w:val="none" w:sz="0" w:space="0" w:color="auto"/>
            <w:right w:val="none" w:sz="0" w:space="0" w:color="auto"/>
          </w:divBdr>
        </w:div>
        <w:div w:id="629475471">
          <w:marLeft w:val="446"/>
          <w:marRight w:val="0"/>
          <w:marTop w:val="0"/>
          <w:marBottom w:val="0"/>
          <w:divBdr>
            <w:top w:val="none" w:sz="0" w:space="0" w:color="auto"/>
            <w:left w:val="none" w:sz="0" w:space="0" w:color="auto"/>
            <w:bottom w:val="none" w:sz="0" w:space="0" w:color="auto"/>
            <w:right w:val="none" w:sz="0" w:space="0" w:color="auto"/>
          </w:divBdr>
        </w:div>
        <w:div w:id="1264919315">
          <w:marLeft w:val="446"/>
          <w:marRight w:val="0"/>
          <w:marTop w:val="0"/>
          <w:marBottom w:val="0"/>
          <w:divBdr>
            <w:top w:val="none" w:sz="0" w:space="0" w:color="auto"/>
            <w:left w:val="none" w:sz="0" w:space="0" w:color="auto"/>
            <w:bottom w:val="none" w:sz="0" w:space="0" w:color="auto"/>
            <w:right w:val="none" w:sz="0" w:space="0" w:color="auto"/>
          </w:divBdr>
        </w:div>
        <w:div w:id="179706838">
          <w:marLeft w:val="446"/>
          <w:marRight w:val="0"/>
          <w:marTop w:val="0"/>
          <w:marBottom w:val="0"/>
          <w:divBdr>
            <w:top w:val="none" w:sz="0" w:space="0" w:color="auto"/>
            <w:left w:val="none" w:sz="0" w:space="0" w:color="auto"/>
            <w:bottom w:val="none" w:sz="0" w:space="0" w:color="auto"/>
            <w:right w:val="none" w:sz="0" w:space="0" w:color="auto"/>
          </w:divBdr>
        </w:div>
        <w:div w:id="2075464578">
          <w:marLeft w:val="446"/>
          <w:marRight w:val="0"/>
          <w:marTop w:val="0"/>
          <w:marBottom w:val="0"/>
          <w:divBdr>
            <w:top w:val="none" w:sz="0" w:space="0" w:color="auto"/>
            <w:left w:val="none" w:sz="0" w:space="0" w:color="auto"/>
            <w:bottom w:val="none" w:sz="0" w:space="0" w:color="auto"/>
            <w:right w:val="none" w:sz="0" w:space="0" w:color="auto"/>
          </w:divBdr>
        </w:div>
        <w:div w:id="817066361">
          <w:marLeft w:val="446"/>
          <w:marRight w:val="0"/>
          <w:marTop w:val="0"/>
          <w:marBottom w:val="0"/>
          <w:divBdr>
            <w:top w:val="none" w:sz="0" w:space="0" w:color="auto"/>
            <w:left w:val="none" w:sz="0" w:space="0" w:color="auto"/>
            <w:bottom w:val="none" w:sz="0" w:space="0" w:color="auto"/>
            <w:right w:val="none" w:sz="0" w:space="0" w:color="auto"/>
          </w:divBdr>
        </w:div>
        <w:div w:id="1539470301">
          <w:marLeft w:val="446"/>
          <w:marRight w:val="0"/>
          <w:marTop w:val="0"/>
          <w:marBottom w:val="0"/>
          <w:divBdr>
            <w:top w:val="none" w:sz="0" w:space="0" w:color="auto"/>
            <w:left w:val="none" w:sz="0" w:space="0" w:color="auto"/>
            <w:bottom w:val="none" w:sz="0" w:space="0" w:color="auto"/>
            <w:right w:val="none" w:sz="0" w:space="0" w:color="auto"/>
          </w:divBdr>
        </w:div>
        <w:div w:id="1316300311">
          <w:marLeft w:val="446"/>
          <w:marRight w:val="0"/>
          <w:marTop w:val="0"/>
          <w:marBottom w:val="0"/>
          <w:divBdr>
            <w:top w:val="none" w:sz="0" w:space="0" w:color="auto"/>
            <w:left w:val="none" w:sz="0" w:space="0" w:color="auto"/>
            <w:bottom w:val="none" w:sz="0" w:space="0" w:color="auto"/>
            <w:right w:val="none" w:sz="0" w:space="0" w:color="auto"/>
          </w:divBdr>
        </w:div>
      </w:divsChild>
    </w:div>
    <w:div w:id="1808816567">
      <w:bodyDiv w:val="1"/>
      <w:marLeft w:val="0"/>
      <w:marRight w:val="0"/>
      <w:marTop w:val="0"/>
      <w:marBottom w:val="0"/>
      <w:divBdr>
        <w:top w:val="none" w:sz="0" w:space="0" w:color="auto"/>
        <w:left w:val="none" w:sz="0" w:space="0" w:color="auto"/>
        <w:bottom w:val="none" w:sz="0" w:space="0" w:color="auto"/>
        <w:right w:val="none" w:sz="0" w:space="0" w:color="auto"/>
      </w:divBdr>
      <w:divsChild>
        <w:div w:id="2029794190">
          <w:marLeft w:val="1555"/>
          <w:marRight w:val="0"/>
          <w:marTop w:val="86"/>
          <w:marBottom w:val="0"/>
          <w:divBdr>
            <w:top w:val="none" w:sz="0" w:space="0" w:color="auto"/>
            <w:left w:val="none" w:sz="0" w:space="0" w:color="auto"/>
            <w:bottom w:val="none" w:sz="0" w:space="0" w:color="auto"/>
            <w:right w:val="none" w:sz="0" w:space="0" w:color="auto"/>
          </w:divBdr>
        </w:div>
        <w:div w:id="2043700372">
          <w:marLeft w:val="1555"/>
          <w:marRight w:val="0"/>
          <w:marTop w:val="86"/>
          <w:marBottom w:val="0"/>
          <w:divBdr>
            <w:top w:val="none" w:sz="0" w:space="0" w:color="auto"/>
            <w:left w:val="none" w:sz="0" w:space="0" w:color="auto"/>
            <w:bottom w:val="none" w:sz="0" w:space="0" w:color="auto"/>
            <w:right w:val="none" w:sz="0" w:space="0" w:color="auto"/>
          </w:divBdr>
        </w:div>
      </w:divsChild>
    </w:div>
    <w:div w:id="1814911605">
      <w:bodyDiv w:val="1"/>
      <w:marLeft w:val="0"/>
      <w:marRight w:val="0"/>
      <w:marTop w:val="0"/>
      <w:marBottom w:val="0"/>
      <w:divBdr>
        <w:top w:val="none" w:sz="0" w:space="0" w:color="auto"/>
        <w:left w:val="none" w:sz="0" w:space="0" w:color="auto"/>
        <w:bottom w:val="none" w:sz="0" w:space="0" w:color="auto"/>
        <w:right w:val="none" w:sz="0" w:space="0" w:color="auto"/>
      </w:divBdr>
    </w:div>
    <w:div w:id="1855538707">
      <w:bodyDiv w:val="1"/>
      <w:marLeft w:val="0"/>
      <w:marRight w:val="0"/>
      <w:marTop w:val="0"/>
      <w:marBottom w:val="0"/>
      <w:divBdr>
        <w:top w:val="none" w:sz="0" w:space="0" w:color="auto"/>
        <w:left w:val="none" w:sz="0" w:space="0" w:color="auto"/>
        <w:bottom w:val="none" w:sz="0" w:space="0" w:color="auto"/>
        <w:right w:val="none" w:sz="0" w:space="0" w:color="auto"/>
      </w:divBdr>
    </w:div>
    <w:div w:id="1860660377">
      <w:bodyDiv w:val="1"/>
      <w:marLeft w:val="0"/>
      <w:marRight w:val="0"/>
      <w:marTop w:val="0"/>
      <w:marBottom w:val="0"/>
      <w:divBdr>
        <w:top w:val="none" w:sz="0" w:space="0" w:color="auto"/>
        <w:left w:val="none" w:sz="0" w:space="0" w:color="auto"/>
        <w:bottom w:val="none" w:sz="0" w:space="0" w:color="auto"/>
        <w:right w:val="none" w:sz="0" w:space="0" w:color="auto"/>
      </w:divBdr>
    </w:div>
    <w:div w:id="1874221642">
      <w:bodyDiv w:val="1"/>
      <w:marLeft w:val="0"/>
      <w:marRight w:val="0"/>
      <w:marTop w:val="0"/>
      <w:marBottom w:val="0"/>
      <w:divBdr>
        <w:top w:val="none" w:sz="0" w:space="0" w:color="auto"/>
        <w:left w:val="none" w:sz="0" w:space="0" w:color="auto"/>
        <w:bottom w:val="none" w:sz="0" w:space="0" w:color="auto"/>
        <w:right w:val="none" w:sz="0" w:space="0" w:color="auto"/>
      </w:divBdr>
    </w:div>
    <w:div w:id="1892813080">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24534986">
      <w:bodyDiv w:val="1"/>
      <w:marLeft w:val="0"/>
      <w:marRight w:val="0"/>
      <w:marTop w:val="0"/>
      <w:marBottom w:val="0"/>
      <w:divBdr>
        <w:top w:val="none" w:sz="0" w:space="0" w:color="auto"/>
        <w:left w:val="none" w:sz="0" w:space="0" w:color="auto"/>
        <w:bottom w:val="none" w:sz="0" w:space="0" w:color="auto"/>
        <w:right w:val="none" w:sz="0" w:space="0" w:color="auto"/>
      </w:divBdr>
    </w:div>
    <w:div w:id="1945964622">
      <w:bodyDiv w:val="1"/>
      <w:marLeft w:val="0"/>
      <w:marRight w:val="0"/>
      <w:marTop w:val="0"/>
      <w:marBottom w:val="0"/>
      <w:divBdr>
        <w:top w:val="none" w:sz="0" w:space="0" w:color="auto"/>
        <w:left w:val="none" w:sz="0" w:space="0" w:color="auto"/>
        <w:bottom w:val="none" w:sz="0" w:space="0" w:color="auto"/>
        <w:right w:val="none" w:sz="0" w:space="0" w:color="auto"/>
      </w:divBdr>
    </w:div>
    <w:div w:id="1970892859">
      <w:bodyDiv w:val="1"/>
      <w:marLeft w:val="0"/>
      <w:marRight w:val="0"/>
      <w:marTop w:val="0"/>
      <w:marBottom w:val="0"/>
      <w:divBdr>
        <w:top w:val="none" w:sz="0" w:space="0" w:color="auto"/>
        <w:left w:val="none" w:sz="0" w:space="0" w:color="auto"/>
        <w:bottom w:val="none" w:sz="0" w:space="0" w:color="auto"/>
        <w:right w:val="none" w:sz="0" w:space="0" w:color="auto"/>
      </w:divBdr>
    </w:div>
    <w:div w:id="1996912416">
      <w:bodyDiv w:val="1"/>
      <w:marLeft w:val="0"/>
      <w:marRight w:val="0"/>
      <w:marTop w:val="0"/>
      <w:marBottom w:val="0"/>
      <w:divBdr>
        <w:top w:val="none" w:sz="0" w:space="0" w:color="auto"/>
        <w:left w:val="none" w:sz="0" w:space="0" w:color="auto"/>
        <w:bottom w:val="none" w:sz="0" w:space="0" w:color="auto"/>
        <w:right w:val="none" w:sz="0" w:space="0" w:color="auto"/>
      </w:divBdr>
    </w:div>
    <w:div w:id="1997569659">
      <w:bodyDiv w:val="1"/>
      <w:marLeft w:val="0"/>
      <w:marRight w:val="0"/>
      <w:marTop w:val="0"/>
      <w:marBottom w:val="0"/>
      <w:divBdr>
        <w:top w:val="none" w:sz="0" w:space="0" w:color="auto"/>
        <w:left w:val="none" w:sz="0" w:space="0" w:color="auto"/>
        <w:bottom w:val="none" w:sz="0" w:space="0" w:color="auto"/>
        <w:right w:val="none" w:sz="0" w:space="0" w:color="auto"/>
      </w:divBdr>
    </w:div>
    <w:div w:id="1998681148">
      <w:bodyDiv w:val="1"/>
      <w:marLeft w:val="0"/>
      <w:marRight w:val="0"/>
      <w:marTop w:val="0"/>
      <w:marBottom w:val="0"/>
      <w:divBdr>
        <w:top w:val="none" w:sz="0" w:space="0" w:color="auto"/>
        <w:left w:val="none" w:sz="0" w:space="0" w:color="auto"/>
        <w:bottom w:val="none" w:sz="0" w:space="0" w:color="auto"/>
        <w:right w:val="none" w:sz="0" w:space="0" w:color="auto"/>
      </w:divBdr>
    </w:div>
    <w:div w:id="2004164066">
      <w:bodyDiv w:val="1"/>
      <w:marLeft w:val="0"/>
      <w:marRight w:val="0"/>
      <w:marTop w:val="0"/>
      <w:marBottom w:val="0"/>
      <w:divBdr>
        <w:top w:val="none" w:sz="0" w:space="0" w:color="auto"/>
        <w:left w:val="none" w:sz="0" w:space="0" w:color="auto"/>
        <w:bottom w:val="none" w:sz="0" w:space="0" w:color="auto"/>
        <w:right w:val="none" w:sz="0" w:space="0" w:color="auto"/>
      </w:divBdr>
      <w:divsChild>
        <w:div w:id="1091854386">
          <w:marLeft w:val="0"/>
          <w:marRight w:val="0"/>
          <w:marTop w:val="0"/>
          <w:marBottom w:val="0"/>
          <w:divBdr>
            <w:top w:val="none" w:sz="0" w:space="0" w:color="auto"/>
            <w:left w:val="none" w:sz="0" w:space="0" w:color="auto"/>
            <w:bottom w:val="none" w:sz="0" w:space="0" w:color="auto"/>
            <w:right w:val="none" w:sz="0" w:space="0" w:color="auto"/>
          </w:divBdr>
          <w:divsChild>
            <w:div w:id="898982367">
              <w:marLeft w:val="0"/>
              <w:marRight w:val="0"/>
              <w:marTop w:val="0"/>
              <w:marBottom w:val="0"/>
              <w:divBdr>
                <w:top w:val="none" w:sz="0" w:space="0" w:color="auto"/>
                <w:left w:val="none" w:sz="0" w:space="0" w:color="auto"/>
                <w:bottom w:val="none" w:sz="0" w:space="0" w:color="auto"/>
                <w:right w:val="none" w:sz="0" w:space="0" w:color="auto"/>
              </w:divBdr>
              <w:divsChild>
                <w:div w:id="15195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9241">
      <w:bodyDiv w:val="1"/>
      <w:marLeft w:val="0"/>
      <w:marRight w:val="0"/>
      <w:marTop w:val="0"/>
      <w:marBottom w:val="0"/>
      <w:divBdr>
        <w:top w:val="none" w:sz="0" w:space="0" w:color="auto"/>
        <w:left w:val="none" w:sz="0" w:space="0" w:color="auto"/>
        <w:bottom w:val="none" w:sz="0" w:space="0" w:color="auto"/>
        <w:right w:val="none" w:sz="0" w:space="0" w:color="auto"/>
      </w:divBdr>
      <w:divsChild>
        <w:div w:id="278339625">
          <w:marLeft w:val="547"/>
          <w:marRight w:val="0"/>
          <w:marTop w:val="86"/>
          <w:marBottom w:val="0"/>
          <w:divBdr>
            <w:top w:val="none" w:sz="0" w:space="0" w:color="auto"/>
            <w:left w:val="none" w:sz="0" w:space="0" w:color="auto"/>
            <w:bottom w:val="none" w:sz="0" w:space="0" w:color="auto"/>
            <w:right w:val="none" w:sz="0" w:space="0" w:color="auto"/>
          </w:divBdr>
        </w:div>
        <w:div w:id="1292132222">
          <w:marLeft w:val="547"/>
          <w:marRight w:val="0"/>
          <w:marTop w:val="86"/>
          <w:marBottom w:val="0"/>
          <w:divBdr>
            <w:top w:val="none" w:sz="0" w:space="0" w:color="auto"/>
            <w:left w:val="none" w:sz="0" w:space="0" w:color="auto"/>
            <w:bottom w:val="none" w:sz="0" w:space="0" w:color="auto"/>
            <w:right w:val="none" w:sz="0" w:space="0" w:color="auto"/>
          </w:divBdr>
        </w:div>
        <w:div w:id="1307246751">
          <w:marLeft w:val="547"/>
          <w:marRight w:val="0"/>
          <w:marTop w:val="86"/>
          <w:marBottom w:val="0"/>
          <w:divBdr>
            <w:top w:val="none" w:sz="0" w:space="0" w:color="auto"/>
            <w:left w:val="none" w:sz="0" w:space="0" w:color="auto"/>
            <w:bottom w:val="none" w:sz="0" w:space="0" w:color="auto"/>
            <w:right w:val="none" w:sz="0" w:space="0" w:color="auto"/>
          </w:divBdr>
        </w:div>
        <w:div w:id="1655181392">
          <w:marLeft w:val="547"/>
          <w:marRight w:val="0"/>
          <w:marTop w:val="86"/>
          <w:marBottom w:val="0"/>
          <w:divBdr>
            <w:top w:val="none" w:sz="0" w:space="0" w:color="auto"/>
            <w:left w:val="none" w:sz="0" w:space="0" w:color="auto"/>
            <w:bottom w:val="none" w:sz="0" w:space="0" w:color="auto"/>
            <w:right w:val="none" w:sz="0" w:space="0" w:color="auto"/>
          </w:divBdr>
        </w:div>
      </w:divsChild>
    </w:div>
    <w:div w:id="2052071407">
      <w:bodyDiv w:val="1"/>
      <w:marLeft w:val="0"/>
      <w:marRight w:val="0"/>
      <w:marTop w:val="0"/>
      <w:marBottom w:val="0"/>
      <w:divBdr>
        <w:top w:val="none" w:sz="0" w:space="0" w:color="auto"/>
        <w:left w:val="none" w:sz="0" w:space="0" w:color="auto"/>
        <w:bottom w:val="none" w:sz="0" w:space="0" w:color="auto"/>
        <w:right w:val="none" w:sz="0" w:space="0" w:color="auto"/>
      </w:divBdr>
    </w:div>
    <w:div w:id="2059939278">
      <w:bodyDiv w:val="1"/>
      <w:marLeft w:val="0"/>
      <w:marRight w:val="0"/>
      <w:marTop w:val="0"/>
      <w:marBottom w:val="0"/>
      <w:divBdr>
        <w:top w:val="none" w:sz="0" w:space="0" w:color="auto"/>
        <w:left w:val="none" w:sz="0" w:space="0" w:color="auto"/>
        <w:bottom w:val="none" w:sz="0" w:space="0" w:color="auto"/>
        <w:right w:val="none" w:sz="0" w:space="0" w:color="auto"/>
      </w:divBdr>
    </w:div>
    <w:div w:id="2063364893">
      <w:bodyDiv w:val="1"/>
      <w:marLeft w:val="0"/>
      <w:marRight w:val="0"/>
      <w:marTop w:val="0"/>
      <w:marBottom w:val="0"/>
      <w:divBdr>
        <w:top w:val="none" w:sz="0" w:space="0" w:color="auto"/>
        <w:left w:val="none" w:sz="0" w:space="0" w:color="auto"/>
        <w:bottom w:val="none" w:sz="0" w:space="0" w:color="auto"/>
        <w:right w:val="none" w:sz="0" w:space="0" w:color="auto"/>
      </w:divBdr>
    </w:div>
    <w:div w:id="2099710809">
      <w:bodyDiv w:val="1"/>
      <w:marLeft w:val="0"/>
      <w:marRight w:val="0"/>
      <w:marTop w:val="0"/>
      <w:marBottom w:val="0"/>
      <w:divBdr>
        <w:top w:val="none" w:sz="0" w:space="0" w:color="auto"/>
        <w:left w:val="none" w:sz="0" w:space="0" w:color="auto"/>
        <w:bottom w:val="none" w:sz="0" w:space="0" w:color="auto"/>
        <w:right w:val="none" w:sz="0" w:space="0" w:color="auto"/>
      </w:divBdr>
    </w:div>
    <w:div w:id="2109303735">
      <w:bodyDiv w:val="1"/>
      <w:marLeft w:val="0"/>
      <w:marRight w:val="0"/>
      <w:marTop w:val="0"/>
      <w:marBottom w:val="0"/>
      <w:divBdr>
        <w:top w:val="none" w:sz="0" w:space="0" w:color="auto"/>
        <w:left w:val="none" w:sz="0" w:space="0" w:color="auto"/>
        <w:bottom w:val="none" w:sz="0" w:space="0" w:color="auto"/>
        <w:right w:val="none" w:sz="0" w:space="0" w:color="auto"/>
      </w:divBdr>
      <w:divsChild>
        <w:div w:id="1959026094">
          <w:marLeft w:val="547"/>
          <w:marRight w:val="0"/>
          <w:marTop w:val="86"/>
          <w:marBottom w:val="0"/>
          <w:divBdr>
            <w:top w:val="none" w:sz="0" w:space="0" w:color="auto"/>
            <w:left w:val="none" w:sz="0" w:space="0" w:color="auto"/>
            <w:bottom w:val="none" w:sz="0" w:space="0" w:color="auto"/>
            <w:right w:val="none" w:sz="0" w:space="0" w:color="auto"/>
          </w:divBdr>
        </w:div>
      </w:divsChild>
    </w:div>
    <w:div w:id="2110464841">
      <w:bodyDiv w:val="1"/>
      <w:marLeft w:val="0"/>
      <w:marRight w:val="0"/>
      <w:marTop w:val="0"/>
      <w:marBottom w:val="0"/>
      <w:divBdr>
        <w:top w:val="none" w:sz="0" w:space="0" w:color="auto"/>
        <w:left w:val="none" w:sz="0" w:space="0" w:color="auto"/>
        <w:bottom w:val="none" w:sz="0" w:space="0" w:color="auto"/>
        <w:right w:val="none" w:sz="0" w:space="0" w:color="auto"/>
      </w:divBdr>
      <w:divsChild>
        <w:div w:id="1059790981">
          <w:marLeft w:val="274"/>
          <w:marRight w:val="0"/>
          <w:marTop w:val="0"/>
          <w:marBottom w:val="0"/>
          <w:divBdr>
            <w:top w:val="none" w:sz="0" w:space="0" w:color="auto"/>
            <w:left w:val="none" w:sz="0" w:space="0" w:color="auto"/>
            <w:bottom w:val="none" w:sz="0" w:space="0" w:color="auto"/>
            <w:right w:val="none" w:sz="0" w:space="0" w:color="auto"/>
          </w:divBdr>
        </w:div>
        <w:div w:id="1093281745">
          <w:marLeft w:val="274"/>
          <w:marRight w:val="0"/>
          <w:marTop w:val="0"/>
          <w:marBottom w:val="0"/>
          <w:divBdr>
            <w:top w:val="none" w:sz="0" w:space="0" w:color="auto"/>
            <w:left w:val="none" w:sz="0" w:space="0" w:color="auto"/>
            <w:bottom w:val="none" w:sz="0" w:space="0" w:color="auto"/>
            <w:right w:val="none" w:sz="0" w:space="0" w:color="auto"/>
          </w:divBdr>
        </w:div>
        <w:div w:id="1913200969">
          <w:marLeft w:val="274"/>
          <w:marRight w:val="0"/>
          <w:marTop w:val="0"/>
          <w:marBottom w:val="0"/>
          <w:divBdr>
            <w:top w:val="none" w:sz="0" w:space="0" w:color="auto"/>
            <w:left w:val="none" w:sz="0" w:space="0" w:color="auto"/>
            <w:bottom w:val="none" w:sz="0" w:space="0" w:color="auto"/>
            <w:right w:val="none" w:sz="0" w:space="0" w:color="auto"/>
          </w:divBdr>
        </w:div>
        <w:div w:id="185677029">
          <w:marLeft w:val="446"/>
          <w:marRight w:val="0"/>
          <w:marTop w:val="0"/>
          <w:marBottom w:val="0"/>
          <w:divBdr>
            <w:top w:val="none" w:sz="0" w:space="0" w:color="auto"/>
            <w:left w:val="none" w:sz="0" w:space="0" w:color="auto"/>
            <w:bottom w:val="none" w:sz="0" w:space="0" w:color="auto"/>
            <w:right w:val="none" w:sz="0" w:space="0" w:color="auto"/>
          </w:divBdr>
        </w:div>
        <w:div w:id="944191995">
          <w:marLeft w:val="446"/>
          <w:marRight w:val="0"/>
          <w:marTop w:val="0"/>
          <w:marBottom w:val="0"/>
          <w:divBdr>
            <w:top w:val="none" w:sz="0" w:space="0" w:color="auto"/>
            <w:left w:val="none" w:sz="0" w:space="0" w:color="auto"/>
            <w:bottom w:val="none" w:sz="0" w:space="0" w:color="auto"/>
            <w:right w:val="none" w:sz="0" w:space="0" w:color="auto"/>
          </w:divBdr>
        </w:div>
        <w:div w:id="221067218">
          <w:marLeft w:val="446"/>
          <w:marRight w:val="0"/>
          <w:marTop w:val="0"/>
          <w:marBottom w:val="0"/>
          <w:divBdr>
            <w:top w:val="none" w:sz="0" w:space="0" w:color="auto"/>
            <w:left w:val="none" w:sz="0" w:space="0" w:color="auto"/>
            <w:bottom w:val="none" w:sz="0" w:space="0" w:color="auto"/>
            <w:right w:val="none" w:sz="0" w:space="0" w:color="auto"/>
          </w:divBdr>
        </w:div>
        <w:div w:id="866482014">
          <w:marLeft w:val="446"/>
          <w:marRight w:val="0"/>
          <w:marTop w:val="0"/>
          <w:marBottom w:val="0"/>
          <w:divBdr>
            <w:top w:val="none" w:sz="0" w:space="0" w:color="auto"/>
            <w:left w:val="none" w:sz="0" w:space="0" w:color="auto"/>
            <w:bottom w:val="none" w:sz="0" w:space="0" w:color="auto"/>
            <w:right w:val="none" w:sz="0" w:space="0" w:color="auto"/>
          </w:divBdr>
        </w:div>
        <w:div w:id="1470005071">
          <w:marLeft w:val="446"/>
          <w:marRight w:val="0"/>
          <w:marTop w:val="0"/>
          <w:marBottom w:val="0"/>
          <w:divBdr>
            <w:top w:val="none" w:sz="0" w:space="0" w:color="auto"/>
            <w:left w:val="none" w:sz="0" w:space="0" w:color="auto"/>
            <w:bottom w:val="none" w:sz="0" w:space="0" w:color="auto"/>
            <w:right w:val="none" w:sz="0" w:space="0" w:color="auto"/>
          </w:divBdr>
        </w:div>
        <w:div w:id="1206023510">
          <w:marLeft w:val="446"/>
          <w:marRight w:val="0"/>
          <w:marTop w:val="0"/>
          <w:marBottom w:val="0"/>
          <w:divBdr>
            <w:top w:val="none" w:sz="0" w:space="0" w:color="auto"/>
            <w:left w:val="none" w:sz="0" w:space="0" w:color="auto"/>
            <w:bottom w:val="none" w:sz="0" w:space="0" w:color="auto"/>
            <w:right w:val="none" w:sz="0" w:space="0" w:color="auto"/>
          </w:divBdr>
        </w:div>
        <w:div w:id="937442495">
          <w:marLeft w:val="446"/>
          <w:marRight w:val="0"/>
          <w:marTop w:val="0"/>
          <w:marBottom w:val="0"/>
          <w:divBdr>
            <w:top w:val="none" w:sz="0" w:space="0" w:color="auto"/>
            <w:left w:val="none" w:sz="0" w:space="0" w:color="auto"/>
            <w:bottom w:val="none" w:sz="0" w:space="0" w:color="auto"/>
            <w:right w:val="none" w:sz="0" w:space="0" w:color="auto"/>
          </w:divBdr>
        </w:div>
        <w:div w:id="337197643">
          <w:marLeft w:val="446"/>
          <w:marRight w:val="0"/>
          <w:marTop w:val="0"/>
          <w:marBottom w:val="0"/>
          <w:divBdr>
            <w:top w:val="none" w:sz="0" w:space="0" w:color="auto"/>
            <w:left w:val="none" w:sz="0" w:space="0" w:color="auto"/>
            <w:bottom w:val="none" w:sz="0" w:space="0" w:color="auto"/>
            <w:right w:val="none" w:sz="0" w:space="0" w:color="auto"/>
          </w:divBdr>
        </w:div>
        <w:div w:id="543903806">
          <w:marLeft w:val="446"/>
          <w:marRight w:val="0"/>
          <w:marTop w:val="0"/>
          <w:marBottom w:val="0"/>
          <w:divBdr>
            <w:top w:val="none" w:sz="0" w:space="0" w:color="auto"/>
            <w:left w:val="none" w:sz="0" w:space="0" w:color="auto"/>
            <w:bottom w:val="none" w:sz="0" w:space="0" w:color="auto"/>
            <w:right w:val="none" w:sz="0" w:space="0" w:color="auto"/>
          </w:divBdr>
        </w:div>
        <w:div w:id="850873674">
          <w:marLeft w:val="446"/>
          <w:marRight w:val="0"/>
          <w:marTop w:val="0"/>
          <w:marBottom w:val="0"/>
          <w:divBdr>
            <w:top w:val="none" w:sz="0" w:space="0" w:color="auto"/>
            <w:left w:val="none" w:sz="0" w:space="0" w:color="auto"/>
            <w:bottom w:val="none" w:sz="0" w:space="0" w:color="auto"/>
            <w:right w:val="none" w:sz="0" w:space="0" w:color="auto"/>
          </w:divBdr>
        </w:div>
      </w:divsChild>
    </w:div>
    <w:div w:id="2111074013">
      <w:bodyDiv w:val="1"/>
      <w:marLeft w:val="0"/>
      <w:marRight w:val="0"/>
      <w:marTop w:val="0"/>
      <w:marBottom w:val="0"/>
      <w:divBdr>
        <w:top w:val="none" w:sz="0" w:space="0" w:color="auto"/>
        <w:left w:val="none" w:sz="0" w:space="0" w:color="auto"/>
        <w:bottom w:val="none" w:sz="0" w:space="0" w:color="auto"/>
        <w:right w:val="none" w:sz="0" w:space="0" w:color="auto"/>
      </w:divBdr>
    </w:div>
    <w:div w:id="2119138805">
      <w:bodyDiv w:val="1"/>
      <w:marLeft w:val="0"/>
      <w:marRight w:val="0"/>
      <w:marTop w:val="0"/>
      <w:marBottom w:val="0"/>
      <w:divBdr>
        <w:top w:val="none" w:sz="0" w:space="0" w:color="auto"/>
        <w:left w:val="none" w:sz="0" w:space="0" w:color="auto"/>
        <w:bottom w:val="none" w:sz="0" w:space="0" w:color="auto"/>
        <w:right w:val="none" w:sz="0" w:space="0" w:color="auto"/>
      </w:divBdr>
      <w:divsChild>
        <w:div w:id="67777019">
          <w:marLeft w:val="547"/>
          <w:marRight w:val="0"/>
          <w:marTop w:val="86"/>
          <w:marBottom w:val="0"/>
          <w:divBdr>
            <w:top w:val="none" w:sz="0" w:space="0" w:color="auto"/>
            <w:left w:val="none" w:sz="0" w:space="0" w:color="auto"/>
            <w:bottom w:val="none" w:sz="0" w:space="0" w:color="auto"/>
            <w:right w:val="none" w:sz="0" w:space="0" w:color="auto"/>
          </w:divBdr>
        </w:div>
        <w:div w:id="204951572">
          <w:marLeft w:val="547"/>
          <w:marRight w:val="0"/>
          <w:marTop w:val="86"/>
          <w:marBottom w:val="0"/>
          <w:divBdr>
            <w:top w:val="none" w:sz="0" w:space="0" w:color="auto"/>
            <w:left w:val="none" w:sz="0" w:space="0" w:color="auto"/>
            <w:bottom w:val="none" w:sz="0" w:space="0" w:color="auto"/>
            <w:right w:val="none" w:sz="0" w:space="0" w:color="auto"/>
          </w:divBdr>
        </w:div>
        <w:div w:id="215318070">
          <w:marLeft w:val="547"/>
          <w:marRight w:val="0"/>
          <w:marTop w:val="86"/>
          <w:marBottom w:val="0"/>
          <w:divBdr>
            <w:top w:val="none" w:sz="0" w:space="0" w:color="auto"/>
            <w:left w:val="none" w:sz="0" w:space="0" w:color="auto"/>
            <w:bottom w:val="none" w:sz="0" w:space="0" w:color="auto"/>
            <w:right w:val="none" w:sz="0" w:space="0" w:color="auto"/>
          </w:divBdr>
        </w:div>
        <w:div w:id="817648989">
          <w:marLeft w:val="547"/>
          <w:marRight w:val="0"/>
          <w:marTop w:val="86"/>
          <w:marBottom w:val="0"/>
          <w:divBdr>
            <w:top w:val="none" w:sz="0" w:space="0" w:color="auto"/>
            <w:left w:val="none" w:sz="0" w:space="0" w:color="auto"/>
            <w:bottom w:val="none" w:sz="0" w:space="0" w:color="auto"/>
            <w:right w:val="none" w:sz="0" w:space="0" w:color="auto"/>
          </w:divBdr>
        </w:div>
        <w:div w:id="2019653080">
          <w:marLeft w:val="547"/>
          <w:marRight w:val="0"/>
          <w:marTop w:val="86"/>
          <w:marBottom w:val="0"/>
          <w:divBdr>
            <w:top w:val="none" w:sz="0" w:space="0" w:color="auto"/>
            <w:left w:val="none" w:sz="0" w:space="0" w:color="auto"/>
            <w:bottom w:val="none" w:sz="0" w:space="0" w:color="auto"/>
            <w:right w:val="none" w:sz="0" w:space="0" w:color="auto"/>
          </w:divBdr>
        </w:div>
      </w:divsChild>
    </w:div>
    <w:div w:id="2122606211">
      <w:bodyDiv w:val="1"/>
      <w:marLeft w:val="0"/>
      <w:marRight w:val="0"/>
      <w:marTop w:val="0"/>
      <w:marBottom w:val="0"/>
      <w:divBdr>
        <w:top w:val="none" w:sz="0" w:space="0" w:color="auto"/>
        <w:left w:val="none" w:sz="0" w:space="0" w:color="auto"/>
        <w:bottom w:val="none" w:sz="0" w:space="0" w:color="auto"/>
        <w:right w:val="none" w:sz="0" w:space="0" w:color="auto"/>
      </w:divBdr>
    </w:div>
    <w:div w:id="2128238555">
      <w:bodyDiv w:val="1"/>
      <w:marLeft w:val="0"/>
      <w:marRight w:val="0"/>
      <w:marTop w:val="0"/>
      <w:marBottom w:val="0"/>
      <w:divBdr>
        <w:top w:val="none" w:sz="0" w:space="0" w:color="auto"/>
        <w:left w:val="none" w:sz="0" w:space="0" w:color="auto"/>
        <w:bottom w:val="none" w:sz="0" w:space="0" w:color="auto"/>
        <w:right w:val="none" w:sz="0" w:space="0" w:color="auto"/>
      </w:divBdr>
    </w:div>
    <w:div w:id="213818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footer" Target="footer6.xml"/><Relationship Id="rId42" Type="http://schemas.openxmlformats.org/officeDocument/2006/relationships/hyperlink" Target="mailto:Jean-Marc.Museux@ec.europa.eu" TargetMode="Externa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5.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package" Target="embeddings/Microsoft_Visio_Drawing111.vsdx"/><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footer" Target="footer5.xml"/><Relationship Id="rId35" Type="http://schemas.openxmlformats.org/officeDocument/2006/relationships/image" Target="media/image12.png"/><Relationship Id="rId43" Type="http://schemas.openxmlformats.org/officeDocument/2006/relationships/header" Target="header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tec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B6D25202A5684E9D785E6D39B342D3" ma:contentTypeVersion="0" ma:contentTypeDescription="Create a new document." ma:contentTypeScope="" ma:versionID="60f40a2456b7af1ff2754b7d8d2f67d2">
  <xsd:schema xmlns:xsd="http://www.w3.org/2001/XMLSchema" xmlns:xs="http://www.w3.org/2001/XMLSchema" xmlns:p="http://schemas.microsoft.com/office/2006/metadata/properties" targetNamespace="http://schemas.microsoft.com/office/2006/metadata/properties" ma:root="true" ma:fieldsID="86824b570f795b65810ce40b4376b5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BA3FC-3139-4AEF-8CF9-432A79FAE16D}">
  <ds:schemaRefs>
    <ds:schemaRef ds:uri="http://schemas.microsoft.com/sharepoint/v3/contenttype/forms"/>
  </ds:schemaRefs>
</ds:datastoreItem>
</file>

<file path=customXml/itemProps2.xml><?xml version="1.0" encoding="utf-8"?>
<ds:datastoreItem xmlns:ds="http://schemas.openxmlformats.org/officeDocument/2006/customXml" ds:itemID="{85661AA2-3562-4A17-B9C8-2FB04F76D1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8A220C-6FDE-4485-8A28-289148B9E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A473626-5771-4EF2-802D-BDFCDCCD6A4D}">
  <ds:schemaRefs>
    <ds:schemaRef ds:uri="http://schemas.openxmlformats.org/officeDocument/2006/bibliography"/>
  </ds:schemaRefs>
</ds:datastoreItem>
</file>

<file path=customXml/itemProps5.xml><?xml version="1.0" encoding="utf-8"?>
<ds:datastoreItem xmlns:ds="http://schemas.openxmlformats.org/officeDocument/2006/customXml" ds:itemID="{8325C2F7-8752-4228-ABDA-E509192E4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Template>
  <TotalTime>13</TotalTime>
  <Pages>47</Pages>
  <Words>11769</Words>
  <Characters>69794</Characters>
  <Application>Microsoft Office Word</Application>
  <DocSecurity>0</DocSecurity>
  <Lines>1994</Lines>
  <Paragraphs>926</Paragraphs>
  <ScaleCrop>false</ScaleCrop>
  <HeadingPairs>
    <vt:vector size="2" baseType="variant">
      <vt:variant>
        <vt:lpstr>Title</vt:lpstr>
      </vt:variant>
      <vt:variant>
        <vt:i4>1</vt:i4>
      </vt:variant>
    </vt:vector>
  </HeadingPairs>
  <TitlesOfParts>
    <vt:vector size="1" baseType="lpstr">
      <vt:lpstr>ESS EA SPRA</vt:lpstr>
    </vt:vector>
  </TitlesOfParts>
  <Company>Eurostat</Company>
  <LinksUpToDate>false</LinksUpToDate>
  <CharactersWithSpaces>80637</CharactersWithSpaces>
  <SharedDoc>false</SharedDoc>
  <HLinks>
    <vt:vector size="60" baseType="variant">
      <vt:variant>
        <vt:i4>1114165</vt:i4>
      </vt:variant>
      <vt:variant>
        <vt:i4>71</vt:i4>
      </vt:variant>
      <vt:variant>
        <vt:i4>0</vt:i4>
      </vt:variant>
      <vt:variant>
        <vt:i4>5</vt:i4>
      </vt:variant>
      <vt:variant>
        <vt:lpwstr/>
      </vt:variant>
      <vt:variant>
        <vt:lpwstr>_Toc257201004</vt:lpwstr>
      </vt:variant>
      <vt:variant>
        <vt:i4>1114165</vt:i4>
      </vt:variant>
      <vt:variant>
        <vt:i4>65</vt:i4>
      </vt:variant>
      <vt:variant>
        <vt:i4>0</vt:i4>
      </vt:variant>
      <vt:variant>
        <vt:i4>5</vt:i4>
      </vt:variant>
      <vt:variant>
        <vt:lpwstr/>
      </vt:variant>
      <vt:variant>
        <vt:lpwstr>_Toc257201003</vt:lpwstr>
      </vt:variant>
      <vt:variant>
        <vt:i4>1114165</vt:i4>
      </vt:variant>
      <vt:variant>
        <vt:i4>59</vt:i4>
      </vt:variant>
      <vt:variant>
        <vt:i4>0</vt:i4>
      </vt:variant>
      <vt:variant>
        <vt:i4>5</vt:i4>
      </vt:variant>
      <vt:variant>
        <vt:lpwstr/>
      </vt:variant>
      <vt:variant>
        <vt:lpwstr>_Toc257201002</vt:lpwstr>
      </vt:variant>
      <vt:variant>
        <vt:i4>1114165</vt:i4>
      </vt:variant>
      <vt:variant>
        <vt:i4>53</vt:i4>
      </vt:variant>
      <vt:variant>
        <vt:i4>0</vt:i4>
      </vt:variant>
      <vt:variant>
        <vt:i4>5</vt:i4>
      </vt:variant>
      <vt:variant>
        <vt:lpwstr/>
      </vt:variant>
      <vt:variant>
        <vt:lpwstr>_Toc257201001</vt:lpwstr>
      </vt:variant>
      <vt:variant>
        <vt:i4>1114165</vt:i4>
      </vt:variant>
      <vt:variant>
        <vt:i4>47</vt:i4>
      </vt:variant>
      <vt:variant>
        <vt:i4>0</vt:i4>
      </vt:variant>
      <vt:variant>
        <vt:i4>5</vt:i4>
      </vt:variant>
      <vt:variant>
        <vt:lpwstr/>
      </vt:variant>
      <vt:variant>
        <vt:lpwstr>_Toc257201000</vt:lpwstr>
      </vt:variant>
      <vt:variant>
        <vt:i4>1638460</vt:i4>
      </vt:variant>
      <vt:variant>
        <vt:i4>41</vt:i4>
      </vt:variant>
      <vt:variant>
        <vt:i4>0</vt:i4>
      </vt:variant>
      <vt:variant>
        <vt:i4>5</vt:i4>
      </vt:variant>
      <vt:variant>
        <vt:lpwstr/>
      </vt:variant>
      <vt:variant>
        <vt:lpwstr>_Toc257200999</vt:lpwstr>
      </vt:variant>
      <vt:variant>
        <vt:i4>1638460</vt:i4>
      </vt:variant>
      <vt:variant>
        <vt:i4>35</vt:i4>
      </vt:variant>
      <vt:variant>
        <vt:i4>0</vt:i4>
      </vt:variant>
      <vt:variant>
        <vt:i4>5</vt:i4>
      </vt:variant>
      <vt:variant>
        <vt:lpwstr/>
      </vt:variant>
      <vt:variant>
        <vt:lpwstr>_Toc257200998</vt:lpwstr>
      </vt:variant>
      <vt:variant>
        <vt:i4>2162718</vt:i4>
      </vt:variant>
      <vt:variant>
        <vt:i4>15</vt:i4>
      </vt:variant>
      <vt:variant>
        <vt:i4>0</vt:i4>
      </vt:variant>
      <vt:variant>
        <vt:i4>5</vt:i4>
      </vt:variant>
      <vt:variant>
        <vt:lpwstr>mailto:WinCenterProposal&amp;Delivery.Support@gartner.com</vt:lpwstr>
      </vt:variant>
      <vt:variant>
        <vt:lpwstr/>
      </vt:variant>
      <vt:variant>
        <vt:i4>6488169</vt:i4>
      </vt:variant>
      <vt:variant>
        <vt:i4>12</vt:i4>
      </vt:variant>
      <vt:variant>
        <vt:i4>0</vt:i4>
      </vt:variant>
      <vt:variant>
        <vt:i4>5</vt:i4>
      </vt:variant>
      <vt:variant>
        <vt:lpwstr>http://gkm.gartner.com/gkm/livelink?func=ll&amp;objId=19285069&amp;objAction=browse&amp;viewType=1</vt:lpwstr>
      </vt:variant>
      <vt:variant>
        <vt:lpwstr/>
      </vt:variant>
      <vt:variant>
        <vt:i4>7340136</vt:i4>
      </vt:variant>
      <vt:variant>
        <vt:i4>9</vt:i4>
      </vt:variant>
      <vt:variant>
        <vt:i4>0</vt:i4>
      </vt:variant>
      <vt:variant>
        <vt:i4>5</vt:i4>
      </vt:variant>
      <vt:variant>
        <vt:lpwstr>http://gkm.gartner.com/gkm/livelink/fetch/2000/17826/651505/17720/263904/customview%2Ehtml?func=ll&amp;objId=263904&amp;objAction=browse&amp;viewType=1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 EA SPRA</dc:title>
  <dc:subject>330035557</dc:subject>
  <dc:creator>Kristian Billeskov</dc:creator>
  <cp:lastModifiedBy>Valayer,Clementine</cp:lastModifiedBy>
  <cp:revision>5</cp:revision>
  <cp:lastPrinted>2015-08-27T07:29:00Z</cp:lastPrinted>
  <dcterms:created xsi:type="dcterms:W3CDTF">2018-09-18T15:15:00Z</dcterms:created>
  <dcterms:modified xsi:type="dcterms:W3CDTF">2018-09-18T15:28:00Z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29 October</vt:lpwstr>
  </property>
  <property fmtid="{D5CDD505-2E9C-101B-9397-08002B2CF9AE}" pid="3" name="Year">
    <vt:lpwstr>2017</vt:lpwstr>
  </property>
  <property fmtid="{D5CDD505-2E9C-101B-9397-08002B2CF9AE}" pid="4" name="CCname">
    <vt:lpwstr>CCname</vt:lpwstr>
  </property>
  <property fmtid="{D5CDD505-2E9C-101B-9397-08002B2CF9AE}" pid="5" name="CCphone">
    <vt:lpwstr/>
  </property>
  <property fmtid="{D5CDD505-2E9C-101B-9397-08002B2CF9AE}" pid="6" name="CCfax">
    <vt:lpwstr/>
  </property>
  <property fmtid="{D5CDD505-2E9C-101B-9397-08002B2CF9AE}" pid="7" name="CCemail">
    <vt:lpwstr>jean-marc.museux@ec.europa.eu</vt:lpwstr>
  </property>
  <property fmtid="{D5CDD505-2E9C-101B-9397-08002B2CF9AE}" pid="8" name="DocumentType">
    <vt:lpwstr>Report</vt:lpwstr>
  </property>
  <property fmtid="{D5CDD505-2E9C-101B-9397-08002B2CF9AE}" pid="9" name="GCtitle">
    <vt:lpwstr>Director</vt:lpwstr>
  </property>
  <property fmtid="{D5CDD505-2E9C-101B-9397-08002B2CF9AE}" pid="10" name="GCname">
    <vt:lpwstr>Kristian Billeskov</vt:lpwstr>
  </property>
  <property fmtid="{D5CDD505-2E9C-101B-9397-08002B2CF9AE}" pid="11" name="GCphone">
    <vt:lpwstr>+45 2830 7376</vt:lpwstr>
  </property>
  <property fmtid="{D5CDD505-2E9C-101B-9397-08002B2CF9AE}" pid="12" name="GCfax">
    <vt:lpwstr/>
  </property>
  <property fmtid="{D5CDD505-2E9C-101B-9397-08002B2CF9AE}" pid="13" name="GCemail">
    <vt:lpwstr>kristian.billeskov@gartner.com</vt:lpwstr>
  </property>
  <property fmtid="{D5CDD505-2E9C-101B-9397-08002B2CF9AE}" pid="14" name="GCadd">
    <vt:lpwstr>Gartner Belgium BVBA_x000d_
Leonardo Da Vincilaan 11_x000d_
Figueras Building_x000d_
B-1935 Zaventem</vt:lpwstr>
  </property>
  <property fmtid="{D5CDD505-2E9C-101B-9397-08002B2CF9AE}" pid="15" name="CCadd">
    <vt:lpwstr>Eurostat_x000d_
Joseph Bech building_x000d_
5 Rue Alphonse Weicker_x000d_
L-2721 Luxembourg_x000d_
</vt:lpwstr>
  </property>
  <property fmtid="{D5CDD505-2E9C-101B-9397-08002B2CF9AE}" pid="16" name="CCfirstname">
    <vt:lpwstr>Jean-Marc</vt:lpwstr>
  </property>
  <property fmtid="{D5CDD505-2E9C-101B-9397-08002B2CF9AE}" pid="17" name="CClastname">
    <vt:lpwstr>Museux</vt:lpwstr>
  </property>
  <property fmtid="{D5CDD505-2E9C-101B-9397-08002B2CF9AE}" pid="18" name="CCtitle">
    <vt:lpwstr>EA Team leader</vt:lpwstr>
  </property>
  <property fmtid="{D5CDD505-2E9C-101B-9397-08002B2CF9AE}" pid="19" name="LegalName">
    <vt:lpwstr>Gartner Belgium BVBA</vt:lpwstr>
  </property>
  <property fmtid="{D5CDD505-2E9C-101B-9397-08002B2CF9AE}" pid="20" name="VersionNumber">
    <vt:lpwstr>1.0</vt:lpwstr>
  </property>
  <property fmtid="{D5CDD505-2E9C-101B-9397-08002B2CF9AE}" pid="21" name="Consulting Template">
    <vt:bool>true</vt:bool>
  </property>
  <property fmtid="{D5CDD505-2E9C-101B-9397-08002B2CF9AE}" pid="22" name="PropertyForm">
    <vt:lpwstr>GCReport</vt:lpwstr>
  </property>
  <property fmtid="{D5CDD505-2E9C-101B-9397-08002B2CF9AE}" pid="23" name="ContentTypeId">
    <vt:lpwstr>0x010100D5B6D25202A5684E9D785E6D39B342D3</vt:lpwstr>
  </property>
  <property fmtid="{D5CDD505-2E9C-101B-9397-08002B2CF9AE}" pid="24" name="ELDocType">
    <vt:lpwstr>TECH.DOT</vt:lpwstr>
  </property>
  <property fmtid="{D5CDD505-2E9C-101B-9397-08002B2CF9AE}" pid="25" name="Created using">
    <vt:lpwstr>3.0</vt:lpwstr>
  </property>
  <property fmtid="{D5CDD505-2E9C-101B-9397-08002B2CF9AE}" pid="26" name="Last edited using">
    <vt:lpwstr>EL 4.6 Build 50000</vt:lpwstr>
  </property>
  <property fmtid="{D5CDD505-2E9C-101B-9397-08002B2CF9AE}" pid="27" name="IsMyDocuments">
    <vt:bool>true</vt:bool>
  </property>
</Properties>
</file>