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A224C" w14:textId="77777777" w:rsidR="007D46C5" w:rsidRPr="004128AC" w:rsidRDefault="007D46C5" w:rsidP="004128AC">
      <w:pPr>
        <w:tabs>
          <w:tab w:val="right" w:pos="8280"/>
        </w:tabs>
        <w:spacing w:after="120" w:line="276" w:lineRule="auto"/>
        <w:ind w:right="-22"/>
        <w:jc w:val="left"/>
        <w:rPr>
          <w:rFonts w:ascii="Verdana" w:hAnsi="Verdana"/>
          <w:caps/>
          <w:sz w:val="20"/>
        </w:rPr>
      </w:pPr>
    </w:p>
    <w:p w14:paraId="64128218" w14:textId="77777777" w:rsidR="00910BEB" w:rsidRPr="004128AC" w:rsidRDefault="00910BEB" w:rsidP="004128AC">
      <w:pPr>
        <w:pStyle w:val="Header"/>
        <w:tabs>
          <w:tab w:val="left" w:pos="3420"/>
          <w:tab w:val="right" w:pos="9000"/>
        </w:tabs>
        <w:spacing w:after="120" w:line="276" w:lineRule="auto"/>
        <w:jc w:val="left"/>
        <w:rPr>
          <w:rFonts w:ascii="Verdana" w:hAnsi="Verdana"/>
          <w:color w:val="333333"/>
          <w:sz w:val="20"/>
        </w:rPr>
      </w:pPr>
    </w:p>
    <w:p w14:paraId="3515B8CF" w14:textId="77777777" w:rsidR="00910BEB" w:rsidRPr="004128AC" w:rsidRDefault="00910BEB" w:rsidP="004128AC">
      <w:pPr>
        <w:pStyle w:val="Header"/>
        <w:tabs>
          <w:tab w:val="left" w:pos="3420"/>
          <w:tab w:val="right" w:pos="9000"/>
        </w:tabs>
        <w:spacing w:after="120" w:line="276" w:lineRule="auto"/>
        <w:jc w:val="left"/>
        <w:rPr>
          <w:rFonts w:ascii="Verdana" w:hAnsi="Verdana"/>
          <w:color w:val="333333"/>
          <w:sz w:val="20"/>
        </w:rPr>
      </w:pPr>
    </w:p>
    <w:p w14:paraId="1D5FB684" w14:textId="77777777" w:rsidR="00910BEB" w:rsidRPr="004128AC" w:rsidRDefault="00910BEB" w:rsidP="004128AC">
      <w:pPr>
        <w:pStyle w:val="Header"/>
        <w:tabs>
          <w:tab w:val="left" w:pos="3420"/>
          <w:tab w:val="right" w:pos="9000"/>
        </w:tabs>
        <w:spacing w:after="120" w:line="276" w:lineRule="auto"/>
        <w:jc w:val="left"/>
        <w:rPr>
          <w:rFonts w:ascii="Verdana" w:hAnsi="Verdana"/>
          <w:color w:val="333333"/>
          <w:sz w:val="20"/>
        </w:rPr>
      </w:pPr>
    </w:p>
    <w:p w14:paraId="7BE9AD35" w14:textId="77777777" w:rsidR="00910BEB" w:rsidRDefault="00910BEB" w:rsidP="004128AC">
      <w:pPr>
        <w:pStyle w:val="Header"/>
        <w:tabs>
          <w:tab w:val="left" w:pos="3420"/>
          <w:tab w:val="right" w:pos="9000"/>
        </w:tabs>
        <w:spacing w:after="120" w:line="276" w:lineRule="auto"/>
        <w:jc w:val="left"/>
        <w:rPr>
          <w:rFonts w:ascii="Verdana" w:hAnsi="Verdana"/>
          <w:color w:val="333333"/>
          <w:sz w:val="20"/>
        </w:rPr>
      </w:pPr>
    </w:p>
    <w:p w14:paraId="533F4A3B" w14:textId="77777777" w:rsidR="005C5205" w:rsidRDefault="005C5205" w:rsidP="004128AC">
      <w:pPr>
        <w:pStyle w:val="Header"/>
        <w:tabs>
          <w:tab w:val="left" w:pos="3420"/>
          <w:tab w:val="right" w:pos="9000"/>
        </w:tabs>
        <w:spacing w:after="120" w:line="276" w:lineRule="auto"/>
        <w:jc w:val="left"/>
        <w:rPr>
          <w:rFonts w:ascii="Verdana" w:hAnsi="Verdana"/>
          <w:color w:val="333333"/>
          <w:sz w:val="20"/>
        </w:rPr>
      </w:pPr>
    </w:p>
    <w:p w14:paraId="3E0FA987" w14:textId="77777777" w:rsidR="005C5205" w:rsidRDefault="005C5205" w:rsidP="004128AC">
      <w:pPr>
        <w:pStyle w:val="Header"/>
        <w:tabs>
          <w:tab w:val="left" w:pos="3420"/>
          <w:tab w:val="right" w:pos="9000"/>
        </w:tabs>
        <w:spacing w:after="120" w:line="276" w:lineRule="auto"/>
        <w:jc w:val="left"/>
        <w:rPr>
          <w:rFonts w:ascii="Verdana" w:hAnsi="Verdana"/>
          <w:color w:val="333333"/>
          <w:sz w:val="20"/>
        </w:rPr>
      </w:pPr>
    </w:p>
    <w:p w14:paraId="79E76FB0" w14:textId="77777777" w:rsidR="005C5205" w:rsidRPr="004128AC" w:rsidRDefault="005C5205" w:rsidP="004128AC">
      <w:pPr>
        <w:pStyle w:val="Header"/>
        <w:tabs>
          <w:tab w:val="left" w:pos="3420"/>
          <w:tab w:val="right" w:pos="9000"/>
        </w:tabs>
        <w:spacing w:after="120" w:line="276" w:lineRule="auto"/>
        <w:jc w:val="left"/>
        <w:rPr>
          <w:rFonts w:ascii="Verdana" w:hAnsi="Verdana"/>
          <w:color w:val="333333"/>
          <w:sz w:val="20"/>
        </w:rPr>
      </w:pPr>
    </w:p>
    <w:p w14:paraId="4EA6C07D" w14:textId="77777777" w:rsidR="00910BEB" w:rsidRPr="004128AC" w:rsidRDefault="00910BEB" w:rsidP="004128AC">
      <w:pPr>
        <w:pStyle w:val="Header"/>
        <w:tabs>
          <w:tab w:val="left" w:pos="3420"/>
          <w:tab w:val="right" w:pos="9000"/>
        </w:tabs>
        <w:spacing w:after="120" w:line="276" w:lineRule="auto"/>
        <w:jc w:val="left"/>
        <w:rPr>
          <w:rFonts w:ascii="Verdana" w:hAnsi="Verdana"/>
          <w:color w:val="333333"/>
          <w:sz w:val="20"/>
        </w:rPr>
      </w:pPr>
    </w:p>
    <w:p w14:paraId="6E336D86" w14:textId="77777777" w:rsidR="00910BEB" w:rsidRPr="004128AC" w:rsidRDefault="00910BEB" w:rsidP="004128AC">
      <w:pPr>
        <w:pStyle w:val="Header"/>
        <w:tabs>
          <w:tab w:val="left" w:pos="3420"/>
          <w:tab w:val="right" w:pos="9000"/>
        </w:tabs>
        <w:spacing w:after="120" w:line="276" w:lineRule="auto"/>
        <w:jc w:val="left"/>
        <w:rPr>
          <w:rFonts w:ascii="Verdana" w:hAnsi="Verdana"/>
          <w:color w:val="333333"/>
          <w:sz w:val="20"/>
        </w:rPr>
      </w:pPr>
    </w:p>
    <w:p w14:paraId="45FDA005" w14:textId="77777777" w:rsidR="00910BEB" w:rsidRPr="004128AC" w:rsidRDefault="00910BEB" w:rsidP="004128AC">
      <w:pPr>
        <w:pStyle w:val="Header"/>
        <w:tabs>
          <w:tab w:val="left" w:pos="3420"/>
          <w:tab w:val="right" w:pos="9000"/>
        </w:tabs>
        <w:spacing w:after="120" w:line="276" w:lineRule="auto"/>
        <w:jc w:val="left"/>
        <w:rPr>
          <w:rFonts w:ascii="Verdana" w:hAnsi="Verdana"/>
          <w:color w:val="333333"/>
          <w:sz w:val="20"/>
        </w:rPr>
      </w:pPr>
    </w:p>
    <w:p w14:paraId="28336F82" w14:textId="20E5EF80" w:rsidR="00DA018B" w:rsidRDefault="00171A6B" w:rsidP="004128AC">
      <w:pPr>
        <w:pStyle w:val="DocumentSubtitle"/>
        <w:spacing w:after="120" w:line="276" w:lineRule="auto"/>
        <w:rPr>
          <w:b/>
          <w:i w:val="0"/>
          <w:sz w:val="28"/>
          <w:szCs w:val="20"/>
        </w:rPr>
      </w:pPr>
      <w:r>
        <w:rPr>
          <w:b/>
          <w:i w:val="0"/>
          <w:sz w:val="28"/>
          <w:szCs w:val="20"/>
        </w:rPr>
        <w:t>2015-</w:t>
      </w:r>
      <w:r w:rsidR="004F11FF">
        <w:rPr>
          <w:b/>
          <w:i w:val="0"/>
          <w:sz w:val="28"/>
          <w:szCs w:val="20"/>
        </w:rPr>
        <w:t>0</w:t>
      </w:r>
      <w:r w:rsidR="00D744F1">
        <w:rPr>
          <w:b/>
          <w:i w:val="0"/>
          <w:sz w:val="28"/>
          <w:szCs w:val="20"/>
        </w:rPr>
        <w:t>6-10</w:t>
      </w:r>
      <w:r w:rsidR="00CB51D5">
        <w:rPr>
          <w:b/>
          <w:i w:val="0"/>
          <w:sz w:val="28"/>
          <w:szCs w:val="20"/>
        </w:rPr>
        <w:t xml:space="preserve"> </w:t>
      </w:r>
    </w:p>
    <w:p w14:paraId="2DF0C0DA" w14:textId="6884C6C4" w:rsidR="00C46500" w:rsidRPr="004128AC" w:rsidRDefault="00DA018B" w:rsidP="004128AC">
      <w:pPr>
        <w:pStyle w:val="DocumentSubtitle"/>
        <w:spacing w:after="120" w:line="276" w:lineRule="auto"/>
        <w:rPr>
          <w:b/>
          <w:i w:val="0"/>
          <w:sz w:val="28"/>
          <w:szCs w:val="20"/>
        </w:rPr>
      </w:pPr>
      <w:r>
        <w:rPr>
          <w:b/>
          <w:i w:val="0"/>
          <w:sz w:val="28"/>
          <w:szCs w:val="20"/>
        </w:rPr>
        <w:t>Revision of DCAT-AP</w:t>
      </w:r>
    </w:p>
    <w:p w14:paraId="0823274B" w14:textId="17F7CEB2" w:rsidR="00A9279A" w:rsidRPr="004128AC" w:rsidRDefault="00D744F1" w:rsidP="004128AC">
      <w:pPr>
        <w:pStyle w:val="DocumentSubtitle"/>
        <w:spacing w:after="120" w:line="276" w:lineRule="auto"/>
        <w:rPr>
          <w:b/>
          <w:i w:val="0"/>
          <w:sz w:val="28"/>
          <w:szCs w:val="20"/>
        </w:rPr>
      </w:pPr>
      <w:r>
        <w:rPr>
          <w:b/>
          <w:i w:val="0"/>
          <w:sz w:val="28"/>
          <w:szCs w:val="20"/>
        </w:rPr>
        <w:t>Working Group Meeting 4</w:t>
      </w:r>
    </w:p>
    <w:p w14:paraId="47A70F49" w14:textId="77777777" w:rsidR="005931F7" w:rsidRPr="004128AC" w:rsidRDefault="006E50A7" w:rsidP="004128AC">
      <w:pPr>
        <w:pStyle w:val="DocumentSubtitle"/>
        <w:spacing w:after="120" w:line="276" w:lineRule="auto"/>
      </w:pPr>
      <w:r w:rsidRPr="004128AC">
        <w:t>Meeting Minutes</w:t>
      </w:r>
      <w:r w:rsidR="00CB51D5">
        <w:t xml:space="preserve"> </w:t>
      </w:r>
    </w:p>
    <w:p w14:paraId="6F022F58" w14:textId="77777777" w:rsidR="00CD6C97" w:rsidRPr="004128AC" w:rsidRDefault="00CD6C97" w:rsidP="004128AC">
      <w:pPr>
        <w:pStyle w:val="DocumentTitle"/>
        <w:spacing w:after="120" w:line="276" w:lineRule="auto"/>
      </w:pPr>
    </w:p>
    <w:p w14:paraId="41DF3C47" w14:textId="77777777" w:rsidR="0064694F" w:rsidRPr="004128AC" w:rsidRDefault="0064694F" w:rsidP="004128AC">
      <w:pPr>
        <w:pStyle w:val="DocumentTitle"/>
        <w:spacing w:after="120" w:line="276" w:lineRule="auto"/>
        <w:sectPr w:rsidR="0064694F" w:rsidRPr="004128AC" w:rsidSect="00097276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1134" w:right="1701" w:bottom="1134" w:left="1701" w:header="567" w:footer="567" w:gutter="0"/>
          <w:cols w:space="720"/>
          <w:titlePg/>
          <w:docGrid w:linePitch="326"/>
        </w:sectPr>
      </w:pPr>
    </w:p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1874"/>
        <w:gridCol w:w="2207"/>
        <w:gridCol w:w="2207"/>
        <w:gridCol w:w="2207"/>
      </w:tblGrid>
      <w:tr w:rsidR="002B2104" w:rsidRPr="00375F01" w14:paraId="3B40985A" w14:textId="77777777" w:rsidTr="002B2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tcW w:w="5000" w:type="pct"/>
            <w:gridSpan w:val="4"/>
          </w:tcPr>
          <w:p w14:paraId="2C184CA1" w14:textId="3C295249" w:rsidR="002B2104" w:rsidRPr="004128AC" w:rsidRDefault="0041288E" w:rsidP="0041288E">
            <w:pPr>
              <w:pStyle w:val="Body"/>
            </w:pPr>
            <w:r>
              <w:lastRenderedPageBreak/>
              <w:t xml:space="preserve">Revision of DCAT-AP | Working Group Meeting </w:t>
            </w:r>
            <w:r w:rsidR="000472AB">
              <w:t>3</w:t>
            </w:r>
          </w:p>
        </w:tc>
      </w:tr>
      <w:tr w:rsidR="002B2104" w:rsidRPr="004128AC" w14:paraId="4A70BF1D" w14:textId="77777777" w:rsidTr="00DE1429">
        <w:trPr>
          <w:trHeight w:val="444"/>
        </w:trPr>
        <w:tc>
          <w:tcPr>
            <w:tcW w:w="1103" w:type="pct"/>
            <w:shd w:val="clear" w:color="auto" w:fill="BFBFBF" w:themeFill="background1" w:themeFillShade="BF"/>
          </w:tcPr>
          <w:p w14:paraId="382182B2" w14:textId="77777777" w:rsidR="002B2104" w:rsidRPr="004128AC" w:rsidRDefault="002B2104" w:rsidP="007C5D20">
            <w:pPr>
              <w:pStyle w:val="Body"/>
            </w:pPr>
            <w:r w:rsidRPr="004128AC">
              <w:t>Venue</w:t>
            </w:r>
          </w:p>
        </w:tc>
        <w:tc>
          <w:tcPr>
            <w:tcW w:w="1299" w:type="pct"/>
          </w:tcPr>
          <w:p w14:paraId="789FC3DF" w14:textId="77777777" w:rsidR="002B2104" w:rsidRPr="004128AC" w:rsidRDefault="00184A4B" w:rsidP="007C5D20">
            <w:pPr>
              <w:pStyle w:val="Body"/>
            </w:pPr>
            <w:r>
              <w:t>Web meeting</w:t>
            </w:r>
          </w:p>
        </w:tc>
        <w:tc>
          <w:tcPr>
            <w:tcW w:w="1299" w:type="pct"/>
            <w:shd w:val="clear" w:color="auto" w:fill="BFBFBF" w:themeFill="background1" w:themeFillShade="BF"/>
          </w:tcPr>
          <w:p w14:paraId="242A40B8" w14:textId="77777777" w:rsidR="002B2104" w:rsidRPr="004128AC" w:rsidRDefault="002B2104" w:rsidP="007C5D20">
            <w:pPr>
              <w:pStyle w:val="Body"/>
            </w:pPr>
            <w:r w:rsidRPr="004128AC">
              <w:t>Meeting date</w:t>
            </w:r>
          </w:p>
        </w:tc>
        <w:tc>
          <w:tcPr>
            <w:tcW w:w="1299" w:type="pct"/>
          </w:tcPr>
          <w:p w14:paraId="04018C51" w14:textId="7CAD8EA9" w:rsidR="00D317EA" w:rsidRPr="004128AC" w:rsidRDefault="00DA018B" w:rsidP="00D744F1">
            <w:pPr>
              <w:pStyle w:val="Body"/>
            </w:pPr>
            <w:r>
              <w:t>2015-0</w:t>
            </w:r>
            <w:r w:rsidR="00D744F1">
              <w:t>6-10</w:t>
            </w:r>
          </w:p>
        </w:tc>
      </w:tr>
      <w:tr w:rsidR="002B2104" w:rsidRPr="004128AC" w14:paraId="6431D29C" w14:textId="77777777" w:rsidTr="00DE1429">
        <w:trPr>
          <w:trHeight w:val="444"/>
        </w:trPr>
        <w:tc>
          <w:tcPr>
            <w:tcW w:w="1103" w:type="pct"/>
            <w:shd w:val="clear" w:color="auto" w:fill="BFBFBF" w:themeFill="background1" w:themeFillShade="BF"/>
          </w:tcPr>
          <w:p w14:paraId="6260A482" w14:textId="77777777" w:rsidR="002B2104" w:rsidRPr="004128AC" w:rsidRDefault="002B2104" w:rsidP="007C5D20">
            <w:pPr>
              <w:pStyle w:val="Body"/>
            </w:pPr>
            <w:r w:rsidRPr="004128AC">
              <w:t>Author</w:t>
            </w:r>
          </w:p>
        </w:tc>
        <w:tc>
          <w:tcPr>
            <w:tcW w:w="1299" w:type="pct"/>
          </w:tcPr>
          <w:p w14:paraId="3093FB6D" w14:textId="77777777" w:rsidR="002B2104" w:rsidRPr="004128AC" w:rsidRDefault="00171A6B" w:rsidP="007C5D20">
            <w:pPr>
              <w:pStyle w:val="Body"/>
            </w:pPr>
            <w:r>
              <w:t>Brecht Wyns</w:t>
            </w:r>
          </w:p>
        </w:tc>
        <w:tc>
          <w:tcPr>
            <w:tcW w:w="1299" w:type="pct"/>
            <w:shd w:val="clear" w:color="auto" w:fill="BFBFBF" w:themeFill="background1" w:themeFillShade="BF"/>
          </w:tcPr>
          <w:p w14:paraId="3821432A" w14:textId="77777777" w:rsidR="002B2104" w:rsidRPr="004128AC" w:rsidRDefault="002B2104" w:rsidP="007C5D20">
            <w:pPr>
              <w:pStyle w:val="Body"/>
            </w:pPr>
            <w:r w:rsidRPr="004128AC">
              <w:t>Meeting time</w:t>
            </w:r>
          </w:p>
        </w:tc>
        <w:tc>
          <w:tcPr>
            <w:tcW w:w="1299" w:type="pct"/>
          </w:tcPr>
          <w:p w14:paraId="6F1A6F6E" w14:textId="6E7D25ED" w:rsidR="002B2104" w:rsidRPr="004128AC" w:rsidRDefault="00D744F1" w:rsidP="007C5D20">
            <w:pPr>
              <w:pStyle w:val="Body"/>
            </w:pPr>
            <w:r>
              <w:t>14:00 – 15:30</w:t>
            </w:r>
          </w:p>
        </w:tc>
      </w:tr>
      <w:tr w:rsidR="002B2104" w:rsidRPr="004128AC" w14:paraId="352B53E6" w14:textId="77777777" w:rsidTr="00DE1429">
        <w:trPr>
          <w:trHeight w:val="444"/>
        </w:trPr>
        <w:tc>
          <w:tcPr>
            <w:tcW w:w="1103" w:type="pct"/>
            <w:shd w:val="clear" w:color="auto" w:fill="BFBFBF" w:themeFill="background1" w:themeFillShade="BF"/>
          </w:tcPr>
          <w:p w14:paraId="66698A0E" w14:textId="77777777" w:rsidR="002B2104" w:rsidRPr="004128AC" w:rsidRDefault="002B2104" w:rsidP="007C5D20">
            <w:pPr>
              <w:pStyle w:val="Body"/>
            </w:pPr>
            <w:r w:rsidRPr="004128AC">
              <w:t>Reviewed by</w:t>
            </w:r>
          </w:p>
        </w:tc>
        <w:tc>
          <w:tcPr>
            <w:tcW w:w="1299" w:type="pct"/>
          </w:tcPr>
          <w:p w14:paraId="79E21DB0" w14:textId="306DFFE0" w:rsidR="00D46C88" w:rsidRPr="004128AC" w:rsidRDefault="00D46C88" w:rsidP="007C5D20">
            <w:pPr>
              <w:pStyle w:val="Body"/>
            </w:pPr>
            <w:r>
              <w:t>Makx Dekkers</w:t>
            </w:r>
          </w:p>
        </w:tc>
        <w:tc>
          <w:tcPr>
            <w:tcW w:w="1299" w:type="pct"/>
            <w:shd w:val="clear" w:color="auto" w:fill="BFBFBF" w:themeFill="background1" w:themeFillShade="BF"/>
          </w:tcPr>
          <w:p w14:paraId="7299EAA3" w14:textId="77777777" w:rsidR="002B2104" w:rsidRPr="004128AC" w:rsidRDefault="002B2104" w:rsidP="007C5D20">
            <w:pPr>
              <w:pStyle w:val="Body"/>
            </w:pPr>
            <w:r w:rsidRPr="004128AC">
              <w:t>Issue date</w:t>
            </w:r>
          </w:p>
        </w:tc>
        <w:tc>
          <w:tcPr>
            <w:tcW w:w="1299" w:type="pct"/>
          </w:tcPr>
          <w:p w14:paraId="15CB593E" w14:textId="0FE78223" w:rsidR="002B2104" w:rsidRPr="004128AC" w:rsidRDefault="00D46C88" w:rsidP="004F11FF">
            <w:pPr>
              <w:pStyle w:val="Body"/>
            </w:pPr>
            <w:r>
              <w:t>2015-</w:t>
            </w:r>
            <w:r w:rsidR="00D744F1">
              <w:t>06-11</w:t>
            </w:r>
          </w:p>
        </w:tc>
      </w:tr>
      <w:tr w:rsidR="002B2104" w:rsidRPr="004128AC" w14:paraId="3636EEE2" w14:textId="77777777" w:rsidTr="00DE1429">
        <w:trPr>
          <w:trHeight w:val="444"/>
        </w:trPr>
        <w:tc>
          <w:tcPr>
            <w:tcW w:w="1103" w:type="pct"/>
            <w:shd w:val="clear" w:color="auto" w:fill="BFBFBF" w:themeFill="background1" w:themeFillShade="BF"/>
          </w:tcPr>
          <w:p w14:paraId="5A3E771E" w14:textId="77777777" w:rsidR="002B2104" w:rsidRPr="004128AC" w:rsidRDefault="002B2104" w:rsidP="007C5D20">
            <w:pPr>
              <w:pStyle w:val="Body"/>
            </w:pPr>
            <w:r w:rsidRPr="004128AC">
              <w:t>Status</w:t>
            </w:r>
          </w:p>
        </w:tc>
        <w:tc>
          <w:tcPr>
            <w:tcW w:w="1299" w:type="pct"/>
          </w:tcPr>
          <w:p w14:paraId="296CAE90" w14:textId="77777777" w:rsidR="002B2104" w:rsidRPr="004128AC" w:rsidRDefault="00762965" w:rsidP="007C5D20">
            <w:pPr>
              <w:pStyle w:val="Body"/>
            </w:pPr>
            <w:r w:rsidRPr="004128AC">
              <w:t>for review</w:t>
            </w:r>
          </w:p>
        </w:tc>
        <w:tc>
          <w:tcPr>
            <w:tcW w:w="1299" w:type="pct"/>
            <w:shd w:val="clear" w:color="auto" w:fill="BFBFBF" w:themeFill="background1" w:themeFillShade="BF"/>
          </w:tcPr>
          <w:p w14:paraId="49719D08" w14:textId="77777777" w:rsidR="002B2104" w:rsidRPr="004128AC" w:rsidRDefault="002B2104" w:rsidP="007C5D20">
            <w:pPr>
              <w:pStyle w:val="Body"/>
            </w:pPr>
            <w:r w:rsidRPr="004128AC">
              <w:t>Version</w:t>
            </w:r>
          </w:p>
        </w:tc>
        <w:tc>
          <w:tcPr>
            <w:tcW w:w="1299" w:type="pct"/>
          </w:tcPr>
          <w:p w14:paraId="26A22A21" w14:textId="2497FFAC" w:rsidR="002B2104" w:rsidRPr="004128AC" w:rsidRDefault="00896ABD" w:rsidP="007C5D20">
            <w:pPr>
              <w:pStyle w:val="Body"/>
            </w:pPr>
            <w:r>
              <w:t>0.0</w:t>
            </w:r>
            <w:r w:rsidR="000A7B60">
              <w:t>2</w:t>
            </w:r>
          </w:p>
        </w:tc>
      </w:tr>
    </w:tbl>
    <w:p w14:paraId="74772519" w14:textId="77777777" w:rsidR="00E6685B" w:rsidRDefault="00E6685B" w:rsidP="00375F01">
      <w:pPr>
        <w:pStyle w:val="Heading1"/>
      </w:pPr>
      <w:r w:rsidRPr="004128AC">
        <w:t>Attendees</w:t>
      </w:r>
    </w:p>
    <w:tbl>
      <w:tblPr>
        <w:tblStyle w:val="TableGrid"/>
        <w:tblW w:w="8608" w:type="dxa"/>
        <w:tblLook w:val="00A0" w:firstRow="1" w:lastRow="0" w:firstColumn="1" w:lastColumn="0" w:noHBand="0" w:noVBand="0"/>
      </w:tblPr>
      <w:tblGrid>
        <w:gridCol w:w="2801"/>
        <w:gridCol w:w="1797"/>
        <w:gridCol w:w="4010"/>
      </w:tblGrid>
      <w:tr w:rsidR="00573469" w:rsidRPr="004128AC" w14:paraId="6DE04242" w14:textId="77777777" w:rsidTr="007F2D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tcW w:w="2801" w:type="dxa"/>
          </w:tcPr>
          <w:p w14:paraId="38539381" w14:textId="77777777" w:rsidR="00573469" w:rsidRPr="004128AC" w:rsidRDefault="00573469" w:rsidP="007F2D8C">
            <w:pPr>
              <w:pStyle w:val="Body"/>
            </w:pPr>
            <w:r w:rsidRPr="004128AC">
              <w:t>Name</w:t>
            </w:r>
          </w:p>
        </w:tc>
        <w:tc>
          <w:tcPr>
            <w:tcW w:w="1797" w:type="dxa"/>
          </w:tcPr>
          <w:p w14:paraId="794E9506" w14:textId="77777777" w:rsidR="00573469" w:rsidRPr="004128AC" w:rsidRDefault="00573469" w:rsidP="007F2D8C">
            <w:pPr>
              <w:pStyle w:val="Body"/>
            </w:pPr>
            <w:r w:rsidRPr="004128AC">
              <w:t>Abbreviation</w:t>
            </w:r>
          </w:p>
        </w:tc>
        <w:tc>
          <w:tcPr>
            <w:tcW w:w="4010" w:type="dxa"/>
          </w:tcPr>
          <w:p w14:paraId="56B80D3A" w14:textId="77777777" w:rsidR="00573469" w:rsidRPr="004128AC" w:rsidRDefault="00573469" w:rsidP="007F2D8C">
            <w:pPr>
              <w:pStyle w:val="Body"/>
            </w:pPr>
            <w:r w:rsidRPr="004128AC">
              <w:t>Organisation</w:t>
            </w:r>
          </w:p>
        </w:tc>
      </w:tr>
      <w:tr w:rsidR="00573469" w:rsidRPr="004128AC" w14:paraId="029F8EE0" w14:textId="77777777" w:rsidTr="007F2D8C">
        <w:trPr>
          <w:trHeight w:val="444"/>
        </w:trPr>
        <w:tc>
          <w:tcPr>
            <w:tcW w:w="2801" w:type="dxa"/>
            <w:vAlign w:val="top"/>
          </w:tcPr>
          <w:p w14:paraId="190DA5C9" w14:textId="77777777" w:rsidR="00573469" w:rsidRPr="004518E7" w:rsidRDefault="00573469" w:rsidP="007F2D8C">
            <w:pPr>
              <w:pStyle w:val="Body"/>
            </w:pPr>
            <w:r>
              <w:t>Norbert Hohn (</w:t>
            </w:r>
            <w:r>
              <w:rPr>
                <w:b/>
              </w:rPr>
              <w:t>Chair</w:t>
            </w:r>
            <w:r>
              <w:t>)</w:t>
            </w:r>
          </w:p>
        </w:tc>
        <w:tc>
          <w:tcPr>
            <w:tcW w:w="1797" w:type="dxa"/>
            <w:vAlign w:val="top"/>
          </w:tcPr>
          <w:p w14:paraId="3B9DD8DA" w14:textId="77777777" w:rsidR="00573469" w:rsidRPr="004128AC" w:rsidRDefault="00573469" w:rsidP="007F2D8C">
            <w:pPr>
              <w:pStyle w:val="Body"/>
            </w:pPr>
            <w:r>
              <w:t>NH</w:t>
            </w:r>
          </w:p>
        </w:tc>
        <w:tc>
          <w:tcPr>
            <w:tcW w:w="4010" w:type="dxa"/>
            <w:vAlign w:val="top"/>
          </w:tcPr>
          <w:p w14:paraId="3194EBF4" w14:textId="77777777" w:rsidR="00573469" w:rsidRDefault="00573469" w:rsidP="007F2D8C">
            <w:pPr>
              <w:pStyle w:val="Body"/>
            </w:pPr>
            <w:r>
              <w:t xml:space="preserve">Publications Office, </w:t>
            </w:r>
          </w:p>
          <w:p w14:paraId="392CB16E" w14:textId="77777777" w:rsidR="00573469" w:rsidRPr="004128AC" w:rsidRDefault="00573469" w:rsidP="007F2D8C">
            <w:pPr>
              <w:pStyle w:val="Body"/>
            </w:pPr>
            <w:r>
              <w:t>European Commission</w:t>
            </w:r>
          </w:p>
        </w:tc>
      </w:tr>
      <w:tr w:rsidR="002D08CC" w:rsidRPr="004128AC" w14:paraId="7E8CD778" w14:textId="77777777" w:rsidTr="0010720A">
        <w:trPr>
          <w:trHeight w:val="444"/>
        </w:trPr>
        <w:tc>
          <w:tcPr>
            <w:tcW w:w="2801" w:type="dxa"/>
            <w:vAlign w:val="top"/>
          </w:tcPr>
          <w:p w14:paraId="48E2CDA5" w14:textId="77777777" w:rsidR="002D08CC" w:rsidRDefault="002D08CC" w:rsidP="0010720A">
            <w:pPr>
              <w:pStyle w:val="Body"/>
            </w:pPr>
            <w:r>
              <w:t>Martin Alvarez</w:t>
            </w:r>
          </w:p>
        </w:tc>
        <w:tc>
          <w:tcPr>
            <w:tcW w:w="1797" w:type="dxa"/>
            <w:vAlign w:val="top"/>
          </w:tcPr>
          <w:p w14:paraId="3FF816AC" w14:textId="77777777" w:rsidR="002D08CC" w:rsidRDefault="002D08CC" w:rsidP="0010720A">
            <w:pPr>
              <w:pStyle w:val="Body"/>
            </w:pPr>
            <w:r>
              <w:t>MA</w:t>
            </w:r>
          </w:p>
        </w:tc>
        <w:tc>
          <w:tcPr>
            <w:tcW w:w="4010" w:type="dxa"/>
            <w:vAlign w:val="top"/>
          </w:tcPr>
          <w:p w14:paraId="2B8A9542" w14:textId="77777777" w:rsidR="002D08CC" w:rsidRDefault="002D08CC" w:rsidP="0010720A">
            <w:pPr>
              <w:pStyle w:val="Body"/>
            </w:pPr>
            <w:r>
              <w:t>W3C</w:t>
            </w:r>
          </w:p>
        </w:tc>
      </w:tr>
      <w:tr w:rsidR="002D08CC" w:rsidRPr="004128AC" w14:paraId="6802B300" w14:textId="77777777" w:rsidTr="0010720A">
        <w:trPr>
          <w:trHeight w:val="444"/>
        </w:trPr>
        <w:tc>
          <w:tcPr>
            <w:tcW w:w="2801" w:type="dxa"/>
            <w:vAlign w:val="top"/>
          </w:tcPr>
          <w:p w14:paraId="3AB3B85C" w14:textId="77777777" w:rsidR="002D08CC" w:rsidRDefault="002D08CC" w:rsidP="0010720A">
            <w:pPr>
              <w:pStyle w:val="Body"/>
            </w:pPr>
            <w:r w:rsidRPr="006B50E1">
              <w:t>Øystein</w:t>
            </w:r>
            <w:r>
              <w:t xml:space="preserve"> </w:t>
            </w:r>
            <w:r w:rsidRPr="006B50E1">
              <w:t>Åsnes</w:t>
            </w:r>
          </w:p>
        </w:tc>
        <w:tc>
          <w:tcPr>
            <w:tcW w:w="1797" w:type="dxa"/>
            <w:vAlign w:val="top"/>
          </w:tcPr>
          <w:p w14:paraId="1BB487ED" w14:textId="77777777" w:rsidR="002D08CC" w:rsidRDefault="002D08CC" w:rsidP="0010720A">
            <w:pPr>
              <w:pStyle w:val="Body"/>
            </w:pPr>
            <w:r w:rsidRPr="006B50E1">
              <w:t>ØÅ</w:t>
            </w:r>
          </w:p>
        </w:tc>
        <w:tc>
          <w:tcPr>
            <w:tcW w:w="4010" w:type="dxa"/>
            <w:vAlign w:val="top"/>
          </w:tcPr>
          <w:p w14:paraId="77CF5527" w14:textId="77777777" w:rsidR="002D08CC" w:rsidRDefault="002D08CC" w:rsidP="0010720A">
            <w:pPr>
              <w:pStyle w:val="Body"/>
            </w:pPr>
            <w:r w:rsidRPr="006D0203">
              <w:t>Agency for Public Management and eGovernment (Difi)</w:t>
            </w:r>
          </w:p>
        </w:tc>
      </w:tr>
      <w:tr w:rsidR="002D08CC" w:rsidRPr="004128AC" w14:paraId="0968F27B" w14:textId="77777777" w:rsidTr="0010720A">
        <w:trPr>
          <w:trHeight w:val="444"/>
        </w:trPr>
        <w:tc>
          <w:tcPr>
            <w:tcW w:w="2801" w:type="dxa"/>
            <w:vAlign w:val="top"/>
          </w:tcPr>
          <w:p w14:paraId="3396858E" w14:textId="77777777" w:rsidR="002D08CC" w:rsidRDefault="002D08CC" w:rsidP="0010720A">
            <w:pPr>
              <w:pStyle w:val="Body"/>
            </w:pPr>
            <w:r>
              <w:t>Valerie Brasse</w:t>
            </w:r>
          </w:p>
        </w:tc>
        <w:tc>
          <w:tcPr>
            <w:tcW w:w="1797" w:type="dxa"/>
            <w:vAlign w:val="top"/>
          </w:tcPr>
          <w:p w14:paraId="308E5BCC" w14:textId="77777777" w:rsidR="002D08CC" w:rsidRDefault="002D08CC" w:rsidP="0010720A">
            <w:pPr>
              <w:pStyle w:val="Body"/>
            </w:pPr>
            <w:r>
              <w:t>VB</w:t>
            </w:r>
          </w:p>
        </w:tc>
        <w:tc>
          <w:tcPr>
            <w:tcW w:w="4010" w:type="dxa"/>
            <w:vAlign w:val="top"/>
          </w:tcPr>
          <w:p w14:paraId="60647853" w14:textId="77777777" w:rsidR="002D08CC" w:rsidRDefault="002D08CC" w:rsidP="0010720A">
            <w:pPr>
              <w:pStyle w:val="Body"/>
            </w:pPr>
            <w:r>
              <w:t>euroCRIS</w:t>
            </w:r>
          </w:p>
        </w:tc>
      </w:tr>
      <w:tr w:rsidR="002D08CC" w:rsidRPr="004128AC" w14:paraId="1E1F00E5" w14:textId="77777777" w:rsidTr="0010720A">
        <w:trPr>
          <w:trHeight w:val="444"/>
        </w:trPr>
        <w:tc>
          <w:tcPr>
            <w:tcW w:w="2801" w:type="dxa"/>
            <w:vAlign w:val="top"/>
          </w:tcPr>
          <w:p w14:paraId="69F134A5" w14:textId="77777777" w:rsidR="002D08CC" w:rsidRDefault="002D08CC" w:rsidP="0010720A">
            <w:pPr>
              <w:pStyle w:val="Body"/>
            </w:pPr>
            <w:r>
              <w:t>Simon Dutkowski</w:t>
            </w:r>
          </w:p>
        </w:tc>
        <w:tc>
          <w:tcPr>
            <w:tcW w:w="1797" w:type="dxa"/>
            <w:vAlign w:val="top"/>
          </w:tcPr>
          <w:p w14:paraId="657D7BE6" w14:textId="77777777" w:rsidR="002D08CC" w:rsidRDefault="002D08CC" w:rsidP="0010720A">
            <w:pPr>
              <w:pStyle w:val="Body"/>
            </w:pPr>
            <w:r>
              <w:t>SD</w:t>
            </w:r>
          </w:p>
        </w:tc>
        <w:tc>
          <w:tcPr>
            <w:tcW w:w="4010" w:type="dxa"/>
            <w:vAlign w:val="top"/>
          </w:tcPr>
          <w:p w14:paraId="1A071E38" w14:textId="77777777" w:rsidR="002D08CC" w:rsidRDefault="002D08CC" w:rsidP="0010720A">
            <w:pPr>
              <w:pStyle w:val="Body"/>
            </w:pPr>
            <w:r>
              <w:t>Fraunhofer</w:t>
            </w:r>
          </w:p>
        </w:tc>
      </w:tr>
      <w:tr w:rsidR="002D08CC" w:rsidRPr="004128AC" w14:paraId="1133321A" w14:textId="77777777" w:rsidTr="0010720A">
        <w:trPr>
          <w:trHeight w:val="444"/>
        </w:trPr>
        <w:tc>
          <w:tcPr>
            <w:tcW w:w="2801" w:type="dxa"/>
            <w:vAlign w:val="top"/>
          </w:tcPr>
          <w:p w14:paraId="718FEB0B" w14:textId="77777777" w:rsidR="002D08CC" w:rsidRPr="004128AC" w:rsidRDefault="002D08CC" w:rsidP="0010720A">
            <w:pPr>
              <w:pStyle w:val="Body"/>
            </w:pPr>
            <w:r>
              <w:t>Bart Hanssens</w:t>
            </w:r>
          </w:p>
        </w:tc>
        <w:tc>
          <w:tcPr>
            <w:tcW w:w="1797" w:type="dxa"/>
            <w:vAlign w:val="top"/>
          </w:tcPr>
          <w:p w14:paraId="3939044D" w14:textId="77777777" w:rsidR="002D08CC" w:rsidRPr="004128AC" w:rsidRDefault="002D08CC" w:rsidP="0010720A">
            <w:pPr>
              <w:pStyle w:val="Body"/>
            </w:pPr>
            <w:r>
              <w:t>BH</w:t>
            </w:r>
          </w:p>
        </w:tc>
        <w:tc>
          <w:tcPr>
            <w:tcW w:w="4010" w:type="dxa"/>
            <w:vAlign w:val="top"/>
          </w:tcPr>
          <w:p w14:paraId="5B66C8D3" w14:textId="77777777" w:rsidR="002D08CC" w:rsidRPr="004128AC" w:rsidRDefault="002D08CC" w:rsidP="0010720A">
            <w:pPr>
              <w:pStyle w:val="Body"/>
            </w:pPr>
            <w:r>
              <w:t>FEDICT, Belgium</w:t>
            </w:r>
          </w:p>
        </w:tc>
      </w:tr>
      <w:tr w:rsidR="002D08CC" w:rsidRPr="004128AC" w14:paraId="3BF7E00C" w14:textId="77777777" w:rsidTr="0010720A">
        <w:trPr>
          <w:trHeight w:val="444"/>
        </w:trPr>
        <w:tc>
          <w:tcPr>
            <w:tcW w:w="2801" w:type="dxa"/>
            <w:vAlign w:val="top"/>
          </w:tcPr>
          <w:p w14:paraId="5F10FCAA" w14:textId="77777777" w:rsidR="002D08CC" w:rsidRPr="00C80A58" w:rsidRDefault="002D08CC" w:rsidP="0010720A">
            <w:pPr>
              <w:pStyle w:val="Body"/>
            </w:pPr>
            <w:r>
              <w:t>Carlos Iglesias</w:t>
            </w:r>
          </w:p>
        </w:tc>
        <w:tc>
          <w:tcPr>
            <w:tcW w:w="1797" w:type="dxa"/>
            <w:vAlign w:val="top"/>
          </w:tcPr>
          <w:p w14:paraId="29B9F8ED" w14:textId="77777777" w:rsidR="002D08CC" w:rsidRDefault="002D08CC" w:rsidP="0010720A">
            <w:pPr>
              <w:pStyle w:val="Body"/>
            </w:pPr>
            <w:r>
              <w:t>CI</w:t>
            </w:r>
          </w:p>
        </w:tc>
        <w:tc>
          <w:tcPr>
            <w:tcW w:w="4010" w:type="dxa"/>
            <w:vAlign w:val="top"/>
          </w:tcPr>
          <w:p w14:paraId="5E8F568A" w14:textId="77777777" w:rsidR="002D08CC" w:rsidRDefault="002D08CC" w:rsidP="0010720A">
            <w:pPr>
              <w:pStyle w:val="Body"/>
            </w:pPr>
            <w:r>
              <w:t>Independent Open Data Consultant</w:t>
            </w:r>
          </w:p>
        </w:tc>
      </w:tr>
      <w:tr w:rsidR="002D08CC" w:rsidRPr="004128AC" w14:paraId="4CC1BFAA" w14:textId="77777777" w:rsidTr="0010720A">
        <w:trPr>
          <w:trHeight w:val="444"/>
        </w:trPr>
        <w:tc>
          <w:tcPr>
            <w:tcW w:w="2801" w:type="dxa"/>
            <w:vAlign w:val="top"/>
          </w:tcPr>
          <w:p w14:paraId="0A620BF8" w14:textId="77777777" w:rsidR="002D08CC" w:rsidRDefault="002D08CC" w:rsidP="0010720A">
            <w:pPr>
              <w:pStyle w:val="Body"/>
            </w:pPr>
            <w:r>
              <w:t>Deirdre Lee</w:t>
            </w:r>
          </w:p>
        </w:tc>
        <w:tc>
          <w:tcPr>
            <w:tcW w:w="1797" w:type="dxa"/>
            <w:vAlign w:val="top"/>
          </w:tcPr>
          <w:p w14:paraId="6E71E34F" w14:textId="77777777" w:rsidR="002D08CC" w:rsidRDefault="002D08CC" w:rsidP="0010720A">
            <w:pPr>
              <w:pStyle w:val="Body"/>
            </w:pPr>
            <w:r>
              <w:t>DL</w:t>
            </w:r>
          </w:p>
        </w:tc>
        <w:tc>
          <w:tcPr>
            <w:tcW w:w="4010" w:type="dxa"/>
            <w:vAlign w:val="top"/>
          </w:tcPr>
          <w:p w14:paraId="222A5313" w14:textId="77777777" w:rsidR="002D08CC" w:rsidRDefault="002D08CC" w:rsidP="0010720A">
            <w:pPr>
              <w:pStyle w:val="Body"/>
            </w:pPr>
            <w:r>
              <w:t>W3C</w:t>
            </w:r>
          </w:p>
        </w:tc>
      </w:tr>
      <w:tr w:rsidR="002D08CC" w:rsidRPr="004128AC" w14:paraId="464D95A6" w14:textId="77777777" w:rsidTr="0010720A">
        <w:trPr>
          <w:trHeight w:val="444"/>
        </w:trPr>
        <w:tc>
          <w:tcPr>
            <w:tcW w:w="2801" w:type="dxa"/>
            <w:vAlign w:val="top"/>
          </w:tcPr>
          <w:p w14:paraId="6DB1BE84" w14:textId="77777777" w:rsidR="002D08CC" w:rsidRDefault="002D08CC" w:rsidP="0010720A">
            <w:pPr>
              <w:pStyle w:val="Body"/>
            </w:pPr>
            <w:r w:rsidRPr="007F0B83">
              <w:t>David Read</w:t>
            </w:r>
          </w:p>
        </w:tc>
        <w:tc>
          <w:tcPr>
            <w:tcW w:w="1797" w:type="dxa"/>
            <w:vAlign w:val="top"/>
          </w:tcPr>
          <w:p w14:paraId="56E6CBC2" w14:textId="77777777" w:rsidR="002D08CC" w:rsidRDefault="002D08CC" w:rsidP="0010720A">
            <w:pPr>
              <w:pStyle w:val="Body"/>
            </w:pPr>
            <w:r>
              <w:t>DR</w:t>
            </w:r>
          </w:p>
        </w:tc>
        <w:tc>
          <w:tcPr>
            <w:tcW w:w="4010" w:type="dxa"/>
            <w:vAlign w:val="top"/>
          </w:tcPr>
          <w:p w14:paraId="6F23AA6A" w14:textId="77777777" w:rsidR="002D08CC" w:rsidRDefault="002D08CC" w:rsidP="0010720A">
            <w:pPr>
              <w:pStyle w:val="Body"/>
            </w:pPr>
            <w:r>
              <w:t>Skidmore College</w:t>
            </w:r>
          </w:p>
        </w:tc>
      </w:tr>
      <w:tr w:rsidR="002D08CC" w:rsidRPr="004128AC" w14:paraId="6C077C7D" w14:textId="77777777" w:rsidTr="0010720A">
        <w:trPr>
          <w:trHeight w:val="444"/>
        </w:trPr>
        <w:tc>
          <w:tcPr>
            <w:tcW w:w="2801" w:type="dxa"/>
            <w:vAlign w:val="top"/>
          </w:tcPr>
          <w:p w14:paraId="0454A216" w14:textId="77777777" w:rsidR="002D08CC" w:rsidRDefault="002D08CC" w:rsidP="0010720A">
            <w:pPr>
              <w:pStyle w:val="Body"/>
            </w:pPr>
            <w:r>
              <w:t>Daniele Rizzi</w:t>
            </w:r>
          </w:p>
        </w:tc>
        <w:tc>
          <w:tcPr>
            <w:tcW w:w="1797" w:type="dxa"/>
            <w:vAlign w:val="top"/>
          </w:tcPr>
          <w:p w14:paraId="3DDAE588" w14:textId="77777777" w:rsidR="002D08CC" w:rsidRDefault="002D08CC" w:rsidP="0010720A">
            <w:pPr>
              <w:pStyle w:val="Body"/>
            </w:pPr>
            <w:r>
              <w:t>DR</w:t>
            </w:r>
          </w:p>
        </w:tc>
        <w:tc>
          <w:tcPr>
            <w:tcW w:w="4010" w:type="dxa"/>
            <w:vAlign w:val="top"/>
          </w:tcPr>
          <w:p w14:paraId="11A46D73" w14:textId="77777777" w:rsidR="002D08CC" w:rsidRDefault="002D08CC" w:rsidP="0010720A">
            <w:pPr>
              <w:pStyle w:val="Body"/>
            </w:pPr>
            <w:r>
              <w:t>DG CONNECT, European Commission</w:t>
            </w:r>
          </w:p>
        </w:tc>
      </w:tr>
      <w:tr w:rsidR="002D08CC" w:rsidRPr="004128AC" w14:paraId="1F78D796" w14:textId="77777777" w:rsidTr="0010720A">
        <w:trPr>
          <w:trHeight w:val="444"/>
        </w:trPr>
        <w:tc>
          <w:tcPr>
            <w:tcW w:w="2801" w:type="dxa"/>
            <w:vAlign w:val="top"/>
          </w:tcPr>
          <w:p w14:paraId="3485B99C" w14:textId="77777777" w:rsidR="002D08CC" w:rsidRDefault="002D08CC" w:rsidP="0010720A">
            <w:pPr>
              <w:pStyle w:val="Body"/>
            </w:pPr>
            <w:r>
              <w:t>Daninca Saponja</w:t>
            </w:r>
          </w:p>
        </w:tc>
        <w:tc>
          <w:tcPr>
            <w:tcW w:w="1797" w:type="dxa"/>
            <w:vAlign w:val="top"/>
          </w:tcPr>
          <w:p w14:paraId="092E64A6" w14:textId="77777777" w:rsidR="002D08CC" w:rsidRDefault="002D08CC" w:rsidP="0010720A">
            <w:pPr>
              <w:pStyle w:val="Body"/>
            </w:pPr>
            <w:r>
              <w:t>DS</w:t>
            </w:r>
          </w:p>
        </w:tc>
        <w:tc>
          <w:tcPr>
            <w:tcW w:w="4010" w:type="dxa"/>
            <w:vAlign w:val="top"/>
          </w:tcPr>
          <w:p w14:paraId="53D7F903" w14:textId="77777777" w:rsidR="002D08CC" w:rsidRDefault="002D08CC" w:rsidP="0010720A">
            <w:pPr>
              <w:pStyle w:val="Body"/>
            </w:pPr>
            <w:r>
              <w:t>Ministry of Public Administration, Slovenia</w:t>
            </w:r>
          </w:p>
        </w:tc>
      </w:tr>
      <w:tr w:rsidR="002D08CC" w:rsidRPr="004128AC" w14:paraId="5A72A345" w14:textId="77777777" w:rsidTr="0010720A">
        <w:trPr>
          <w:trHeight w:val="444"/>
        </w:trPr>
        <w:tc>
          <w:tcPr>
            <w:tcW w:w="2801" w:type="dxa"/>
            <w:vAlign w:val="top"/>
          </w:tcPr>
          <w:p w14:paraId="1ADB1E77" w14:textId="77777777" w:rsidR="002D08CC" w:rsidRDefault="002D08CC" w:rsidP="0010720A">
            <w:pPr>
              <w:pStyle w:val="Body"/>
            </w:pPr>
            <w:r>
              <w:t>Angelos Tzotsos</w:t>
            </w:r>
          </w:p>
        </w:tc>
        <w:tc>
          <w:tcPr>
            <w:tcW w:w="1797" w:type="dxa"/>
            <w:vAlign w:val="top"/>
          </w:tcPr>
          <w:p w14:paraId="632C760C" w14:textId="77777777" w:rsidR="002D08CC" w:rsidRDefault="002D08CC" w:rsidP="0010720A">
            <w:pPr>
              <w:pStyle w:val="Body"/>
            </w:pPr>
            <w:r>
              <w:t>AT</w:t>
            </w:r>
          </w:p>
        </w:tc>
        <w:tc>
          <w:tcPr>
            <w:tcW w:w="4010" w:type="dxa"/>
            <w:vAlign w:val="top"/>
          </w:tcPr>
          <w:p w14:paraId="3BB99AC1" w14:textId="3B89DD2B" w:rsidR="002D08CC" w:rsidRDefault="002D08CC" w:rsidP="00AD358D">
            <w:pPr>
              <w:pStyle w:val="Body"/>
            </w:pPr>
            <w:r>
              <w:t>Athena research and innovation centr</w:t>
            </w:r>
            <w:r w:rsidR="00AD358D">
              <w:t>e</w:t>
            </w:r>
          </w:p>
        </w:tc>
      </w:tr>
      <w:tr w:rsidR="00573469" w:rsidRPr="004128AC" w14:paraId="3F39B01C" w14:textId="77777777" w:rsidTr="007F2D8C">
        <w:trPr>
          <w:trHeight w:val="444"/>
        </w:trPr>
        <w:tc>
          <w:tcPr>
            <w:tcW w:w="2801" w:type="dxa"/>
            <w:vAlign w:val="top"/>
          </w:tcPr>
          <w:p w14:paraId="3E38C68C" w14:textId="77777777" w:rsidR="00573469" w:rsidRDefault="00573469" w:rsidP="007F2D8C">
            <w:pPr>
              <w:pStyle w:val="Body"/>
            </w:pPr>
            <w:r>
              <w:t>Willem Van Gemert</w:t>
            </w:r>
          </w:p>
        </w:tc>
        <w:tc>
          <w:tcPr>
            <w:tcW w:w="1797" w:type="dxa"/>
            <w:vAlign w:val="top"/>
          </w:tcPr>
          <w:p w14:paraId="2325B1EB" w14:textId="77777777" w:rsidR="00573469" w:rsidRDefault="00573469" w:rsidP="007F2D8C">
            <w:pPr>
              <w:pStyle w:val="Body"/>
            </w:pPr>
            <w:r>
              <w:t>WVG</w:t>
            </w:r>
          </w:p>
        </w:tc>
        <w:tc>
          <w:tcPr>
            <w:tcW w:w="4010" w:type="dxa"/>
            <w:vAlign w:val="top"/>
          </w:tcPr>
          <w:p w14:paraId="782752AB" w14:textId="77777777" w:rsidR="00573469" w:rsidRDefault="00573469" w:rsidP="007F2D8C">
            <w:pPr>
              <w:pStyle w:val="Body"/>
            </w:pPr>
            <w:r>
              <w:t xml:space="preserve">Publications Office, </w:t>
            </w:r>
          </w:p>
          <w:p w14:paraId="179B6335" w14:textId="77777777" w:rsidR="00573469" w:rsidRDefault="00573469" w:rsidP="007F2D8C">
            <w:pPr>
              <w:pStyle w:val="Body"/>
            </w:pPr>
            <w:r>
              <w:t>European Commission</w:t>
            </w:r>
          </w:p>
        </w:tc>
      </w:tr>
      <w:tr w:rsidR="00000152" w:rsidRPr="004128AC" w14:paraId="17C710C4" w14:textId="77777777" w:rsidTr="007F2D8C">
        <w:trPr>
          <w:trHeight w:val="444"/>
        </w:trPr>
        <w:tc>
          <w:tcPr>
            <w:tcW w:w="2801" w:type="dxa"/>
            <w:vAlign w:val="top"/>
          </w:tcPr>
          <w:p w14:paraId="03E637E9" w14:textId="4ADAED2B" w:rsidR="00000152" w:rsidRDefault="00000152" w:rsidP="007F2D8C">
            <w:pPr>
              <w:pStyle w:val="Body"/>
            </w:pPr>
            <w:r>
              <w:t>Ales Versic</w:t>
            </w:r>
          </w:p>
        </w:tc>
        <w:tc>
          <w:tcPr>
            <w:tcW w:w="1797" w:type="dxa"/>
            <w:vAlign w:val="top"/>
          </w:tcPr>
          <w:p w14:paraId="31FB9D8B" w14:textId="6BD1BF2E" w:rsidR="00000152" w:rsidRDefault="00F62039" w:rsidP="007F2D8C">
            <w:pPr>
              <w:pStyle w:val="Body"/>
            </w:pPr>
            <w:r>
              <w:t>AV</w:t>
            </w:r>
          </w:p>
        </w:tc>
        <w:tc>
          <w:tcPr>
            <w:tcW w:w="4010" w:type="dxa"/>
            <w:vAlign w:val="top"/>
          </w:tcPr>
          <w:p w14:paraId="1CD7A44E" w14:textId="59928C38" w:rsidR="00000152" w:rsidRDefault="00F62039" w:rsidP="007F2D8C">
            <w:pPr>
              <w:pStyle w:val="Body"/>
            </w:pPr>
            <w:r>
              <w:t>Ministry of Public Administration, Slovenia</w:t>
            </w:r>
          </w:p>
        </w:tc>
      </w:tr>
      <w:tr w:rsidR="009A1E93" w:rsidRPr="004128AC" w14:paraId="65E2280E" w14:textId="77777777" w:rsidTr="007F2D8C">
        <w:trPr>
          <w:trHeight w:val="444"/>
        </w:trPr>
        <w:tc>
          <w:tcPr>
            <w:tcW w:w="2801" w:type="dxa"/>
            <w:vAlign w:val="top"/>
          </w:tcPr>
          <w:p w14:paraId="032E459E" w14:textId="27BCC453" w:rsidR="009A1E93" w:rsidRDefault="009A1E93" w:rsidP="007F2D8C">
            <w:pPr>
              <w:pStyle w:val="Body"/>
            </w:pPr>
            <w:r>
              <w:t>Agnieszka Zajac</w:t>
            </w:r>
          </w:p>
        </w:tc>
        <w:tc>
          <w:tcPr>
            <w:tcW w:w="1797" w:type="dxa"/>
            <w:vAlign w:val="top"/>
          </w:tcPr>
          <w:p w14:paraId="21317EB0" w14:textId="661A2DBD" w:rsidR="009A1E93" w:rsidRDefault="00F62039" w:rsidP="007F2D8C">
            <w:pPr>
              <w:pStyle w:val="Body"/>
            </w:pPr>
            <w:r>
              <w:t>AZ</w:t>
            </w:r>
          </w:p>
        </w:tc>
        <w:tc>
          <w:tcPr>
            <w:tcW w:w="4010" w:type="dxa"/>
            <w:vAlign w:val="top"/>
          </w:tcPr>
          <w:p w14:paraId="02D5F9F0" w14:textId="207463B8" w:rsidR="009A1E93" w:rsidRDefault="00F62039" w:rsidP="007F2D8C">
            <w:pPr>
              <w:pStyle w:val="Body"/>
            </w:pPr>
            <w:r>
              <w:t>Publications Office of the EU</w:t>
            </w:r>
          </w:p>
        </w:tc>
      </w:tr>
      <w:tr w:rsidR="00573469" w:rsidRPr="004128AC" w14:paraId="62146910" w14:textId="77777777" w:rsidTr="007F2D8C">
        <w:trPr>
          <w:trHeight w:val="444"/>
        </w:trPr>
        <w:tc>
          <w:tcPr>
            <w:tcW w:w="2801" w:type="dxa"/>
            <w:vAlign w:val="top"/>
          </w:tcPr>
          <w:p w14:paraId="7D4FA923" w14:textId="77777777" w:rsidR="00573469" w:rsidRPr="004128AC" w:rsidRDefault="00573469" w:rsidP="007F2D8C">
            <w:pPr>
              <w:pStyle w:val="Body"/>
            </w:pPr>
            <w:r>
              <w:t>Bert van Nuffelen</w:t>
            </w:r>
          </w:p>
        </w:tc>
        <w:tc>
          <w:tcPr>
            <w:tcW w:w="1797" w:type="dxa"/>
            <w:vAlign w:val="top"/>
          </w:tcPr>
          <w:p w14:paraId="7418AC3B" w14:textId="77777777" w:rsidR="00573469" w:rsidRPr="004128AC" w:rsidRDefault="00573469" w:rsidP="007F2D8C">
            <w:pPr>
              <w:pStyle w:val="Body"/>
            </w:pPr>
            <w:r>
              <w:t>BV</w:t>
            </w:r>
          </w:p>
        </w:tc>
        <w:tc>
          <w:tcPr>
            <w:tcW w:w="4010" w:type="dxa"/>
            <w:vAlign w:val="top"/>
          </w:tcPr>
          <w:p w14:paraId="719451D6" w14:textId="77777777" w:rsidR="00573469" w:rsidRPr="004128AC" w:rsidRDefault="00573469" w:rsidP="007F2D8C">
            <w:pPr>
              <w:pStyle w:val="Body"/>
            </w:pPr>
            <w:r>
              <w:t>Tenforce</w:t>
            </w:r>
          </w:p>
        </w:tc>
      </w:tr>
      <w:tr w:rsidR="00573469" w:rsidRPr="004128AC" w14:paraId="6D39F8B9" w14:textId="77777777" w:rsidTr="007F2D8C">
        <w:trPr>
          <w:trHeight w:val="444"/>
        </w:trPr>
        <w:tc>
          <w:tcPr>
            <w:tcW w:w="2801" w:type="dxa"/>
            <w:vAlign w:val="top"/>
          </w:tcPr>
          <w:p w14:paraId="440F816D" w14:textId="77777777" w:rsidR="00573469" w:rsidRPr="007C5D20" w:rsidRDefault="00573469" w:rsidP="007F2D8C">
            <w:pPr>
              <w:pStyle w:val="Body"/>
            </w:pPr>
            <w:r>
              <w:t>Makx Dekkers (</w:t>
            </w:r>
            <w:r>
              <w:rPr>
                <w:b/>
              </w:rPr>
              <w:t>Editor</w:t>
            </w:r>
            <w:r>
              <w:t>)</w:t>
            </w:r>
          </w:p>
        </w:tc>
        <w:tc>
          <w:tcPr>
            <w:tcW w:w="1797" w:type="dxa"/>
            <w:vAlign w:val="top"/>
          </w:tcPr>
          <w:p w14:paraId="21E4FAAE" w14:textId="77777777" w:rsidR="00573469" w:rsidRDefault="00573469" w:rsidP="007F2D8C">
            <w:pPr>
              <w:pStyle w:val="Body"/>
            </w:pPr>
            <w:r>
              <w:t>MD</w:t>
            </w:r>
          </w:p>
        </w:tc>
        <w:tc>
          <w:tcPr>
            <w:tcW w:w="4010" w:type="dxa"/>
            <w:vAlign w:val="top"/>
          </w:tcPr>
          <w:p w14:paraId="6871B502" w14:textId="77777777" w:rsidR="00573469" w:rsidRDefault="00573469" w:rsidP="007F2D8C">
            <w:pPr>
              <w:pStyle w:val="Body"/>
            </w:pPr>
            <w:r>
              <w:t>AMI Consult</w:t>
            </w:r>
          </w:p>
        </w:tc>
      </w:tr>
      <w:tr w:rsidR="00E2564B" w:rsidRPr="004128AC" w14:paraId="36097554" w14:textId="77777777" w:rsidTr="007F2D8C">
        <w:trPr>
          <w:trHeight w:val="444"/>
        </w:trPr>
        <w:tc>
          <w:tcPr>
            <w:tcW w:w="2801" w:type="dxa"/>
            <w:vAlign w:val="top"/>
          </w:tcPr>
          <w:p w14:paraId="6E9DA4F4" w14:textId="23E6DCFA" w:rsidR="00E2564B" w:rsidRDefault="00E2564B" w:rsidP="007F2D8C">
            <w:pPr>
              <w:pStyle w:val="Body"/>
            </w:pPr>
            <w:r>
              <w:t>Stijn Goedertier</w:t>
            </w:r>
          </w:p>
        </w:tc>
        <w:tc>
          <w:tcPr>
            <w:tcW w:w="1797" w:type="dxa"/>
            <w:vAlign w:val="top"/>
          </w:tcPr>
          <w:p w14:paraId="30CE0CDE" w14:textId="6AB824E8" w:rsidR="00E2564B" w:rsidRDefault="00E2564B" w:rsidP="007F2D8C">
            <w:pPr>
              <w:pStyle w:val="Body"/>
            </w:pPr>
            <w:r>
              <w:t>SG</w:t>
            </w:r>
          </w:p>
        </w:tc>
        <w:tc>
          <w:tcPr>
            <w:tcW w:w="4010" w:type="dxa"/>
            <w:vAlign w:val="top"/>
          </w:tcPr>
          <w:p w14:paraId="6BD06D99" w14:textId="356CBA10" w:rsidR="00E2564B" w:rsidRDefault="00E2564B" w:rsidP="007F2D8C">
            <w:pPr>
              <w:pStyle w:val="Body"/>
            </w:pPr>
            <w:r>
              <w:t>PwC EU Services</w:t>
            </w:r>
          </w:p>
        </w:tc>
      </w:tr>
      <w:tr w:rsidR="00573469" w:rsidRPr="004128AC" w14:paraId="478CC478" w14:textId="77777777" w:rsidTr="007F2D8C">
        <w:trPr>
          <w:trHeight w:val="444"/>
        </w:trPr>
        <w:tc>
          <w:tcPr>
            <w:tcW w:w="2801" w:type="dxa"/>
            <w:vAlign w:val="top"/>
          </w:tcPr>
          <w:p w14:paraId="6407B9BB" w14:textId="77777777" w:rsidR="00573469" w:rsidRDefault="00573469" w:rsidP="007F2D8C">
            <w:pPr>
              <w:pStyle w:val="Body"/>
            </w:pPr>
            <w:r>
              <w:t>Nikolaos Loutas</w:t>
            </w:r>
          </w:p>
        </w:tc>
        <w:tc>
          <w:tcPr>
            <w:tcW w:w="1797" w:type="dxa"/>
            <w:vAlign w:val="top"/>
          </w:tcPr>
          <w:p w14:paraId="176D23C3" w14:textId="77777777" w:rsidR="00573469" w:rsidRDefault="00573469" w:rsidP="007F2D8C">
            <w:pPr>
              <w:pStyle w:val="Body"/>
            </w:pPr>
            <w:r>
              <w:t>NL</w:t>
            </w:r>
          </w:p>
        </w:tc>
        <w:tc>
          <w:tcPr>
            <w:tcW w:w="4010" w:type="dxa"/>
            <w:vAlign w:val="top"/>
          </w:tcPr>
          <w:p w14:paraId="5101A7BC" w14:textId="77777777" w:rsidR="00573469" w:rsidRDefault="00573469" w:rsidP="007F2D8C">
            <w:pPr>
              <w:pStyle w:val="Body"/>
            </w:pPr>
            <w:r>
              <w:t>PwC EU Services</w:t>
            </w:r>
          </w:p>
        </w:tc>
      </w:tr>
      <w:tr w:rsidR="00573469" w:rsidRPr="004128AC" w14:paraId="5171EE58" w14:textId="77777777" w:rsidTr="007F2D8C">
        <w:trPr>
          <w:trHeight w:val="444"/>
        </w:trPr>
        <w:tc>
          <w:tcPr>
            <w:tcW w:w="2801" w:type="dxa"/>
            <w:vAlign w:val="top"/>
          </w:tcPr>
          <w:p w14:paraId="7E59FC04" w14:textId="77777777" w:rsidR="00573469" w:rsidRDefault="00573469" w:rsidP="007F2D8C">
            <w:pPr>
              <w:pStyle w:val="Body"/>
            </w:pPr>
            <w:r>
              <w:t>Brecht Wyns</w:t>
            </w:r>
          </w:p>
        </w:tc>
        <w:tc>
          <w:tcPr>
            <w:tcW w:w="1797" w:type="dxa"/>
            <w:vAlign w:val="top"/>
          </w:tcPr>
          <w:p w14:paraId="5D263025" w14:textId="77777777" w:rsidR="00573469" w:rsidRDefault="00573469" w:rsidP="007F2D8C">
            <w:pPr>
              <w:pStyle w:val="Body"/>
            </w:pPr>
            <w:r>
              <w:t>BW</w:t>
            </w:r>
          </w:p>
        </w:tc>
        <w:tc>
          <w:tcPr>
            <w:tcW w:w="4010" w:type="dxa"/>
            <w:vAlign w:val="top"/>
          </w:tcPr>
          <w:p w14:paraId="1D11DDAD" w14:textId="77777777" w:rsidR="00573469" w:rsidRDefault="00573469" w:rsidP="007F2D8C">
            <w:pPr>
              <w:pStyle w:val="Body"/>
            </w:pPr>
            <w:r>
              <w:t>PwC EU Services</w:t>
            </w:r>
          </w:p>
        </w:tc>
      </w:tr>
    </w:tbl>
    <w:p w14:paraId="64473B87" w14:textId="77777777" w:rsidR="00573469" w:rsidRDefault="00573469" w:rsidP="00573469">
      <w:pPr>
        <w:pStyle w:val="Body"/>
      </w:pPr>
    </w:p>
    <w:p w14:paraId="1BC38F0D" w14:textId="56830416" w:rsidR="00573469" w:rsidRDefault="00E33C45" w:rsidP="00E33C45">
      <w:pPr>
        <w:pStyle w:val="Heading1"/>
        <w:numPr>
          <w:ilvl w:val="0"/>
          <w:numId w:val="23"/>
        </w:numPr>
      </w:pPr>
      <w:r>
        <w:t>Agenda</w:t>
      </w:r>
    </w:p>
    <w:p w14:paraId="6FC5221F" w14:textId="347D9CE1" w:rsidR="004D5EF5" w:rsidRPr="004D5EF5" w:rsidRDefault="004D5EF5" w:rsidP="004D5EF5">
      <w:pPr>
        <w:pStyle w:val="Body"/>
      </w:pPr>
      <w:r>
        <w:t>The agenda of the working group meeting consisted of the following items:</w:t>
      </w:r>
    </w:p>
    <w:tbl>
      <w:tblPr>
        <w:tblStyle w:val="ISATable1"/>
        <w:tblW w:w="5000" w:type="pct"/>
        <w:tblLook w:val="04A0" w:firstRow="1" w:lastRow="0" w:firstColumn="1" w:lastColumn="0" w:noHBand="0" w:noVBand="1"/>
      </w:tblPr>
      <w:tblGrid>
        <w:gridCol w:w="1323"/>
        <w:gridCol w:w="5481"/>
        <w:gridCol w:w="1701"/>
      </w:tblGrid>
      <w:tr w:rsidR="004D5EF5" w:rsidRPr="002D08CC" w14:paraId="3E27E338" w14:textId="77777777" w:rsidTr="00F00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tcW w:w="778" w:type="pct"/>
            <w:hideMark/>
          </w:tcPr>
          <w:p w14:paraId="23F51A35" w14:textId="77777777" w:rsidR="004D5EF5" w:rsidRPr="002D08CC" w:rsidRDefault="004D5EF5">
            <w:pPr>
              <w:spacing w:after="0"/>
              <w:jc w:val="left"/>
              <w:rPr>
                <w:rFonts w:ascii="Verdana" w:hAnsi="Verdana"/>
                <w:b w:val="0"/>
                <w:sz w:val="20"/>
                <w:lang w:eastAsia="en-GB"/>
              </w:rPr>
            </w:pPr>
            <w:r w:rsidRPr="002D08CC">
              <w:rPr>
                <w:rStyle w:val="Strong"/>
                <w:rFonts w:ascii="Verdana" w:hAnsi="Verdana"/>
                <w:b/>
                <w:sz w:val="20"/>
              </w:rPr>
              <w:t>Timing</w:t>
            </w:r>
          </w:p>
        </w:tc>
        <w:tc>
          <w:tcPr>
            <w:tcW w:w="3222" w:type="pct"/>
            <w:hideMark/>
          </w:tcPr>
          <w:p w14:paraId="0CFB1E9A" w14:textId="77777777" w:rsidR="004D5EF5" w:rsidRPr="002D08CC" w:rsidRDefault="004D5EF5">
            <w:pPr>
              <w:rPr>
                <w:rFonts w:ascii="Verdana" w:hAnsi="Verdana"/>
                <w:b w:val="0"/>
                <w:sz w:val="20"/>
              </w:rPr>
            </w:pPr>
            <w:r w:rsidRPr="002D08CC">
              <w:rPr>
                <w:rStyle w:val="Strong"/>
                <w:rFonts w:ascii="Verdana" w:hAnsi="Verdana"/>
                <w:b/>
                <w:sz w:val="20"/>
              </w:rPr>
              <w:t>Topic</w:t>
            </w:r>
          </w:p>
        </w:tc>
        <w:tc>
          <w:tcPr>
            <w:tcW w:w="1000" w:type="pct"/>
            <w:hideMark/>
          </w:tcPr>
          <w:p w14:paraId="18D1A807" w14:textId="77777777" w:rsidR="004D5EF5" w:rsidRPr="002D08CC" w:rsidRDefault="004D5EF5">
            <w:pPr>
              <w:rPr>
                <w:rFonts w:ascii="Verdana" w:hAnsi="Verdana"/>
                <w:b w:val="0"/>
                <w:sz w:val="20"/>
              </w:rPr>
            </w:pPr>
            <w:r w:rsidRPr="002D08CC">
              <w:rPr>
                <w:rStyle w:val="Strong"/>
                <w:rFonts w:ascii="Verdana" w:hAnsi="Verdana"/>
                <w:b/>
                <w:sz w:val="20"/>
              </w:rPr>
              <w:t>Speaker</w:t>
            </w:r>
          </w:p>
        </w:tc>
      </w:tr>
      <w:tr w:rsidR="004D5EF5" w:rsidRPr="002D08CC" w14:paraId="417A00BA" w14:textId="77777777" w:rsidTr="004D5EF5">
        <w:tc>
          <w:tcPr>
            <w:tcW w:w="778" w:type="pct"/>
            <w:hideMark/>
          </w:tcPr>
          <w:p w14:paraId="1B44AA8C" w14:textId="77BD8FA5" w:rsidR="004D5EF5" w:rsidRPr="002D08CC" w:rsidRDefault="004D5EF5" w:rsidP="004D5EF5">
            <w:pPr>
              <w:rPr>
                <w:rFonts w:ascii="Verdana" w:hAnsi="Verdana"/>
                <w:sz w:val="20"/>
              </w:rPr>
            </w:pPr>
            <w:r w:rsidRPr="002D08CC">
              <w:rPr>
                <w:rFonts w:ascii="Verdana" w:hAnsi="Verdana"/>
                <w:sz w:val="20"/>
              </w:rPr>
              <w:t>14:00</w:t>
            </w:r>
          </w:p>
        </w:tc>
        <w:tc>
          <w:tcPr>
            <w:tcW w:w="3222" w:type="pct"/>
            <w:hideMark/>
          </w:tcPr>
          <w:p w14:paraId="344F701D" w14:textId="77777777" w:rsidR="004D5EF5" w:rsidRPr="002D08CC" w:rsidRDefault="004D5EF5">
            <w:pPr>
              <w:rPr>
                <w:rFonts w:ascii="Verdana" w:hAnsi="Verdana"/>
                <w:sz w:val="20"/>
              </w:rPr>
            </w:pPr>
            <w:r w:rsidRPr="002D08CC">
              <w:rPr>
                <w:rFonts w:ascii="Verdana" w:hAnsi="Verdana"/>
                <w:sz w:val="20"/>
              </w:rPr>
              <w:t>Opening, roll call, agreement on agenda</w:t>
            </w:r>
          </w:p>
        </w:tc>
        <w:tc>
          <w:tcPr>
            <w:tcW w:w="1000" w:type="pct"/>
            <w:hideMark/>
          </w:tcPr>
          <w:p w14:paraId="668CC54D" w14:textId="77777777" w:rsidR="004D5EF5" w:rsidRPr="002D08CC" w:rsidRDefault="004D5EF5">
            <w:pPr>
              <w:rPr>
                <w:rFonts w:ascii="Verdana" w:hAnsi="Verdana"/>
                <w:sz w:val="20"/>
              </w:rPr>
            </w:pPr>
            <w:r w:rsidRPr="002D08CC">
              <w:rPr>
                <w:rFonts w:ascii="Verdana" w:hAnsi="Verdana"/>
                <w:sz w:val="20"/>
              </w:rPr>
              <w:t>Norbert Hohn</w:t>
            </w:r>
          </w:p>
        </w:tc>
      </w:tr>
      <w:tr w:rsidR="004D5EF5" w:rsidRPr="002D08CC" w14:paraId="1928C3D9" w14:textId="77777777" w:rsidTr="004D5EF5">
        <w:tc>
          <w:tcPr>
            <w:tcW w:w="778" w:type="pct"/>
            <w:hideMark/>
          </w:tcPr>
          <w:p w14:paraId="007AACAD" w14:textId="0BD80AC2" w:rsidR="004D5EF5" w:rsidRPr="002D08CC" w:rsidRDefault="004D5EF5" w:rsidP="004D5EF5">
            <w:pPr>
              <w:rPr>
                <w:rFonts w:ascii="Verdana" w:hAnsi="Verdana"/>
                <w:sz w:val="20"/>
              </w:rPr>
            </w:pPr>
            <w:r w:rsidRPr="002D08CC">
              <w:rPr>
                <w:rFonts w:ascii="Verdana" w:hAnsi="Verdana"/>
                <w:sz w:val="20"/>
              </w:rPr>
              <w:t>14:15</w:t>
            </w:r>
          </w:p>
        </w:tc>
        <w:tc>
          <w:tcPr>
            <w:tcW w:w="3222" w:type="pct"/>
            <w:hideMark/>
          </w:tcPr>
          <w:p w14:paraId="7D3F18CC" w14:textId="77777777" w:rsidR="004D5EF5" w:rsidRPr="002D08CC" w:rsidRDefault="004D5EF5">
            <w:pPr>
              <w:rPr>
                <w:rFonts w:ascii="Verdana" w:hAnsi="Verdana"/>
                <w:sz w:val="20"/>
              </w:rPr>
            </w:pPr>
            <w:r w:rsidRPr="002D08CC">
              <w:rPr>
                <w:rFonts w:ascii="Verdana" w:hAnsi="Verdana"/>
                <w:sz w:val="20"/>
              </w:rPr>
              <w:t xml:space="preserve">Discussion items </w:t>
            </w:r>
          </w:p>
          <w:p w14:paraId="78A753E7" w14:textId="4DED0D1B" w:rsidR="004D5EF5" w:rsidRPr="002D08CC" w:rsidRDefault="004D5EF5" w:rsidP="004D5EF5">
            <w:pPr>
              <w:numPr>
                <w:ilvl w:val="0"/>
                <w:numId w:val="24"/>
              </w:numPr>
              <w:spacing w:before="100" w:beforeAutospacing="1" w:after="100" w:afterAutospacing="1"/>
              <w:jc w:val="left"/>
              <w:rPr>
                <w:rFonts w:ascii="Verdana" w:hAnsi="Verdana"/>
                <w:sz w:val="20"/>
              </w:rPr>
            </w:pPr>
            <w:r w:rsidRPr="002D08CC">
              <w:rPr>
                <w:rFonts w:ascii="Verdana" w:hAnsi="Verdana"/>
                <w:sz w:val="20"/>
              </w:rPr>
              <w:t>Grouping of datasets and dataset series</w:t>
            </w:r>
          </w:p>
          <w:p w14:paraId="464AABCB" w14:textId="54FF6EFF" w:rsidR="004D5EF5" w:rsidRPr="002D08CC" w:rsidRDefault="004D5EF5" w:rsidP="004D5EF5">
            <w:pPr>
              <w:numPr>
                <w:ilvl w:val="0"/>
                <w:numId w:val="24"/>
              </w:numPr>
              <w:spacing w:before="100" w:beforeAutospacing="1" w:after="100" w:afterAutospacing="1"/>
              <w:jc w:val="left"/>
              <w:rPr>
                <w:rFonts w:ascii="Verdana" w:hAnsi="Verdana"/>
                <w:sz w:val="20"/>
              </w:rPr>
            </w:pPr>
            <w:r w:rsidRPr="002D08CC">
              <w:rPr>
                <w:rFonts w:ascii="Verdana" w:hAnsi="Verdana"/>
                <w:sz w:val="20"/>
              </w:rPr>
              <w:t>Indication of openness</w:t>
            </w:r>
          </w:p>
          <w:p w14:paraId="39AD73B9" w14:textId="747040BF" w:rsidR="004D5EF5" w:rsidRPr="002D08CC" w:rsidRDefault="004D5EF5" w:rsidP="004D5EF5">
            <w:pPr>
              <w:numPr>
                <w:ilvl w:val="0"/>
                <w:numId w:val="24"/>
              </w:numPr>
              <w:spacing w:before="100" w:beforeAutospacing="1" w:after="100" w:afterAutospacing="1"/>
              <w:jc w:val="left"/>
              <w:rPr>
                <w:rFonts w:ascii="Verdana" w:hAnsi="Verdana"/>
                <w:sz w:val="20"/>
              </w:rPr>
            </w:pPr>
            <w:r w:rsidRPr="002D08CC">
              <w:rPr>
                <w:rFonts w:ascii="Verdana" w:hAnsi="Verdana"/>
                <w:sz w:val="20"/>
              </w:rPr>
              <w:t>Type of dataset</w:t>
            </w:r>
          </w:p>
          <w:p w14:paraId="4E3D460A" w14:textId="3216376A" w:rsidR="004D5EF5" w:rsidRPr="002D08CC" w:rsidRDefault="004D5EF5" w:rsidP="004D5EF5">
            <w:pPr>
              <w:numPr>
                <w:ilvl w:val="0"/>
                <w:numId w:val="24"/>
              </w:numPr>
              <w:spacing w:before="100" w:beforeAutospacing="1" w:after="100" w:afterAutospacing="1"/>
              <w:jc w:val="left"/>
              <w:rPr>
                <w:rFonts w:ascii="Verdana" w:hAnsi="Verdana"/>
                <w:sz w:val="20"/>
              </w:rPr>
            </w:pPr>
            <w:r w:rsidRPr="002D08CC">
              <w:rPr>
                <w:rFonts w:ascii="Verdana" w:hAnsi="Verdana"/>
                <w:sz w:val="20"/>
              </w:rPr>
              <w:t>Legal policy</w:t>
            </w:r>
          </w:p>
          <w:p w14:paraId="1FB4D290" w14:textId="799E9899" w:rsidR="004D5EF5" w:rsidRPr="002D08CC" w:rsidRDefault="004D5EF5" w:rsidP="004D5EF5">
            <w:pPr>
              <w:numPr>
                <w:ilvl w:val="0"/>
                <w:numId w:val="24"/>
              </w:numPr>
              <w:spacing w:before="100" w:beforeAutospacing="1" w:after="100" w:afterAutospacing="1"/>
              <w:jc w:val="left"/>
              <w:rPr>
                <w:rFonts w:ascii="Verdana" w:hAnsi="Verdana"/>
                <w:sz w:val="20"/>
              </w:rPr>
            </w:pPr>
            <w:r w:rsidRPr="002D08CC">
              <w:rPr>
                <w:rFonts w:ascii="Verdana" w:hAnsi="Verdana"/>
                <w:sz w:val="20"/>
              </w:rPr>
              <w:t>Indication of Application profile used</w:t>
            </w:r>
          </w:p>
          <w:p w14:paraId="76FEAB7C" w14:textId="724CC368" w:rsidR="004D5EF5" w:rsidRPr="002D08CC" w:rsidRDefault="004D5EF5" w:rsidP="004D5EF5">
            <w:pPr>
              <w:numPr>
                <w:ilvl w:val="0"/>
                <w:numId w:val="24"/>
              </w:numPr>
              <w:spacing w:before="100" w:beforeAutospacing="1" w:after="100" w:afterAutospacing="1"/>
              <w:jc w:val="left"/>
              <w:rPr>
                <w:rFonts w:ascii="Verdana" w:hAnsi="Verdana"/>
                <w:sz w:val="20"/>
              </w:rPr>
            </w:pPr>
            <w:r w:rsidRPr="002D08CC">
              <w:rPr>
                <w:rFonts w:ascii="Verdana" w:hAnsi="Verdana"/>
                <w:sz w:val="20"/>
              </w:rPr>
              <w:t>Spatial coverage</w:t>
            </w:r>
          </w:p>
          <w:p w14:paraId="2305B7B3" w14:textId="54783CCE" w:rsidR="004D5EF5" w:rsidRPr="002D08CC" w:rsidRDefault="004D5EF5" w:rsidP="004D5EF5">
            <w:pPr>
              <w:numPr>
                <w:ilvl w:val="0"/>
                <w:numId w:val="24"/>
              </w:numPr>
              <w:spacing w:before="100" w:beforeAutospacing="1" w:after="100" w:afterAutospacing="1"/>
              <w:jc w:val="left"/>
              <w:rPr>
                <w:rFonts w:ascii="Verdana" w:hAnsi="Verdana"/>
                <w:sz w:val="20"/>
              </w:rPr>
            </w:pPr>
            <w:r w:rsidRPr="002D08CC">
              <w:rPr>
                <w:rFonts w:ascii="Verdana" w:hAnsi="Verdana"/>
                <w:sz w:val="20"/>
              </w:rPr>
              <w:t>How to model agents (organisations) roles</w:t>
            </w:r>
          </w:p>
          <w:p w14:paraId="2D65070D" w14:textId="52538F49" w:rsidR="004D5EF5" w:rsidRPr="002D08CC" w:rsidRDefault="004D5EF5" w:rsidP="004D5EF5">
            <w:pPr>
              <w:numPr>
                <w:ilvl w:val="0"/>
                <w:numId w:val="24"/>
              </w:numPr>
              <w:spacing w:before="100" w:beforeAutospacing="1" w:after="100" w:afterAutospacing="1"/>
              <w:jc w:val="left"/>
              <w:rPr>
                <w:rFonts w:ascii="Verdana" w:hAnsi="Verdana"/>
                <w:sz w:val="20"/>
              </w:rPr>
            </w:pPr>
            <w:r w:rsidRPr="002D08CC">
              <w:rPr>
                <w:rFonts w:ascii="Verdana" w:hAnsi="Verdana"/>
                <w:sz w:val="20"/>
              </w:rPr>
              <w:t>Format and media type</w:t>
            </w:r>
          </w:p>
          <w:p w14:paraId="17CC39F8" w14:textId="01A6D00D" w:rsidR="004D5EF5" w:rsidRPr="002D08CC" w:rsidRDefault="004D5EF5" w:rsidP="004D5EF5">
            <w:pPr>
              <w:numPr>
                <w:ilvl w:val="0"/>
                <w:numId w:val="24"/>
              </w:numPr>
              <w:spacing w:before="100" w:beforeAutospacing="1" w:after="100" w:afterAutospacing="1"/>
              <w:jc w:val="left"/>
              <w:rPr>
                <w:rFonts w:ascii="Verdana" w:hAnsi="Verdana"/>
                <w:sz w:val="20"/>
              </w:rPr>
            </w:pPr>
            <w:r w:rsidRPr="002D08CC">
              <w:rPr>
                <w:rFonts w:ascii="Verdana" w:hAnsi="Verdana"/>
                <w:sz w:val="20"/>
              </w:rPr>
              <w:t>Integrating parts of Void</w:t>
            </w:r>
          </w:p>
          <w:p w14:paraId="10D89412" w14:textId="41855DD4" w:rsidR="004D5EF5" w:rsidRPr="002D08CC" w:rsidRDefault="004D5EF5" w:rsidP="004D5EF5">
            <w:pPr>
              <w:numPr>
                <w:ilvl w:val="0"/>
                <w:numId w:val="24"/>
              </w:numPr>
              <w:spacing w:before="100" w:beforeAutospacing="1" w:after="100" w:afterAutospacing="1"/>
              <w:jc w:val="left"/>
              <w:rPr>
                <w:rFonts w:ascii="Verdana" w:hAnsi="Verdana"/>
                <w:sz w:val="20"/>
              </w:rPr>
            </w:pPr>
            <w:r w:rsidRPr="002D08CC">
              <w:rPr>
                <w:rFonts w:ascii="Verdana" w:hAnsi="Verdana"/>
                <w:sz w:val="20"/>
              </w:rPr>
              <w:t>Metadata licence</w:t>
            </w:r>
          </w:p>
          <w:p w14:paraId="5FB53A1F" w14:textId="6286E1A1" w:rsidR="004D5EF5" w:rsidRPr="002D08CC" w:rsidRDefault="004D5EF5" w:rsidP="004D5EF5">
            <w:pPr>
              <w:numPr>
                <w:ilvl w:val="0"/>
                <w:numId w:val="24"/>
              </w:numPr>
              <w:spacing w:before="100" w:beforeAutospacing="1" w:after="100" w:afterAutospacing="1"/>
              <w:jc w:val="left"/>
              <w:rPr>
                <w:rFonts w:ascii="Verdana" w:hAnsi="Verdana"/>
                <w:sz w:val="20"/>
              </w:rPr>
            </w:pPr>
            <w:r w:rsidRPr="002D08CC">
              <w:rPr>
                <w:rFonts w:ascii="Verdana" w:hAnsi="Verdana"/>
                <w:sz w:val="20"/>
              </w:rPr>
              <w:t>Frequency vocabulary</w:t>
            </w:r>
          </w:p>
          <w:p w14:paraId="4683B152" w14:textId="1F28F467" w:rsidR="004D5EF5" w:rsidRPr="002D08CC" w:rsidRDefault="004D5EF5" w:rsidP="004D5EF5">
            <w:pPr>
              <w:numPr>
                <w:ilvl w:val="0"/>
                <w:numId w:val="24"/>
              </w:numPr>
              <w:spacing w:before="100" w:beforeAutospacing="1" w:after="100" w:afterAutospacing="1"/>
              <w:jc w:val="left"/>
              <w:rPr>
                <w:rFonts w:ascii="Verdana" w:hAnsi="Verdana"/>
                <w:sz w:val="20"/>
              </w:rPr>
            </w:pPr>
            <w:r w:rsidRPr="002D08CC">
              <w:rPr>
                <w:rFonts w:ascii="Verdana" w:hAnsi="Verdana"/>
                <w:sz w:val="20"/>
              </w:rPr>
              <w:t>Theme vocabulary</w:t>
            </w:r>
          </w:p>
          <w:p w14:paraId="5AB8184C" w14:textId="5DF331D3" w:rsidR="004D5EF5" w:rsidRPr="002D08CC" w:rsidRDefault="004D5EF5" w:rsidP="004D5EF5">
            <w:pPr>
              <w:numPr>
                <w:ilvl w:val="0"/>
                <w:numId w:val="24"/>
              </w:numPr>
              <w:spacing w:before="100" w:beforeAutospacing="1" w:after="100" w:afterAutospacing="1"/>
              <w:jc w:val="left"/>
              <w:rPr>
                <w:rFonts w:ascii="Verdana" w:hAnsi="Verdana"/>
                <w:sz w:val="20"/>
              </w:rPr>
            </w:pPr>
            <w:r w:rsidRPr="002D08CC">
              <w:rPr>
                <w:rFonts w:ascii="Verdana" w:hAnsi="Verdana"/>
                <w:sz w:val="20"/>
              </w:rPr>
              <w:t>Information items from the GeoDCAT-AP group</w:t>
            </w:r>
          </w:p>
        </w:tc>
        <w:tc>
          <w:tcPr>
            <w:tcW w:w="1000" w:type="pct"/>
            <w:hideMark/>
          </w:tcPr>
          <w:p w14:paraId="6388FB97" w14:textId="77777777" w:rsidR="004D5EF5" w:rsidRPr="002D08CC" w:rsidRDefault="004D5EF5">
            <w:pPr>
              <w:rPr>
                <w:rFonts w:ascii="Verdana" w:hAnsi="Verdana"/>
                <w:sz w:val="20"/>
              </w:rPr>
            </w:pPr>
            <w:r w:rsidRPr="002D08CC">
              <w:rPr>
                <w:rFonts w:ascii="Verdana" w:hAnsi="Verdana"/>
                <w:sz w:val="20"/>
              </w:rPr>
              <w:t>Makx Dekkers</w:t>
            </w:r>
          </w:p>
        </w:tc>
      </w:tr>
      <w:tr w:rsidR="004D5EF5" w:rsidRPr="002D08CC" w14:paraId="2602C52C" w14:textId="77777777" w:rsidTr="004D5EF5">
        <w:tc>
          <w:tcPr>
            <w:tcW w:w="778" w:type="pct"/>
            <w:hideMark/>
          </w:tcPr>
          <w:p w14:paraId="4BEE1633" w14:textId="38E6C04F" w:rsidR="004D5EF5" w:rsidRPr="002D08CC" w:rsidRDefault="004D5EF5" w:rsidP="004D5EF5">
            <w:pPr>
              <w:rPr>
                <w:rFonts w:ascii="Verdana" w:hAnsi="Verdana"/>
                <w:sz w:val="20"/>
              </w:rPr>
            </w:pPr>
            <w:r w:rsidRPr="002D08CC">
              <w:rPr>
                <w:rFonts w:ascii="Verdana" w:hAnsi="Verdana"/>
                <w:sz w:val="20"/>
              </w:rPr>
              <w:t>15:20</w:t>
            </w:r>
          </w:p>
        </w:tc>
        <w:tc>
          <w:tcPr>
            <w:tcW w:w="3222" w:type="pct"/>
            <w:hideMark/>
          </w:tcPr>
          <w:p w14:paraId="07D68F7A" w14:textId="77777777" w:rsidR="004D5EF5" w:rsidRPr="002D08CC" w:rsidRDefault="004D5EF5">
            <w:pPr>
              <w:pStyle w:val="NormalWeb"/>
              <w:rPr>
                <w:rFonts w:ascii="Verdana" w:hAnsi="Verdana"/>
                <w:b/>
                <w:sz w:val="20"/>
                <w:szCs w:val="20"/>
              </w:rPr>
            </w:pPr>
            <w:r w:rsidRPr="002D08CC">
              <w:rPr>
                <w:rFonts w:ascii="Verdana" w:hAnsi="Verdana"/>
                <w:b/>
                <w:sz w:val="20"/>
                <w:szCs w:val="20"/>
              </w:rPr>
              <w:t>Next steps</w:t>
            </w:r>
          </w:p>
          <w:p w14:paraId="4D4AF2D7" w14:textId="77777777" w:rsidR="004D5EF5" w:rsidRPr="002D08CC" w:rsidRDefault="004D5EF5" w:rsidP="004D5EF5">
            <w:pPr>
              <w:numPr>
                <w:ilvl w:val="0"/>
                <w:numId w:val="25"/>
              </w:numPr>
              <w:spacing w:before="100" w:beforeAutospacing="1" w:after="100" w:afterAutospacing="1"/>
              <w:jc w:val="left"/>
              <w:rPr>
                <w:rFonts w:ascii="Verdana" w:hAnsi="Verdana"/>
                <w:sz w:val="20"/>
              </w:rPr>
            </w:pPr>
            <w:r w:rsidRPr="002D08CC">
              <w:rPr>
                <w:rFonts w:ascii="Verdana" w:hAnsi="Verdana"/>
                <w:sz w:val="20"/>
              </w:rPr>
              <w:t>Request for signing of contributor agreement</w:t>
            </w:r>
          </w:p>
          <w:p w14:paraId="4F5312CC" w14:textId="77777777" w:rsidR="004D5EF5" w:rsidRPr="002D08CC" w:rsidRDefault="004D5EF5" w:rsidP="004D5EF5">
            <w:pPr>
              <w:numPr>
                <w:ilvl w:val="0"/>
                <w:numId w:val="25"/>
              </w:numPr>
              <w:spacing w:before="100" w:beforeAutospacing="1" w:after="100" w:afterAutospacing="1"/>
              <w:jc w:val="left"/>
              <w:rPr>
                <w:rFonts w:ascii="Verdana" w:hAnsi="Verdana"/>
                <w:sz w:val="20"/>
              </w:rPr>
            </w:pPr>
            <w:r w:rsidRPr="002D08CC">
              <w:rPr>
                <w:rFonts w:ascii="Verdana" w:hAnsi="Verdana"/>
                <w:sz w:val="20"/>
              </w:rPr>
              <w:t>Planning public comment period 15 June through 14 August</w:t>
            </w:r>
          </w:p>
          <w:p w14:paraId="4104FD24" w14:textId="77777777" w:rsidR="004D5EF5" w:rsidRPr="002D08CC" w:rsidRDefault="004D5EF5" w:rsidP="004D5EF5">
            <w:pPr>
              <w:numPr>
                <w:ilvl w:val="0"/>
                <w:numId w:val="25"/>
              </w:numPr>
              <w:spacing w:before="100" w:beforeAutospacing="1" w:after="100" w:afterAutospacing="1"/>
              <w:jc w:val="left"/>
              <w:rPr>
                <w:rFonts w:ascii="Verdana" w:hAnsi="Verdana"/>
                <w:sz w:val="20"/>
              </w:rPr>
            </w:pPr>
            <w:r w:rsidRPr="002D08CC">
              <w:rPr>
                <w:rFonts w:ascii="Verdana" w:hAnsi="Verdana"/>
                <w:sz w:val="20"/>
              </w:rPr>
              <w:t>Doodle poll for next virtual meeting week of 24-28 August</w:t>
            </w:r>
            <w:r w:rsidRPr="002D08CC">
              <w:rPr>
                <w:rFonts w:ascii="Verdana" w:hAnsi="Verdana"/>
                <w:sz w:val="20"/>
              </w:rPr>
              <w:br/>
              <w:t> </w:t>
            </w:r>
          </w:p>
        </w:tc>
        <w:tc>
          <w:tcPr>
            <w:tcW w:w="1000" w:type="pct"/>
            <w:hideMark/>
          </w:tcPr>
          <w:p w14:paraId="77703088" w14:textId="77777777" w:rsidR="004D5EF5" w:rsidRPr="002D08CC" w:rsidRDefault="004D5EF5">
            <w:pPr>
              <w:spacing w:after="0"/>
              <w:rPr>
                <w:rFonts w:ascii="Verdana" w:hAnsi="Verdana"/>
                <w:sz w:val="20"/>
              </w:rPr>
            </w:pPr>
            <w:r w:rsidRPr="002D08CC">
              <w:rPr>
                <w:rFonts w:ascii="Verdana" w:hAnsi="Verdana"/>
                <w:sz w:val="20"/>
              </w:rPr>
              <w:t>Norbert Hohn</w:t>
            </w:r>
          </w:p>
        </w:tc>
      </w:tr>
      <w:tr w:rsidR="004D5EF5" w:rsidRPr="002D08CC" w14:paraId="2377DC02" w14:textId="77777777" w:rsidTr="004D5EF5">
        <w:tc>
          <w:tcPr>
            <w:tcW w:w="778" w:type="pct"/>
            <w:hideMark/>
          </w:tcPr>
          <w:p w14:paraId="5352F4E3" w14:textId="77777777" w:rsidR="004D5EF5" w:rsidRPr="002D08CC" w:rsidRDefault="004D5EF5">
            <w:pPr>
              <w:rPr>
                <w:rFonts w:ascii="Verdana" w:hAnsi="Verdana"/>
                <w:sz w:val="20"/>
              </w:rPr>
            </w:pPr>
            <w:r w:rsidRPr="002D08CC">
              <w:rPr>
                <w:rFonts w:ascii="Verdana" w:hAnsi="Verdana"/>
                <w:sz w:val="20"/>
              </w:rPr>
              <w:t>15:30</w:t>
            </w:r>
          </w:p>
        </w:tc>
        <w:tc>
          <w:tcPr>
            <w:tcW w:w="3222" w:type="pct"/>
            <w:hideMark/>
          </w:tcPr>
          <w:p w14:paraId="30898261" w14:textId="77777777" w:rsidR="004D5EF5" w:rsidRPr="002D08CC" w:rsidRDefault="004D5EF5">
            <w:pPr>
              <w:rPr>
                <w:rFonts w:ascii="Verdana" w:hAnsi="Verdana"/>
                <w:sz w:val="20"/>
              </w:rPr>
            </w:pPr>
            <w:r w:rsidRPr="002D08CC">
              <w:rPr>
                <w:rFonts w:ascii="Verdana" w:hAnsi="Verdana"/>
                <w:sz w:val="20"/>
              </w:rPr>
              <w:t>Closing</w:t>
            </w:r>
          </w:p>
        </w:tc>
        <w:tc>
          <w:tcPr>
            <w:tcW w:w="1000" w:type="pct"/>
            <w:hideMark/>
          </w:tcPr>
          <w:p w14:paraId="265B9BE1" w14:textId="77777777" w:rsidR="004D5EF5" w:rsidRPr="002D08CC" w:rsidRDefault="004D5EF5">
            <w:pPr>
              <w:rPr>
                <w:rFonts w:ascii="Verdana" w:hAnsi="Verdana"/>
                <w:sz w:val="20"/>
              </w:rPr>
            </w:pPr>
            <w:r w:rsidRPr="002D08CC">
              <w:rPr>
                <w:rFonts w:ascii="Verdana" w:hAnsi="Verdana"/>
                <w:sz w:val="20"/>
              </w:rPr>
              <w:t> </w:t>
            </w:r>
          </w:p>
        </w:tc>
      </w:tr>
    </w:tbl>
    <w:p w14:paraId="7B4096C1" w14:textId="77777777" w:rsidR="00E33C45" w:rsidRPr="00E33C45" w:rsidRDefault="00E33C45" w:rsidP="00E33C45">
      <w:pPr>
        <w:pStyle w:val="Body"/>
      </w:pPr>
    </w:p>
    <w:p w14:paraId="75C2DC5B" w14:textId="47B841B3" w:rsidR="00536E3A" w:rsidRDefault="00536E3A" w:rsidP="00536E3A">
      <w:pPr>
        <w:pStyle w:val="Heading1"/>
        <w:numPr>
          <w:ilvl w:val="0"/>
          <w:numId w:val="23"/>
        </w:numPr>
      </w:pPr>
      <w:r>
        <w:t>Discussion items</w:t>
      </w:r>
    </w:p>
    <w:p w14:paraId="02BD5316" w14:textId="77777777" w:rsidR="00536E3A" w:rsidRPr="00536E3A" w:rsidRDefault="00536E3A" w:rsidP="00536E3A">
      <w:pPr>
        <w:pStyle w:val="Body"/>
      </w:pPr>
    </w:p>
    <w:p w14:paraId="0D1A5859" w14:textId="48FF54EB" w:rsidR="006A2FDB" w:rsidRPr="00226AF9" w:rsidRDefault="00D44DEE" w:rsidP="007503B6">
      <w:pPr>
        <w:pStyle w:val="Body"/>
        <w:numPr>
          <w:ilvl w:val="0"/>
          <w:numId w:val="22"/>
        </w:numPr>
        <w:rPr>
          <w:lang w:eastAsia="en-GB"/>
        </w:rPr>
      </w:pPr>
      <w:r w:rsidRPr="00226AF9">
        <w:rPr>
          <w:b/>
          <w:lang w:eastAsia="en-GB"/>
        </w:rPr>
        <w:t>Grouping of datasets and dataset series</w:t>
      </w:r>
    </w:p>
    <w:p w14:paraId="3A069942" w14:textId="46BBF90B" w:rsidR="00D44DEE" w:rsidRPr="00226AF9" w:rsidRDefault="00F64B0E" w:rsidP="006A2FDB">
      <w:pPr>
        <w:pStyle w:val="Body"/>
        <w:ind w:left="720"/>
        <w:rPr>
          <w:lang w:eastAsia="en-GB"/>
        </w:rPr>
      </w:pPr>
      <w:hyperlink r:id="rId12" w:tooltip="https://joinup.ec.europa.eu/asset/dcat_application_profile/issue/mo12-grouping-datasets" w:history="1">
        <w:r w:rsidR="00D44DEE" w:rsidRPr="00226AF9">
          <w:rPr>
            <w:color w:val="0000FF"/>
            <w:u w:val="single"/>
            <w:lang w:eastAsia="en-GB"/>
          </w:rPr>
          <w:t>https://joinup.ec.europa.eu/asset/dcat_application_profile/issue/mo12-gr...</w:t>
        </w:r>
      </w:hyperlink>
    </w:p>
    <w:p w14:paraId="344DE301" w14:textId="6FD55D74" w:rsidR="006A2FDB" w:rsidRPr="00226AF9" w:rsidRDefault="00E7338E" w:rsidP="006A2FDB">
      <w:pPr>
        <w:pStyle w:val="Body"/>
        <w:ind w:left="720"/>
        <w:rPr>
          <w:lang w:eastAsia="en-GB"/>
        </w:rPr>
      </w:pPr>
      <w:r w:rsidRPr="00226AF9">
        <w:rPr>
          <w:lang w:eastAsia="en-GB"/>
        </w:rPr>
        <w:t xml:space="preserve">Discussions on this issue have not resulted in consensus. </w:t>
      </w:r>
      <w:r w:rsidR="00891207">
        <w:rPr>
          <w:lang w:eastAsia="en-GB"/>
        </w:rPr>
        <w:t xml:space="preserve">The working group agreed to </w:t>
      </w:r>
      <w:r w:rsidRPr="00226AF9">
        <w:rPr>
          <w:lang w:eastAsia="en-GB"/>
        </w:rPr>
        <w:t>enable referencing ‘related’ datasets using dct:relation on Dataset. dct:hasPart and dct:isPartOf will not be added.</w:t>
      </w:r>
    </w:p>
    <w:p w14:paraId="058C85BD" w14:textId="77777777" w:rsidR="006A2FDB" w:rsidRPr="00226AF9" w:rsidRDefault="006A2FDB" w:rsidP="006A2FDB">
      <w:pPr>
        <w:pStyle w:val="Body"/>
        <w:ind w:left="720"/>
        <w:rPr>
          <w:lang w:eastAsia="en-GB"/>
        </w:rPr>
      </w:pPr>
    </w:p>
    <w:p w14:paraId="1DB31197" w14:textId="77777777" w:rsidR="006A2FDB" w:rsidRPr="00226AF9" w:rsidRDefault="00D44DEE" w:rsidP="007503B6">
      <w:pPr>
        <w:pStyle w:val="Body"/>
        <w:numPr>
          <w:ilvl w:val="0"/>
          <w:numId w:val="22"/>
        </w:numPr>
        <w:rPr>
          <w:lang w:eastAsia="en-GB"/>
        </w:rPr>
      </w:pPr>
      <w:r w:rsidRPr="00226AF9">
        <w:rPr>
          <w:b/>
          <w:lang w:eastAsia="en-GB"/>
        </w:rPr>
        <w:t>Indication of opennes</w:t>
      </w:r>
      <w:r w:rsidR="006A2FDB" w:rsidRPr="00226AF9">
        <w:rPr>
          <w:b/>
          <w:lang w:eastAsia="en-GB"/>
        </w:rPr>
        <w:t>s</w:t>
      </w:r>
    </w:p>
    <w:p w14:paraId="77D19ACF" w14:textId="77777777" w:rsidR="00197CD8" w:rsidRDefault="00F64B0E" w:rsidP="00197CD8">
      <w:pPr>
        <w:pStyle w:val="Body"/>
        <w:ind w:left="720"/>
        <w:rPr>
          <w:lang w:eastAsia="en-GB"/>
        </w:rPr>
      </w:pPr>
      <w:hyperlink r:id="rId13" w:tooltip="https://joinup.ec.europa.eu/asset/dcat_application_profile/issue/pr2-add-new-property-dataset-indicate-whether-dataset-public-re" w:history="1">
        <w:r w:rsidR="00D44DEE" w:rsidRPr="00226AF9">
          <w:rPr>
            <w:color w:val="0000FF"/>
            <w:u w:val="single"/>
            <w:lang w:eastAsia="en-GB"/>
          </w:rPr>
          <w:t>https://joinup.ec.europa.eu/asset/dcat_application_profile/issue/pr2-add...</w:t>
        </w:r>
      </w:hyperlink>
    </w:p>
    <w:p w14:paraId="68E8FAFC" w14:textId="722C873E" w:rsidR="00197CD8" w:rsidRDefault="00197CD8" w:rsidP="00197CD8">
      <w:pPr>
        <w:pStyle w:val="Body"/>
        <w:ind w:left="720"/>
        <w:rPr>
          <w:lang w:eastAsia="en-GB"/>
        </w:rPr>
      </w:pPr>
      <w:r>
        <w:rPr>
          <w:lang w:eastAsia="en-GB"/>
        </w:rPr>
        <w:t xml:space="preserve">Property dct:accessRights on </w:t>
      </w:r>
      <w:r w:rsidRPr="00197CD8">
        <w:rPr>
          <w:i/>
          <w:lang w:eastAsia="en-GB"/>
        </w:rPr>
        <w:t>Dataset</w:t>
      </w:r>
      <w:r>
        <w:rPr>
          <w:lang w:eastAsia="en-GB"/>
        </w:rPr>
        <w:t xml:space="preserve"> will be in draft for public review with reference to controlled vocabulary with three members – Public, Restricted, Non-public – to be created and </w:t>
      </w:r>
      <w:r w:rsidR="003E097C">
        <w:rPr>
          <w:lang w:eastAsia="en-GB"/>
        </w:rPr>
        <w:t>maintained</w:t>
      </w:r>
      <w:r>
        <w:rPr>
          <w:lang w:eastAsia="en-GB"/>
        </w:rPr>
        <w:t xml:space="preserve"> by Publications Office.</w:t>
      </w:r>
    </w:p>
    <w:p w14:paraId="2D51F42A" w14:textId="77777777" w:rsidR="00E7338E" w:rsidRPr="00226AF9" w:rsidRDefault="00E7338E" w:rsidP="006A2FDB">
      <w:pPr>
        <w:pStyle w:val="Body"/>
        <w:rPr>
          <w:lang w:eastAsia="en-GB"/>
        </w:rPr>
      </w:pPr>
    </w:p>
    <w:p w14:paraId="1B508957" w14:textId="77777777" w:rsidR="006A2FDB" w:rsidRPr="00226AF9" w:rsidRDefault="00D44DEE" w:rsidP="007503B6">
      <w:pPr>
        <w:pStyle w:val="Body"/>
        <w:numPr>
          <w:ilvl w:val="0"/>
          <w:numId w:val="22"/>
        </w:numPr>
        <w:rPr>
          <w:lang w:eastAsia="en-GB"/>
        </w:rPr>
      </w:pPr>
      <w:r w:rsidRPr="00226AF9">
        <w:rPr>
          <w:b/>
          <w:lang w:eastAsia="en-GB"/>
        </w:rPr>
        <w:lastRenderedPageBreak/>
        <w:t>Type of dataset</w:t>
      </w:r>
    </w:p>
    <w:p w14:paraId="478757EF" w14:textId="653121C8" w:rsidR="0062620B" w:rsidRPr="00226AF9" w:rsidRDefault="00F64B0E" w:rsidP="006A2FDB">
      <w:pPr>
        <w:pStyle w:val="Body"/>
        <w:ind w:left="720"/>
        <w:rPr>
          <w:lang w:eastAsia="en-GB"/>
        </w:rPr>
      </w:pPr>
      <w:hyperlink r:id="rId14" w:tooltip="https://joinup.ec.europa.eu/asset/dcat_application_profile/issue/pr27-indicate-type-data-dataset" w:history="1">
        <w:r w:rsidR="00D44DEE" w:rsidRPr="00226AF9">
          <w:rPr>
            <w:color w:val="0000FF"/>
            <w:u w:val="single"/>
            <w:lang w:eastAsia="en-GB"/>
          </w:rPr>
          <w:t>https://joinup.ec.europa.eu/asset/dcat_application_profile/issue/pr27-in...</w:t>
        </w:r>
      </w:hyperlink>
    </w:p>
    <w:p w14:paraId="7BEFC85E" w14:textId="7AE42CAE" w:rsidR="00242B1D" w:rsidRPr="00226AF9" w:rsidRDefault="002C4E22" w:rsidP="006A2FDB">
      <w:pPr>
        <w:pStyle w:val="Body"/>
        <w:ind w:left="720"/>
        <w:rPr>
          <w:i/>
          <w:lang w:eastAsia="en-GB"/>
        </w:rPr>
      </w:pPr>
      <w:r w:rsidRPr="00226AF9">
        <w:rPr>
          <w:lang w:eastAsia="en-GB"/>
        </w:rPr>
        <w:t>The working group has not succeeded to create a list of types over the past 2 months.</w:t>
      </w:r>
      <w:r w:rsidR="00876363" w:rsidRPr="00226AF9">
        <w:rPr>
          <w:lang w:eastAsia="en-GB"/>
        </w:rPr>
        <w:t xml:space="preserve"> </w:t>
      </w:r>
      <w:r w:rsidR="00197CD8">
        <w:rPr>
          <w:lang w:eastAsia="en-GB"/>
        </w:rPr>
        <w:t>Nevertheless, the working group agrees that a p</w:t>
      </w:r>
      <w:r w:rsidR="00197CD8" w:rsidRPr="00197CD8">
        <w:rPr>
          <w:lang w:eastAsia="en-GB"/>
        </w:rPr>
        <w:t xml:space="preserve">roperty dct:type on </w:t>
      </w:r>
      <w:r w:rsidR="00197CD8" w:rsidRPr="00197CD8">
        <w:rPr>
          <w:i/>
          <w:lang w:eastAsia="en-GB"/>
        </w:rPr>
        <w:t>Dataset</w:t>
      </w:r>
      <w:r w:rsidR="00197CD8" w:rsidRPr="00197CD8">
        <w:rPr>
          <w:lang w:eastAsia="en-GB"/>
        </w:rPr>
        <w:t xml:space="preserve"> will be in draft for public review with remark that a controlled vocabulary will be established later.</w:t>
      </w:r>
    </w:p>
    <w:p w14:paraId="7AF34989" w14:textId="77777777" w:rsidR="006A2FDB" w:rsidRPr="00226AF9" w:rsidRDefault="006A2FDB" w:rsidP="006A2FDB">
      <w:pPr>
        <w:pStyle w:val="Body"/>
        <w:ind w:left="720"/>
        <w:rPr>
          <w:lang w:eastAsia="en-GB"/>
        </w:rPr>
      </w:pPr>
    </w:p>
    <w:p w14:paraId="28E9D365" w14:textId="77777777" w:rsidR="006A2FDB" w:rsidRPr="00226AF9" w:rsidRDefault="00D44DEE" w:rsidP="007503B6">
      <w:pPr>
        <w:pStyle w:val="Body"/>
        <w:numPr>
          <w:ilvl w:val="0"/>
          <w:numId w:val="22"/>
        </w:numPr>
        <w:rPr>
          <w:lang w:eastAsia="en-GB"/>
        </w:rPr>
      </w:pPr>
      <w:r w:rsidRPr="00226AF9">
        <w:rPr>
          <w:b/>
          <w:lang w:eastAsia="en-GB"/>
        </w:rPr>
        <w:t>Legal policy</w:t>
      </w:r>
    </w:p>
    <w:p w14:paraId="5A74282E" w14:textId="44A7BCE7" w:rsidR="00D44DEE" w:rsidRPr="00226AF9" w:rsidRDefault="00F64B0E" w:rsidP="006A2FDB">
      <w:pPr>
        <w:pStyle w:val="Body"/>
        <w:ind w:left="720"/>
        <w:rPr>
          <w:lang w:eastAsia="en-GB"/>
        </w:rPr>
      </w:pPr>
      <w:hyperlink r:id="rId15" w:tooltip="https://joinup.ec.europa.eu/asset/dcat_application_profile/issue/pr4-add-new-property-dataset-refer-legal-policy-under-which-dat" w:history="1">
        <w:r w:rsidR="00D44DEE" w:rsidRPr="00226AF9">
          <w:rPr>
            <w:color w:val="0000FF"/>
            <w:u w:val="single"/>
            <w:lang w:eastAsia="en-GB"/>
          </w:rPr>
          <w:t>https://joinup.ec.europa.eu/asset/dcat_application_profile/issue/pr4-add...</w:t>
        </w:r>
      </w:hyperlink>
    </w:p>
    <w:p w14:paraId="2AF7B503" w14:textId="77777777" w:rsidR="006130F8" w:rsidRPr="00226AF9" w:rsidRDefault="006130F8" w:rsidP="006A2FDB">
      <w:pPr>
        <w:pStyle w:val="Body"/>
        <w:ind w:left="720"/>
        <w:rPr>
          <w:lang w:eastAsia="en-GB"/>
        </w:rPr>
      </w:pPr>
      <w:r w:rsidRPr="00226AF9">
        <w:rPr>
          <w:lang w:eastAsia="en-GB"/>
        </w:rPr>
        <w:t xml:space="preserve">A proposal has been made to use cpsv:follows to Dataset. However, </w:t>
      </w:r>
    </w:p>
    <w:p w14:paraId="59458E65" w14:textId="77777777" w:rsidR="006130F8" w:rsidRPr="00226AF9" w:rsidRDefault="006130F8" w:rsidP="007503B6">
      <w:pPr>
        <w:pStyle w:val="Body"/>
        <w:numPr>
          <w:ilvl w:val="1"/>
          <w:numId w:val="22"/>
        </w:numPr>
        <w:rPr>
          <w:lang w:eastAsia="en-GB"/>
        </w:rPr>
      </w:pPr>
      <w:r w:rsidRPr="00226AF9">
        <w:rPr>
          <w:lang w:eastAsia="en-GB"/>
        </w:rPr>
        <w:t xml:space="preserve">the proposed mechanism is rather complex, as it requires a chained approach, i.e. :Dataset cpsv:follows :Rule and :Rule cpsv:implements :Policy </w:t>
      </w:r>
    </w:p>
    <w:p w14:paraId="5402DAAB" w14:textId="5C74B11A" w:rsidR="006130F8" w:rsidRPr="00226AF9" w:rsidRDefault="006130F8" w:rsidP="007503B6">
      <w:pPr>
        <w:pStyle w:val="Body"/>
        <w:numPr>
          <w:ilvl w:val="1"/>
          <w:numId w:val="22"/>
        </w:numPr>
        <w:rPr>
          <w:lang w:eastAsia="en-GB"/>
        </w:rPr>
      </w:pPr>
      <w:r w:rsidRPr="00226AF9">
        <w:rPr>
          <w:lang w:eastAsia="en-GB"/>
        </w:rPr>
        <w:t>it is not clear whether or even how references to such Rules and Policies will help discovery of datasets</w:t>
      </w:r>
    </w:p>
    <w:p w14:paraId="1265EE8F" w14:textId="5526DCA8" w:rsidR="002763D1" w:rsidRPr="00226AF9" w:rsidRDefault="009B4F44" w:rsidP="006A2FDB">
      <w:pPr>
        <w:pStyle w:val="Body"/>
        <w:ind w:left="720"/>
        <w:rPr>
          <w:lang w:eastAsia="en-GB"/>
        </w:rPr>
      </w:pPr>
      <w:r w:rsidRPr="00226AF9">
        <w:rPr>
          <w:lang w:eastAsia="en-GB"/>
        </w:rPr>
        <w:t>The working group agrees that this functionality will not be added to the application profile.</w:t>
      </w:r>
    </w:p>
    <w:p w14:paraId="6258FE5B" w14:textId="77777777" w:rsidR="006A2FDB" w:rsidRPr="00226AF9" w:rsidRDefault="006A2FDB" w:rsidP="006A2FDB">
      <w:pPr>
        <w:pStyle w:val="Body"/>
        <w:ind w:left="720"/>
        <w:rPr>
          <w:lang w:eastAsia="en-GB"/>
        </w:rPr>
      </w:pPr>
    </w:p>
    <w:p w14:paraId="6E49E8C9" w14:textId="77777777" w:rsidR="006A2FDB" w:rsidRPr="00226AF9" w:rsidRDefault="00D44DEE" w:rsidP="007503B6">
      <w:pPr>
        <w:pStyle w:val="Body"/>
        <w:numPr>
          <w:ilvl w:val="0"/>
          <w:numId w:val="22"/>
        </w:numPr>
        <w:rPr>
          <w:lang w:eastAsia="en-GB"/>
        </w:rPr>
      </w:pPr>
      <w:r w:rsidRPr="00226AF9">
        <w:rPr>
          <w:b/>
          <w:lang w:eastAsia="en-GB"/>
        </w:rPr>
        <w:t>Indication of Application profile used</w:t>
      </w:r>
    </w:p>
    <w:p w14:paraId="35364D5F" w14:textId="201BEDDE" w:rsidR="00D44DEE" w:rsidRPr="00226AF9" w:rsidRDefault="00F64B0E" w:rsidP="006A2FDB">
      <w:pPr>
        <w:pStyle w:val="Body"/>
        <w:ind w:left="720"/>
        <w:rPr>
          <w:lang w:eastAsia="en-GB"/>
        </w:rPr>
      </w:pPr>
      <w:hyperlink r:id="rId16" w:tooltip="https://joinup.ec.europa.eu/asset/dcat_application_profile/issue/pr29-indication-application-profile-used" w:history="1">
        <w:r w:rsidR="00D44DEE" w:rsidRPr="00226AF9">
          <w:rPr>
            <w:color w:val="0000FF"/>
            <w:u w:val="single"/>
            <w:lang w:eastAsia="en-GB"/>
          </w:rPr>
          <w:t>https://joinup.ec.europa.eu/asset/dcat_application_profile/issue/pr29-in...</w:t>
        </w:r>
      </w:hyperlink>
    </w:p>
    <w:p w14:paraId="7BAB79A6" w14:textId="38272646" w:rsidR="00392624" w:rsidRPr="00226AF9" w:rsidRDefault="00870806" w:rsidP="006A2FDB">
      <w:pPr>
        <w:pStyle w:val="Body"/>
        <w:ind w:left="720"/>
        <w:rPr>
          <w:lang w:eastAsia="en-GB"/>
        </w:rPr>
      </w:pPr>
      <w:r w:rsidRPr="00226AF9">
        <w:rPr>
          <w:lang w:eastAsia="en-GB"/>
        </w:rPr>
        <w:t xml:space="preserve">The working group agrees to add dct:conformsTo on </w:t>
      </w:r>
      <w:r w:rsidRPr="00226AF9">
        <w:rPr>
          <w:i/>
          <w:lang w:eastAsia="en-GB"/>
        </w:rPr>
        <w:t>CatalogRecord</w:t>
      </w:r>
      <w:r w:rsidR="003D0189">
        <w:rPr>
          <w:lang w:eastAsia="en-GB"/>
        </w:rPr>
        <w:t xml:space="preserve"> in draft for public review.</w:t>
      </w:r>
    </w:p>
    <w:p w14:paraId="0B22C97F" w14:textId="77777777" w:rsidR="006A2FDB" w:rsidRPr="00226AF9" w:rsidRDefault="006A2FDB" w:rsidP="006A2FDB">
      <w:pPr>
        <w:pStyle w:val="Body"/>
        <w:ind w:left="720"/>
        <w:rPr>
          <w:lang w:eastAsia="en-GB"/>
        </w:rPr>
      </w:pPr>
    </w:p>
    <w:p w14:paraId="6A8128B9" w14:textId="2ABAA3B2" w:rsidR="006A2FDB" w:rsidRPr="003A783B" w:rsidRDefault="00D44DEE" w:rsidP="007503B6">
      <w:pPr>
        <w:pStyle w:val="Body"/>
        <w:numPr>
          <w:ilvl w:val="0"/>
          <w:numId w:val="22"/>
        </w:numPr>
        <w:rPr>
          <w:lang w:eastAsia="en-GB"/>
        </w:rPr>
      </w:pPr>
      <w:r w:rsidRPr="003A783B">
        <w:rPr>
          <w:b/>
          <w:lang w:eastAsia="en-GB"/>
        </w:rPr>
        <w:t>Spatial coverage</w:t>
      </w:r>
    </w:p>
    <w:p w14:paraId="366D0731" w14:textId="23E4F351" w:rsidR="00364096" w:rsidRPr="00226AF9" w:rsidRDefault="00F64B0E" w:rsidP="00364096">
      <w:pPr>
        <w:pStyle w:val="Body"/>
        <w:ind w:left="720"/>
        <w:rPr>
          <w:lang w:eastAsia="en-GB"/>
        </w:rPr>
      </w:pPr>
      <w:hyperlink r:id="rId17" w:anchor="comment-16802" w:history="1">
        <w:r w:rsidR="00364096" w:rsidRPr="00EE4440">
          <w:rPr>
            <w:rStyle w:val="Hyperlink"/>
            <w:lang w:eastAsia="en-GB"/>
          </w:rPr>
          <w:t>https://joinup.ec.europa.eu/node/138937#comment-16802</w:t>
        </w:r>
      </w:hyperlink>
      <w:r w:rsidR="00364096">
        <w:rPr>
          <w:lang w:eastAsia="en-GB"/>
        </w:rPr>
        <w:t xml:space="preserve"> </w:t>
      </w:r>
    </w:p>
    <w:p w14:paraId="7F42F51F" w14:textId="2BDB6336" w:rsidR="00D44DEE" w:rsidRPr="00226AF9" w:rsidRDefault="00D44DEE" w:rsidP="006A2FDB">
      <w:pPr>
        <w:pStyle w:val="Body"/>
        <w:ind w:left="720"/>
        <w:rPr>
          <w:lang w:eastAsia="en-GB"/>
        </w:rPr>
      </w:pPr>
      <w:r w:rsidRPr="00226AF9">
        <w:rPr>
          <w:lang w:eastAsia="en-GB"/>
        </w:rPr>
        <w:t xml:space="preserve">E-mail: </w:t>
      </w:r>
      <w:hyperlink r:id="rId18" w:history="1">
        <w:r w:rsidR="006A2FDB" w:rsidRPr="00226AF9">
          <w:rPr>
            <w:rStyle w:val="Hyperlink"/>
            <w:lang w:eastAsia="en-GB"/>
          </w:rPr>
          <w:t>http://joinup.ec.europa.eu/mailman/archives/dcat_application_profile/201...</w:t>
        </w:r>
      </w:hyperlink>
    </w:p>
    <w:p w14:paraId="714D52AB" w14:textId="180E32BA" w:rsidR="00DE4C2F" w:rsidRPr="00226AF9" w:rsidRDefault="00CD1A91" w:rsidP="006A2FDB">
      <w:pPr>
        <w:pStyle w:val="Body"/>
        <w:ind w:left="720"/>
        <w:rPr>
          <w:lang w:eastAsia="en-GB"/>
        </w:rPr>
      </w:pPr>
      <w:r w:rsidRPr="00226AF9">
        <w:rPr>
          <w:lang w:eastAsia="en-GB"/>
        </w:rPr>
        <w:t>Version 1.1 of DCAT-AP already supports the ability to express coordinates. The working group agrees to add a reference to the specification in the GeoDCAT-AP to the usage note for the Location class.</w:t>
      </w:r>
    </w:p>
    <w:p w14:paraId="5098B7D8" w14:textId="77777777" w:rsidR="006A2FDB" w:rsidRPr="00226AF9" w:rsidRDefault="006A2FDB" w:rsidP="006A2FDB">
      <w:pPr>
        <w:pStyle w:val="Body"/>
        <w:ind w:left="720"/>
        <w:rPr>
          <w:lang w:eastAsia="en-GB"/>
        </w:rPr>
      </w:pPr>
    </w:p>
    <w:p w14:paraId="1A79E78F" w14:textId="77777777" w:rsidR="006A2FDB" w:rsidRPr="00B07C34" w:rsidRDefault="00D44DEE" w:rsidP="007503B6">
      <w:pPr>
        <w:pStyle w:val="Body"/>
        <w:numPr>
          <w:ilvl w:val="0"/>
          <w:numId w:val="22"/>
        </w:numPr>
        <w:rPr>
          <w:lang w:eastAsia="en-GB"/>
        </w:rPr>
      </w:pPr>
      <w:r w:rsidRPr="00B07C34">
        <w:rPr>
          <w:b/>
          <w:lang w:eastAsia="en-GB"/>
        </w:rPr>
        <w:t>How to model agents (organisations) roles</w:t>
      </w:r>
    </w:p>
    <w:p w14:paraId="3AAC5620" w14:textId="77777777" w:rsidR="00226AF9" w:rsidRPr="00226AF9" w:rsidRDefault="00F64B0E" w:rsidP="00226AF9">
      <w:pPr>
        <w:pStyle w:val="Body"/>
        <w:ind w:left="720"/>
        <w:rPr>
          <w:lang w:eastAsia="en-GB"/>
        </w:rPr>
      </w:pPr>
      <w:hyperlink r:id="rId19" w:tooltip="http://joinup.ec.europa.eu/mailman/archives/dcat_application_profile/2015-May/000236.html" w:history="1">
        <w:r w:rsidR="00D44DEE" w:rsidRPr="00226AF9">
          <w:rPr>
            <w:color w:val="0000FF"/>
            <w:u w:val="single"/>
            <w:lang w:eastAsia="en-GB"/>
          </w:rPr>
          <w:t>http://joinup.ec.europa.eu/mailman/archives/dcat_application_profile/201...</w:t>
        </w:r>
      </w:hyperlink>
    </w:p>
    <w:p w14:paraId="25C9FB75" w14:textId="0070D156" w:rsidR="006A2FDB" w:rsidRPr="00226AF9" w:rsidRDefault="006A2FDB" w:rsidP="00226AF9">
      <w:pPr>
        <w:pStyle w:val="Body"/>
        <w:ind w:left="720"/>
        <w:rPr>
          <w:lang w:eastAsia="en-GB"/>
        </w:rPr>
      </w:pPr>
      <w:r w:rsidRPr="00226AF9">
        <w:rPr>
          <w:lang w:eastAsia="en-GB"/>
        </w:rPr>
        <w:t>The property is already part of the extended profile of GeoDCAT. The working group agrees not to include it in the DCAT-AP draft for the public comment period.</w:t>
      </w:r>
    </w:p>
    <w:p w14:paraId="12AED2E4" w14:textId="77777777" w:rsidR="00BB2A18" w:rsidRPr="00226AF9" w:rsidRDefault="00BB2A18" w:rsidP="006A2FDB">
      <w:pPr>
        <w:pStyle w:val="Body"/>
        <w:rPr>
          <w:lang w:eastAsia="en-GB"/>
        </w:rPr>
      </w:pPr>
    </w:p>
    <w:p w14:paraId="0DD1C7D7" w14:textId="77777777" w:rsidR="006A2FDB" w:rsidRPr="00226AF9" w:rsidRDefault="00D44DEE" w:rsidP="007503B6">
      <w:pPr>
        <w:pStyle w:val="Body"/>
        <w:numPr>
          <w:ilvl w:val="0"/>
          <w:numId w:val="22"/>
        </w:numPr>
        <w:rPr>
          <w:b/>
          <w:lang w:eastAsia="en-GB"/>
        </w:rPr>
      </w:pPr>
      <w:r w:rsidRPr="00226AF9">
        <w:rPr>
          <w:b/>
          <w:lang w:eastAsia="en-GB"/>
        </w:rPr>
        <w:t>Format and media type</w:t>
      </w:r>
    </w:p>
    <w:p w14:paraId="35B246CF" w14:textId="5B29FEF1" w:rsidR="00D44DEE" w:rsidRPr="00226AF9" w:rsidRDefault="00F64B0E" w:rsidP="006A2FDB">
      <w:pPr>
        <w:pStyle w:val="Body"/>
        <w:ind w:left="720"/>
        <w:rPr>
          <w:lang w:eastAsia="en-GB"/>
        </w:rPr>
      </w:pPr>
      <w:hyperlink r:id="rId20" w:tooltip="https://joinup.ec.europa.eu/asset/dcat_application_profile/issue/vo10-values-dctformat-and-dcatmediatype" w:history="1">
        <w:r w:rsidR="00D44DEE" w:rsidRPr="00226AF9">
          <w:rPr>
            <w:color w:val="0000FF"/>
            <w:u w:val="single"/>
            <w:lang w:eastAsia="en-GB"/>
          </w:rPr>
          <w:t>https://joinup.ec.europa.eu/asset/dcat_application_profile/issue/vo10-va...</w:t>
        </w:r>
      </w:hyperlink>
    </w:p>
    <w:p w14:paraId="425A85C0" w14:textId="735F66F1" w:rsidR="006A2FDB" w:rsidRPr="00226AF9" w:rsidRDefault="00F904B5" w:rsidP="006A2FDB">
      <w:pPr>
        <w:pStyle w:val="Body"/>
        <w:ind w:left="720"/>
        <w:rPr>
          <w:lang w:eastAsia="en-GB"/>
        </w:rPr>
      </w:pPr>
      <w:r w:rsidRPr="00226AF9">
        <w:rPr>
          <w:lang w:eastAsia="en-GB"/>
        </w:rPr>
        <w:t xml:space="preserve">The </w:t>
      </w:r>
      <w:r w:rsidR="00D26427">
        <w:rPr>
          <w:lang w:eastAsia="en-GB"/>
        </w:rPr>
        <w:t>vocabulary does dereference</w:t>
      </w:r>
      <w:r w:rsidRPr="00226AF9">
        <w:rPr>
          <w:lang w:eastAsia="en-GB"/>
        </w:rPr>
        <w:t xml:space="preserve">, but the individual </w:t>
      </w:r>
      <w:r w:rsidR="00D26427">
        <w:rPr>
          <w:lang w:eastAsia="en-GB"/>
        </w:rPr>
        <w:t xml:space="preserve">terms </w:t>
      </w:r>
      <w:r w:rsidRPr="00226AF9">
        <w:rPr>
          <w:lang w:eastAsia="en-GB"/>
        </w:rPr>
        <w:t xml:space="preserve">are not yet </w:t>
      </w:r>
      <w:r w:rsidR="00D26427">
        <w:rPr>
          <w:lang w:eastAsia="en-GB"/>
        </w:rPr>
        <w:t>dereferenced</w:t>
      </w:r>
      <w:r w:rsidRPr="00226AF9">
        <w:rPr>
          <w:lang w:eastAsia="en-GB"/>
        </w:rPr>
        <w:t xml:space="preserve">. WvG confirmed that </w:t>
      </w:r>
      <w:r w:rsidR="00D26427">
        <w:rPr>
          <w:lang w:eastAsia="en-GB"/>
        </w:rPr>
        <w:t>support for dereferencing individual terms will be added in the near future. More information on the timing will be reported later this week.</w:t>
      </w:r>
    </w:p>
    <w:p w14:paraId="23D12D36" w14:textId="77777777" w:rsidR="00F904B5" w:rsidRPr="00226AF9" w:rsidRDefault="00F904B5" w:rsidP="006A2FDB">
      <w:pPr>
        <w:pStyle w:val="Body"/>
        <w:ind w:left="720"/>
        <w:rPr>
          <w:lang w:eastAsia="en-GB"/>
        </w:rPr>
      </w:pPr>
    </w:p>
    <w:p w14:paraId="286EFBCE" w14:textId="77777777" w:rsidR="00F904B5" w:rsidRPr="00226AF9" w:rsidRDefault="00D44DEE" w:rsidP="007503B6">
      <w:pPr>
        <w:pStyle w:val="Body"/>
        <w:numPr>
          <w:ilvl w:val="0"/>
          <w:numId w:val="22"/>
        </w:numPr>
        <w:rPr>
          <w:b/>
          <w:lang w:eastAsia="en-GB"/>
        </w:rPr>
      </w:pPr>
      <w:r w:rsidRPr="00226AF9">
        <w:rPr>
          <w:b/>
          <w:lang w:eastAsia="en-GB"/>
        </w:rPr>
        <w:t>Integrating parts of Void</w:t>
      </w:r>
    </w:p>
    <w:p w14:paraId="13533165" w14:textId="69DEF41F" w:rsidR="00D44DEE" w:rsidRPr="00226AF9" w:rsidRDefault="00F64B0E" w:rsidP="00F904B5">
      <w:pPr>
        <w:pStyle w:val="Body"/>
        <w:ind w:left="720"/>
        <w:rPr>
          <w:lang w:eastAsia="en-GB"/>
        </w:rPr>
      </w:pPr>
      <w:hyperlink r:id="rId21" w:tooltip="https://joinup.ec.europa.eu/asset/dcat_application_profile/issue/mo2-integrate-parts-void-particular-voiddatasetdescription-and-" w:history="1">
        <w:r w:rsidR="00D44DEE" w:rsidRPr="00226AF9">
          <w:rPr>
            <w:color w:val="0000FF"/>
            <w:u w:val="single"/>
            <w:lang w:eastAsia="en-GB"/>
          </w:rPr>
          <w:t>https://joinup.ec.europa.eu/asset/dcat_application_profile/issue/mo2-int...</w:t>
        </w:r>
      </w:hyperlink>
    </w:p>
    <w:p w14:paraId="294841AC" w14:textId="225E4730" w:rsidR="00F904B5" w:rsidRPr="00226AF9" w:rsidRDefault="00F904B5" w:rsidP="00F904B5">
      <w:pPr>
        <w:pStyle w:val="Body"/>
        <w:ind w:left="720"/>
        <w:rPr>
          <w:lang w:eastAsia="en-GB"/>
        </w:rPr>
      </w:pPr>
      <w:r w:rsidRPr="00226AF9">
        <w:rPr>
          <w:lang w:eastAsia="en-GB"/>
        </w:rPr>
        <w:t>It was agreed in the previous meeting not to support this option.</w:t>
      </w:r>
    </w:p>
    <w:p w14:paraId="540C395A" w14:textId="77777777" w:rsidR="00F904B5" w:rsidRPr="00226AF9" w:rsidRDefault="00F904B5" w:rsidP="00F904B5">
      <w:pPr>
        <w:pStyle w:val="Body"/>
        <w:ind w:left="720"/>
        <w:rPr>
          <w:lang w:eastAsia="en-GB"/>
        </w:rPr>
      </w:pPr>
    </w:p>
    <w:p w14:paraId="15DDAF77" w14:textId="77777777" w:rsidR="00F904B5" w:rsidRPr="00226AF9" w:rsidRDefault="00D44DEE" w:rsidP="007503B6">
      <w:pPr>
        <w:pStyle w:val="Body"/>
        <w:numPr>
          <w:ilvl w:val="0"/>
          <w:numId w:val="22"/>
        </w:numPr>
        <w:rPr>
          <w:b/>
          <w:lang w:eastAsia="en-GB"/>
        </w:rPr>
      </w:pPr>
      <w:r w:rsidRPr="00226AF9">
        <w:rPr>
          <w:b/>
          <w:lang w:eastAsia="en-GB"/>
        </w:rPr>
        <w:t>Metadata licence</w:t>
      </w:r>
    </w:p>
    <w:p w14:paraId="799A9A06" w14:textId="67B2F241" w:rsidR="00D44DEE" w:rsidRPr="00226AF9" w:rsidRDefault="00F64B0E" w:rsidP="00F904B5">
      <w:pPr>
        <w:pStyle w:val="Body"/>
        <w:ind w:left="720"/>
        <w:rPr>
          <w:lang w:eastAsia="en-GB"/>
        </w:rPr>
      </w:pPr>
      <w:hyperlink r:id="rId22" w:tooltip="https://joinup.ec.europa.eu/asset/dcat_application_profile/issue/how-express-metadata-license" w:history="1">
        <w:r w:rsidR="00D44DEE" w:rsidRPr="00226AF9">
          <w:rPr>
            <w:color w:val="0000FF"/>
            <w:u w:val="single"/>
            <w:lang w:eastAsia="en-GB"/>
          </w:rPr>
          <w:t>https://joinup.ec.europa.eu/asset/dcat_application_profile/issue/how-exp...</w:t>
        </w:r>
      </w:hyperlink>
    </w:p>
    <w:p w14:paraId="6F76B6C8" w14:textId="7F430187" w:rsidR="00F904B5" w:rsidRPr="00226AF9" w:rsidRDefault="00471E16" w:rsidP="00F904B5">
      <w:pPr>
        <w:pStyle w:val="Body"/>
        <w:ind w:left="720"/>
        <w:rPr>
          <w:lang w:eastAsia="en-GB"/>
        </w:rPr>
      </w:pPr>
      <w:r w:rsidRPr="00226AF9">
        <w:rPr>
          <w:lang w:eastAsia="en-GB"/>
        </w:rPr>
        <w:lastRenderedPageBreak/>
        <w:t>The working group agrees not to add this functionality to the Application Profile.</w:t>
      </w:r>
    </w:p>
    <w:p w14:paraId="669ACD06" w14:textId="77777777" w:rsidR="00955B39" w:rsidRPr="00226AF9" w:rsidRDefault="00955B39" w:rsidP="00F904B5">
      <w:pPr>
        <w:pStyle w:val="Body"/>
        <w:ind w:left="720"/>
        <w:rPr>
          <w:lang w:eastAsia="en-GB"/>
        </w:rPr>
      </w:pPr>
    </w:p>
    <w:p w14:paraId="6695E664" w14:textId="77777777" w:rsidR="00F904B5" w:rsidRPr="00226AF9" w:rsidRDefault="00D44DEE" w:rsidP="007503B6">
      <w:pPr>
        <w:pStyle w:val="Body"/>
        <w:numPr>
          <w:ilvl w:val="0"/>
          <w:numId w:val="22"/>
        </w:numPr>
        <w:rPr>
          <w:b/>
          <w:lang w:eastAsia="en-GB"/>
        </w:rPr>
      </w:pPr>
      <w:r w:rsidRPr="00226AF9">
        <w:rPr>
          <w:b/>
          <w:lang w:eastAsia="en-GB"/>
        </w:rPr>
        <w:t>Frequency vocabulary</w:t>
      </w:r>
    </w:p>
    <w:p w14:paraId="3B13CA12" w14:textId="6AC9255F" w:rsidR="00D44DEE" w:rsidRPr="00226AF9" w:rsidRDefault="00F64B0E" w:rsidP="00F904B5">
      <w:pPr>
        <w:pStyle w:val="Body"/>
        <w:ind w:left="720"/>
        <w:rPr>
          <w:lang w:eastAsia="en-GB"/>
        </w:rPr>
      </w:pPr>
      <w:hyperlink r:id="rId23" w:tooltip="https://joinup.ec.europa.eu/asset/dcat_application_profile/issue/vo4-choose-between-dcmi-and-sdmx-frequency-vocabulary" w:history="1">
        <w:r w:rsidR="00D44DEE" w:rsidRPr="00226AF9">
          <w:rPr>
            <w:color w:val="0000FF"/>
            <w:u w:val="single"/>
            <w:lang w:eastAsia="en-GB"/>
          </w:rPr>
          <w:t>https://joinup.ec.europa.eu/asset/dcat_application_profile/issue/vo4-cho...</w:t>
        </w:r>
      </w:hyperlink>
    </w:p>
    <w:p w14:paraId="41AB9B6F" w14:textId="0DAD5471" w:rsidR="00F904B5" w:rsidRPr="00226AF9" w:rsidRDefault="00226AF9" w:rsidP="00F904B5">
      <w:pPr>
        <w:pStyle w:val="Body"/>
        <w:ind w:left="720"/>
        <w:rPr>
          <w:lang w:eastAsia="en-GB"/>
        </w:rPr>
      </w:pPr>
      <w:r w:rsidRPr="00226AF9">
        <w:rPr>
          <w:lang w:eastAsia="en-GB"/>
        </w:rPr>
        <w:t xml:space="preserve">The working </w:t>
      </w:r>
      <w:r w:rsidRPr="00226AF9">
        <w:t xml:space="preserve">group agrees that </w:t>
      </w:r>
      <w:r w:rsidRPr="00226AF9">
        <w:rPr>
          <w:lang w:eastAsia="en-GB"/>
        </w:rPr>
        <w:t>the named authority list on "Frequency" created by the Pu</w:t>
      </w:r>
      <w:r w:rsidR="00C41913">
        <w:rPr>
          <w:lang w:eastAsia="en-GB"/>
        </w:rPr>
        <w:t>blications Office will be referred to in the specification draft for public review.</w:t>
      </w:r>
    </w:p>
    <w:p w14:paraId="5BB847C7" w14:textId="77777777" w:rsidR="00955B39" w:rsidRPr="00226AF9" w:rsidRDefault="00955B39" w:rsidP="00F904B5">
      <w:pPr>
        <w:pStyle w:val="Body"/>
        <w:ind w:left="720"/>
        <w:rPr>
          <w:lang w:eastAsia="en-GB"/>
        </w:rPr>
      </w:pPr>
    </w:p>
    <w:p w14:paraId="031B7D34" w14:textId="77777777" w:rsidR="00226AF9" w:rsidRPr="00226AF9" w:rsidRDefault="00D44DEE" w:rsidP="007503B6">
      <w:pPr>
        <w:pStyle w:val="Body"/>
        <w:numPr>
          <w:ilvl w:val="0"/>
          <w:numId w:val="22"/>
        </w:numPr>
        <w:rPr>
          <w:b/>
          <w:lang w:eastAsia="en-GB"/>
        </w:rPr>
      </w:pPr>
      <w:r w:rsidRPr="00226AF9">
        <w:rPr>
          <w:b/>
          <w:lang w:eastAsia="en-GB"/>
        </w:rPr>
        <w:t>Theme vocabulary</w:t>
      </w:r>
    </w:p>
    <w:p w14:paraId="013BF1FB" w14:textId="7B07DF5A" w:rsidR="00D44DEE" w:rsidRDefault="00F64B0E" w:rsidP="00226AF9">
      <w:pPr>
        <w:pStyle w:val="Body"/>
        <w:ind w:left="720"/>
        <w:rPr>
          <w:lang w:eastAsia="en-GB"/>
        </w:rPr>
      </w:pPr>
      <w:hyperlink r:id="rId24" w:tooltip="https://joinup.ec.europa.eu/asset/dcat_application_profile/issue/vo2-create-new-list-concepts-property-theme" w:history="1">
        <w:r w:rsidR="00D44DEE" w:rsidRPr="00226AF9">
          <w:rPr>
            <w:color w:val="0000FF"/>
            <w:u w:val="single"/>
            <w:lang w:eastAsia="en-GB"/>
          </w:rPr>
          <w:t>https://joinup.ec.europa.eu/asset/dcat_application_profile/issue/vo2-cre...</w:t>
        </w:r>
      </w:hyperlink>
      <w:r w:rsidR="00D44DEE" w:rsidRPr="00226AF9">
        <w:rPr>
          <w:lang w:eastAsia="en-GB"/>
        </w:rPr>
        <w:t xml:space="preserve">, </w:t>
      </w:r>
      <w:hyperlink r:id="rId25" w:tooltip="https://joinup.ec.europa.eu/node/139531" w:history="1">
        <w:r w:rsidR="00D44DEE" w:rsidRPr="00226AF9">
          <w:rPr>
            <w:color w:val="0000FF"/>
            <w:u w:val="single"/>
            <w:lang w:eastAsia="en-GB"/>
          </w:rPr>
          <w:t>https://joinup.ec.europa.eu/node/139531</w:t>
        </w:r>
      </w:hyperlink>
      <w:r w:rsidR="00D44DEE" w:rsidRPr="00226AF9">
        <w:rPr>
          <w:lang w:eastAsia="en-GB"/>
        </w:rPr>
        <w:t xml:space="preserve"> and </w:t>
      </w:r>
      <w:hyperlink r:id="rId26" w:tooltip="https://joinup.ec.europa.eu/node/140092 " w:history="1">
        <w:r w:rsidR="00D44DEE" w:rsidRPr="00226AF9">
          <w:rPr>
            <w:color w:val="0000FF"/>
            <w:u w:val="single"/>
            <w:lang w:eastAsia="en-GB"/>
          </w:rPr>
          <w:t>https://joinup.ec.europa.eu/node/140092 </w:t>
        </w:r>
      </w:hyperlink>
    </w:p>
    <w:p w14:paraId="781071BC" w14:textId="078CE628" w:rsidR="00226AF9" w:rsidRDefault="00226AF9" w:rsidP="00226AF9">
      <w:pPr>
        <w:pStyle w:val="Body"/>
        <w:ind w:left="720"/>
        <w:rPr>
          <w:lang w:eastAsia="en-GB"/>
        </w:rPr>
      </w:pPr>
      <w:r>
        <w:rPr>
          <w:lang w:eastAsia="en-GB"/>
        </w:rPr>
        <w:t xml:space="preserve">A set of URIs will be provided by the </w:t>
      </w:r>
      <w:r w:rsidR="009D1965">
        <w:rPr>
          <w:lang w:eastAsia="en-GB"/>
        </w:rPr>
        <w:t>Publications Office</w:t>
      </w:r>
      <w:r>
        <w:rPr>
          <w:lang w:eastAsia="en-GB"/>
        </w:rPr>
        <w:t>, although it will only be dereferen</w:t>
      </w:r>
      <w:r w:rsidR="009D1965">
        <w:rPr>
          <w:lang w:eastAsia="en-GB"/>
        </w:rPr>
        <w:t>ceable on the level of the vocab</w:t>
      </w:r>
      <w:r>
        <w:rPr>
          <w:lang w:eastAsia="en-GB"/>
        </w:rPr>
        <w:t>ulary. Dereferenceability of the individual concepts will be supported in a few months.</w:t>
      </w:r>
    </w:p>
    <w:p w14:paraId="3235E86C" w14:textId="77777777" w:rsidR="00226AF9" w:rsidRPr="00226AF9" w:rsidRDefault="00226AF9" w:rsidP="00226AF9">
      <w:pPr>
        <w:pStyle w:val="Body"/>
        <w:ind w:left="720"/>
        <w:rPr>
          <w:lang w:eastAsia="en-GB"/>
        </w:rPr>
      </w:pPr>
    </w:p>
    <w:p w14:paraId="73BECAB3" w14:textId="77777777" w:rsidR="00D44DEE" w:rsidRPr="000141AF" w:rsidRDefault="00D44DEE" w:rsidP="007503B6">
      <w:pPr>
        <w:pStyle w:val="Body"/>
        <w:numPr>
          <w:ilvl w:val="0"/>
          <w:numId w:val="22"/>
        </w:numPr>
        <w:rPr>
          <w:b/>
          <w:lang w:eastAsia="en-GB"/>
        </w:rPr>
      </w:pPr>
      <w:r w:rsidRPr="000141AF">
        <w:rPr>
          <w:b/>
          <w:lang w:eastAsia="en-GB"/>
        </w:rPr>
        <w:t xml:space="preserve">Information items from the </w:t>
      </w:r>
      <w:hyperlink r:id="rId27" w:history="1">
        <w:r w:rsidRPr="000141AF">
          <w:rPr>
            <w:b/>
            <w:color w:val="0000FF"/>
            <w:u w:val="single"/>
            <w:lang w:eastAsia="en-GB"/>
          </w:rPr>
          <w:t>GeoDCAT-AP</w:t>
        </w:r>
      </w:hyperlink>
      <w:r w:rsidRPr="000141AF">
        <w:rPr>
          <w:b/>
          <w:lang w:eastAsia="en-GB"/>
        </w:rPr>
        <w:t xml:space="preserve"> group </w:t>
      </w:r>
    </w:p>
    <w:p w14:paraId="79732EC9" w14:textId="6BEB7769" w:rsidR="00D44DEE" w:rsidRDefault="00D44DEE" w:rsidP="007503B6">
      <w:pPr>
        <w:pStyle w:val="Body"/>
        <w:numPr>
          <w:ilvl w:val="1"/>
          <w:numId w:val="22"/>
        </w:numPr>
        <w:rPr>
          <w:lang w:eastAsia="en-GB"/>
        </w:rPr>
      </w:pPr>
      <w:r w:rsidRPr="00226AF9">
        <w:rPr>
          <w:lang w:eastAsia="en-GB"/>
        </w:rPr>
        <w:t xml:space="preserve">The use of dct:conformsTo on Dataset to refer to spatial and temporal reference systems alongside the usage in DCAT-AP version 1.01 to refer “to an implementing rule or other specification”. See: </w:t>
      </w:r>
      <w:hyperlink r:id="rId28" w:tooltip="https://joinup.ec.europa.eu/node/142452/" w:history="1">
        <w:r w:rsidRPr="00226AF9">
          <w:rPr>
            <w:color w:val="0000FF"/>
            <w:u w:val="single"/>
            <w:lang w:eastAsia="en-GB"/>
          </w:rPr>
          <w:t>https://joinup.ec.europa.eu/node/142452/</w:t>
        </w:r>
      </w:hyperlink>
    </w:p>
    <w:p w14:paraId="718F601F" w14:textId="77777777" w:rsidR="00FE59E8" w:rsidRDefault="00FE59E8" w:rsidP="00FE59E8">
      <w:pPr>
        <w:pStyle w:val="Body"/>
        <w:ind w:left="1440"/>
        <w:rPr>
          <w:lang w:eastAsia="en-GB"/>
        </w:rPr>
      </w:pPr>
    </w:p>
    <w:p w14:paraId="3047711F" w14:textId="62275610" w:rsidR="00FE59E8" w:rsidRDefault="0041243D" w:rsidP="00FE59E8">
      <w:pPr>
        <w:pStyle w:val="Body"/>
        <w:ind w:left="1440"/>
        <w:rPr>
          <w:lang w:eastAsia="en-GB"/>
        </w:rPr>
      </w:pPr>
      <w:r>
        <w:rPr>
          <w:lang w:eastAsia="en-GB"/>
        </w:rPr>
        <w:t xml:space="preserve">SG explains that there </w:t>
      </w:r>
      <w:r w:rsidR="00FE59E8">
        <w:rPr>
          <w:lang w:eastAsia="en-GB"/>
        </w:rPr>
        <w:t xml:space="preserve">is no </w:t>
      </w:r>
      <w:r w:rsidR="00503870">
        <w:rPr>
          <w:lang w:eastAsia="en-GB"/>
        </w:rPr>
        <w:t>conflict</w:t>
      </w:r>
      <w:r w:rsidR="00FE59E8">
        <w:rPr>
          <w:lang w:eastAsia="en-GB"/>
        </w:rPr>
        <w:t xml:space="preserve"> with the double use of dct:conformsTo</w:t>
      </w:r>
      <w:r w:rsidR="008629C6">
        <w:rPr>
          <w:lang w:eastAsia="en-GB"/>
        </w:rPr>
        <w:t>.</w:t>
      </w:r>
      <w:r>
        <w:rPr>
          <w:lang w:eastAsia="en-GB"/>
        </w:rPr>
        <w:t xml:space="preserve"> </w:t>
      </w:r>
      <w:r w:rsidR="009D1965">
        <w:rPr>
          <w:lang w:eastAsia="en-GB"/>
        </w:rPr>
        <w:t xml:space="preserve">The working </w:t>
      </w:r>
      <w:r w:rsidR="00163ABF">
        <w:rPr>
          <w:lang w:eastAsia="en-GB"/>
        </w:rPr>
        <w:t>has no objections.</w:t>
      </w:r>
    </w:p>
    <w:p w14:paraId="246776DB" w14:textId="77777777" w:rsidR="00FE59E8" w:rsidRPr="00226AF9" w:rsidRDefault="00FE59E8" w:rsidP="00FE59E8">
      <w:pPr>
        <w:pStyle w:val="Body"/>
        <w:ind w:left="1440"/>
        <w:rPr>
          <w:lang w:eastAsia="en-GB"/>
        </w:rPr>
      </w:pPr>
    </w:p>
    <w:p w14:paraId="5F88FCCA" w14:textId="77777777" w:rsidR="001B2771" w:rsidRDefault="00D44DEE" w:rsidP="007503B6">
      <w:pPr>
        <w:pStyle w:val="Body"/>
        <w:numPr>
          <w:ilvl w:val="1"/>
          <w:numId w:val="22"/>
        </w:numPr>
        <w:rPr>
          <w:lang w:eastAsia="en-GB"/>
        </w:rPr>
      </w:pPr>
      <w:r w:rsidRPr="00226AF9">
        <w:rPr>
          <w:lang w:eastAsia="en-GB"/>
        </w:rPr>
        <w:t xml:space="preserve">The modelling of catalogue/discovery services as dcat:Catalog, of download services as dcat:Distribution and the use of dctype:Service for all other services. See: </w:t>
      </w:r>
      <w:hyperlink r:id="rId29" w:tooltip="https://joinup.ec.europa.eu/node/142437" w:history="1">
        <w:r w:rsidRPr="00226AF9">
          <w:rPr>
            <w:color w:val="0000FF"/>
            <w:u w:val="single"/>
            <w:lang w:eastAsia="en-GB"/>
          </w:rPr>
          <w:t>https://joinup.ec.europa.eu/node/142437</w:t>
        </w:r>
      </w:hyperlink>
    </w:p>
    <w:p w14:paraId="03465051" w14:textId="77777777" w:rsidR="001B2771" w:rsidRDefault="001B2771" w:rsidP="001B2771">
      <w:pPr>
        <w:pStyle w:val="Body"/>
        <w:ind w:left="1440"/>
        <w:rPr>
          <w:lang w:eastAsia="en-GB"/>
        </w:rPr>
      </w:pPr>
    </w:p>
    <w:p w14:paraId="50BC20E2" w14:textId="43596DEB" w:rsidR="001B2771" w:rsidRDefault="003950AA" w:rsidP="001B2771">
      <w:pPr>
        <w:pStyle w:val="Body"/>
        <w:ind w:left="1440"/>
        <w:rPr>
          <w:lang w:eastAsia="en-GB"/>
        </w:rPr>
      </w:pPr>
      <w:r>
        <w:rPr>
          <w:lang w:eastAsia="en-GB"/>
        </w:rPr>
        <w:t>The working group has n</w:t>
      </w:r>
      <w:r w:rsidRPr="003950AA">
        <w:rPr>
          <w:lang w:eastAsia="en-GB"/>
        </w:rPr>
        <w:t>o objections against the use of dct:Service in the GeoDCAT-AP extended profile.</w:t>
      </w:r>
    </w:p>
    <w:p w14:paraId="3B83F789" w14:textId="77777777" w:rsidR="001B2771" w:rsidRDefault="001B2771" w:rsidP="001B2771">
      <w:pPr>
        <w:pStyle w:val="Body"/>
        <w:ind w:left="1440"/>
        <w:rPr>
          <w:lang w:eastAsia="en-GB"/>
        </w:rPr>
      </w:pPr>
    </w:p>
    <w:p w14:paraId="1EF847C0" w14:textId="2CD85BCB" w:rsidR="00D44DEE" w:rsidRDefault="001B2771" w:rsidP="007503B6">
      <w:pPr>
        <w:pStyle w:val="Body"/>
        <w:numPr>
          <w:ilvl w:val="1"/>
          <w:numId w:val="22"/>
        </w:numPr>
        <w:rPr>
          <w:lang w:eastAsia="en-GB"/>
        </w:rPr>
      </w:pPr>
      <w:r>
        <w:rPr>
          <w:lang w:eastAsia="en-GB"/>
        </w:rPr>
        <w:t>T</w:t>
      </w:r>
      <w:r w:rsidR="00D44DEE" w:rsidRPr="00226AF9">
        <w:rPr>
          <w:lang w:eastAsia="en-GB"/>
        </w:rPr>
        <w:t xml:space="preserve">he use of adms:representationTechnique to express spatial representation type. See: </w:t>
      </w:r>
      <w:hyperlink r:id="rId30" w:tooltip="https://joinup.ec.europa.eu/node/142482" w:history="1">
        <w:r w:rsidR="00D44DEE" w:rsidRPr="00226AF9">
          <w:rPr>
            <w:color w:val="0000FF"/>
            <w:u w:val="single"/>
            <w:lang w:eastAsia="en-GB"/>
          </w:rPr>
          <w:t>https://joinup.ec.europa.eu/node/142482</w:t>
        </w:r>
      </w:hyperlink>
    </w:p>
    <w:p w14:paraId="5CD24751" w14:textId="77777777" w:rsidR="00371525" w:rsidRDefault="00371525" w:rsidP="00371525">
      <w:pPr>
        <w:pStyle w:val="Body"/>
        <w:ind w:left="1440"/>
        <w:rPr>
          <w:lang w:eastAsia="en-GB"/>
        </w:rPr>
      </w:pPr>
    </w:p>
    <w:p w14:paraId="13B0E0A2" w14:textId="0E88C28D" w:rsidR="00D44DEE" w:rsidRPr="00226AF9" w:rsidRDefault="00371525" w:rsidP="004968CB">
      <w:pPr>
        <w:pStyle w:val="Body"/>
        <w:ind w:left="1440"/>
        <w:rPr>
          <w:lang w:eastAsia="en-GB"/>
        </w:rPr>
      </w:pPr>
      <w:r>
        <w:rPr>
          <w:lang w:eastAsia="en-GB"/>
        </w:rPr>
        <w:t>The working group has n</w:t>
      </w:r>
      <w:r w:rsidRPr="003950AA">
        <w:rPr>
          <w:lang w:eastAsia="en-GB"/>
        </w:rPr>
        <w:t>o objections against the use of dct:Service in the GeoDCAT-AP extended profile.</w:t>
      </w:r>
    </w:p>
    <w:p w14:paraId="03A6693E" w14:textId="1DEFCE40" w:rsidR="00D44DEE" w:rsidRDefault="000F4AB3" w:rsidP="001C12E8">
      <w:pPr>
        <w:pStyle w:val="Heading1"/>
        <w:numPr>
          <w:ilvl w:val="0"/>
          <w:numId w:val="23"/>
        </w:numPr>
      </w:pPr>
      <w:r>
        <w:t>Next steps</w:t>
      </w:r>
    </w:p>
    <w:p w14:paraId="02C7DBEB" w14:textId="3DF76ACC" w:rsidR="000F4AB3" w:rsidRDefault="00536E3A" w:rsidP="00536E3A">
      <w:pPr>
        <w:pStyle w:val="Body"/>
      </w:pPr>
      <w:r>
        <w:t xml:space="preserve">Norber Hohn repeated the request for contributors to the revision of DCAT-AP, to sign the contributor agreement at </w:t>
      </w:r>
      <w:hyperlink r:id="rId31" w:history="1">
        <w:r w:rsidRPr="00EE4440">
          <w:rPr>
            <w:rStyle w:val="Hyperlink"/>
          </w:rPr>
          <w:t>https://joinup.ec.europa.eu/node/63578</w:t>
        </w:r>
      </w:hyperlink>
      <w:r>
        <w:t>. A reminder will be sent via E-mail.</w:t>
      </w:r>
    </w:p>
    <w:p w14:paraId="4EE1ECEF" w14:textId="77777777" w:rsidR="00410ECE" w:rsidRDefault="00410ECE" w:rsidP="000F4AB3">
      <w:pPr>
        <w:pStyle w:val="Body"/>
      </w:pPr>
    </w:p>
    <w:p w14:paraId="042FB39D" w14:textId="0E388043" w:rsidR="00410ECE" w:rsidRPr="000F4AB3" w:rsidRDefault="00901F1E" w:rsidP="000F4AB3">
      <w:pPr>
        <w:pStyle w:val="Body"/>
      </w:pPr>
      <w:r>
        <w:t xml:space="preserve">The final call will be planned during the week of 24-28 august. </w:t>
      </w:r>
      <w:r w:rsidR="008421BB">
        <w:t>A draft</w:t>
      </w:r>
      <w:r w:rsidR="00F3270E">
        <w:t xml:space="preserve"> specification</w:t>
      </w:r>
      <w:r w:rsidR="008421BB">
        <w:t>, incorporating feedback from the public review period, will be provided a week in advance.</w:t>
      </w:r>
    </w:p>
    <w:p w14:paraId="36992A6B" w14:textId="77777777" w:rsidR="00D44DEE" w:rsidRDefault="00D44DEE" w:rsidP="007C5D20">
      <w:pPr>
        <w:pStyle w:val="Body"/>
      </w:pPr>
    </w:p>
    <w:p w14:paraId="076C5917" w14:textId="50EC4BE6" w:rsidR="004D5EF5" w:rsidRDefault="004D5EF5" w:rsidP="004D5EF5">
      <w:pPr>
        <w:pStyle w:val="Heading1"/>
        <w:numPr>
          <w:ilvl w:val="0"/>
          <w:numId w:val="23"/>
        </w:numPr>
      </w:pPr>
      <w:r>
        <w:lastRenderedPageBreak/>
        <w:t>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129"/>
      </w:tblGrid>
      <w:tr w:rsidR="004968CB" w14:paraId="0EAB3165" w14:textId="77777777" w:rsidTr="004968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07" w:type="dxa"/>
          </w:tcPr>
          <w:p w14:paraId="5E074A06" w14:textId="5065840D" w:rsidR="004968CB" w:rsidRDefault="004968CB" w:rsidP="004D5EF5">
            <w:pPr>
              <w:pStyle w:val="Body"/>
            </w:pPr>
            <w:r>
              <w:t>Description</w:t>
            </w:r>
          </w:p>
        </w:tc>
        <w:tc>
          <w:tcPr>
            <w:tcW w:w="1559" w:type="dxa"/>
          </w:tcPr>
          <w:p w14:paraId="58AFBAF8" w14:textId="47A7509B" w:rsidR="004968CB" w:rsidRDefault="004968CB" w:rsidP="004D5EF5">
            <w:pPr>
              <w:pStyle w:val="Body"/>
            </w:pPr>
            <w:r>
              <w:t>Target date</w:t>
            </w:r>
          </w:p>
        </w:tc>
        <w:tc>
          <w:tcPr>
            <w:tcW w:w="1129" w:type="dxa"/>
          </w:tcPr>
          <w:p w14:paraId="68A4A06C" w14:textId="4A517A73" w:rsidR="004968CB" w:rsidRDefault="004968CB" w:rsidP="004D5EF5">
            <w:pPr>
              <w:pStyle w:val="Body"/>
            </w:pPr>
            <w:r>
              <w:t>Owner</w:t>
            </w:r>
          </w:p>
        </w:tc>
      </w:tr>
      <w:tr w:rsidR="00201BF7" w14:paraId="4D4976A4" w14:textId="77777777" w:rsidTr="0010720A">
        <w:tc>
          <w:tcPr>
            <w:tcW w:w="5807" w:type="dxa"/>
          </w:tcPr>
          <w:p w14:paraId="3A08505C" w14:textId="77777777" w:rsidR="00201BF7" w:rsidRDefault="00201BF7" w:rsidP="0010720A">
            <w:pPr>
              <w:pStyle w:val="Body"/>
            </w:pPr>
            <w:r>
              <w:t>Publish the draft revised DCAT-AP for public review.</w:t>
            </w:r>
          </w:p>
        </w:tc>
        <w:tc>
          <w:tcPr>
            <w:tcW w:w="1559" w:type="dxa"/>
          </w:tcPr>
          <w:p w14:paraId="6BFFBECC" w14:textId="77777777" w:rsidR="00201BF7" w:rsidRDefault="00201BF7" w:rsidP="0010720A">
            <w:pPr>
              <w:pStyle w:val="Body"/>
            </w:pPr>
            <w:r>
              <w:t>15/06/2015</w:t>
            </w:r>
          </w:p>
        </w:tc>
        <w:tc>
          <w:tcPr>
            <w:tcW w:w="1129" w:type="dxa"/>
          </w:tcPr>
          <w:p w14:paraId="4D478F18" w14:textId="77777777" w:rsidR="00201BF7" w:rsidRDefault="00201BF7" w:rsidP="0010720A">
            <w:pPr>
              <w:pStyle w:val="Body"/>
            </w:pPr>
            <w:r>
              <w:t>Chair</w:t>
            </w:r>
          </w:p>
        </w:tc>
      </w:tr>
      <w:tr w:rsidR="00201BF7" w14:paraId="4957F543" w14:textId="77777777" w:rsidTr="0010720A">
        <w:tc>
          <w:tcPr>
            <w:tcW w:w="5807" w:type="dxa"/>
          </w:tcPr>
          <w:p w14:paraId="22299510" w14:textId="77777777" w:rsidR="00201BF7" w:rsidRDefault="00201BF7" w:rsidP="0010720A">
            <w:pPr>
              <w:pStyle w:val="Body"/>
            </w:pPr>
            <w:r>
              <w:t xml:space="preserve">Sign the </w:t>
            </w:r>
            <w:r w:rsidRPr="00201BF7">
              <w:t>ISA contributor agreement</w:t>
            </w:r>
            <w:r>
              <w:t xml:space="preserve"> via </w:t>
            </w:r>
            <w:hyperlink r:id="rId32" w:history="1">
              <w:r w:rsidRPr="00EE4440">
                <w:rPr>
                  <w:rStyle w:val="Hyperlink"/>
                </w:rPr>
                <w:t>https://joinup.ec.europa.eu/node/63578</w:t>
              </w:r>
            </w:hyperlink>
          </w:p>
        </w:tc>
        <w:tc>
          <w:tcPr>
            <w:tcW w:w="1559" w:type="dxa"/>
          </w:tcPr>
          <w:p w14:paraId="3048466E" w14:textId="77777777" w:rsidR="00201BF7" w:rsidRDefault="00201BF7" w:rsidP="0010720A">
            <w:pPr>
              <w:pStyle w:val="Body"/>
            </w:pPr>
            <w:r>
              <w:t>As soon as possible</w:t>
            </w:r>
          </w:p>
        </w:tc>
        <w:tc>
          <w:tcPr>
            <w:tcW w:w="1129" w:type="dxa"/>
          </w:tcPr>
          <w:p w14:paraId="5FC2A59A" w14:textId="77777777" w:rsidR="00201BF7" w:rsidRDefault="00201BF7" w:rsidP="0010720A">
            <w:pPr>
              <w:pStyle w:val="Body"/>
            </w:pPr>
            <w:r>
              <w:t>Working group</w:t>
            </w:r>
          </w:p>
        </w:tc>
      </w:tr>
      <w:tr w:rsidR="004968CB" w14:paraId="4B34DE2B" w14:textId="77777777" w:rsidTr="004968CB">
        <w:tc>
          <w:tcPr>
            <w:tcW w:w="5807" w:type="dxa"/>
          </w:tcPr>
          <w:p w14:paraId="5892A138" w14:textId="7FC20A43" w:rsidR="004968CB" w:rsidRDefault="004968CB" w:rsidP="004D5EF5">
            <w:pPr>
              <w:pStyle w:val="Body"/>
            </w:pPr>
            <w:r>
              <w:t xml:space="preserve">Share availability for the next working group meeting, which will be held after the public review period: </w:t>
            </w:r>
            <w:hyperlink r:id="rId33" w:history="1">
              <w:r w:rsidRPr="00EE4440">
                <w:rPr>
                  <w:rStyle w:val="Hyperlink"/>
                </w:rPr>
                <w:t>http://doodle.com/94d8anduqfznx8m6</w:t>
              </w:r>
            </w:hyperlink>
            <w:r>
              <w:t xml:space="preserve"> </w:t>
            </w:r>
          </w:p>
        </w:tc>
        <w:tc>
          <w:tcPr>
            <w:tcW w:w="1559" w:type="dxa"/>
          </w:tcPr>
          <w:p w14:paraId="0C3FBDA9" w14:textId="421B05DB" w:rsidR="004968CB" w:rsidRDefault="003A5A66" w:rsidP="004D5EF5">
            <w:pPr>
              <w:pStyle w:val="Body"/>
            </w:pPr>
            <w:r>
              <w:t>22/06/2015</w:t>
            </w:r>
          </w:p>
        </w:tc>
        <w:tc>
          <w:tcPr>
            <w:tcW w:w="1129" w:type="dxa"/>
          </w:tcPr>
          <w:p w14:paraId="045BA77B" w14:textId="40A2A8E3" w:rsidR="004968CB" w:rsidRDefault="004968CB" w:rsidP="004968CB">
            <w:pPr>
              <w:pStyle w:val="Body"/>
            </w:pPr>
            <w:r>
              <w:t>Working group</w:t>
            </w:r>
          </w:p>
        </w:tc>
      </w:tr>
    </w:tbl>
    <w:p w14:paraId="14288682" w14:textId="77777777" w:rsidR="004D5EF5" w:rsidRPr="004D5EF5" w:rsidRDefault="004D5EF5" w:rsidP="004D5EF5">
      <w:pPr>
        <w:pStyle w:val="Body"/>
      </w:pPr>
    </w:p>
    <w:p w14:paraId="30B1D67E" w14:textId="1BC1350B" w:rsidR="00F37389" w:rsidRDefault="00F37389" w:rsidP="001C12E8">
      <w:pPr>
        <w:pStyle w:val="Heading1"/>
        <w:numPr>
          <w:ilvl w:val="0"/>
          <w:numId w:val="23"/>
        </w:numPr>
      </w:pPr>
      <w:r>
        <w:t>Chatbox</w:t>
      </w:r>
    </w:p>
    <w:p w14:paraId="1E5C518A" w14:textId="77777777" w:rsidR="00F37389" w:rsidRDefault="00F37389" w:rsidP="00F37389">
      <w:pPr>
        <w:pStyle w:val="Body"/>
      </w:pPr>
      <w:r>
        <w:t xml:space="preserve">Stijn Goedertier - PwC: Good afternoon everybody.  </w:t>
      </w:r>
    </w:p>
    <w:p w14:paraId="56B0D8A6" w14:textId="77777777" w:rsidR="00F37389" w:rsidRDefault="00F37389" w:rsidP="00F37389">
      <w:pPr>
        <w:pStyle w:val="Body"/>
      </w:pPr>
    </w:p>
    <w:p w14:paraId="59743703" w14:textId="77777777" w:rsidR="00F37389" w:rsidRDefault="00F37389" w:rsidP="00F37389">
      <w:pPr>
        <w:pStyle w:val="Body"/>
      </w:pPr>
      <w:r>
        <w:t>Stijn Goedertier - PwC: The agenda  of today's call is on the meeting page: https://joinup.ec.europa.eu/node/143489/</w:t>
      </w:r>
    </w:p>
    <w:p w14:paraId="5A6F5EB5" w14:textId="77777777" w:rsidR="00F37389" w:rsidRDefault="00F37389" w:rsidP="00F37389">
      <w:pPr>
        <w:pStyle w:val="Body"/>
      </w:pPr>
    </w:p>
    <w:p w14:paraId="7D911FD0" w14:textId="77777777" w:rsidR="00F37389" w:rsidRDefault="00F37389" w:rsidP="00F37389">
      <w:pPr>
        <w:pStyle w:val="Body"/>
      </w:pPr>
      <w:r>
        <w:t>Stijn Goedertier - PwC: Or better to refer to the e-mail of Makx: http://joinup.ec.europa.eu/mailman/archives/dcat_application_profile/2015-June/000252.html</w:t>
      </w:r>
    </w:p>
    <w:p w14:paraId="437E7B81" w14:textId="77777777" w:rsidR="00F37389" w:rsidRDefault="00F37389" w:rsidP="00F37389">
      <w:pPr>
        <w:pStyle w:val="Body"/>
      </w:pPr>
    </w:p>
    <w:p w14:paraId="6654D0F6" w14:textId="77777777" w:rsidR="00F37389" w:rsidRDefault="00F37389" w:rsidP="00F37389">
      <w:pPr>
        <w:pStyle w:val="Body"/>
      </w:pPr>
      <w:r>
        <w:t>Bart Hanssens (Fedict): hi</w:t>
      </w:r>
    </w:p>
    <w:p w14:paraId="5EE16A0C" w14:textId="77777777" w:rsidR="00F37389" w:rsidRDefault="00F37389" w:rsidP="00F37389">
      <w:pPr>
        <w:pStyle w:val="Body"/>
      </w:pPr>
    </w:p>
    <w:p w14:paraId="08AE31CB" w14:textId="77777777" w:rsidR="00F37389" w:rsidRDefault="00F37389" w:rsidP="00F37389">
      <w:pPr>
        <w:pStyle w:val="Body"/>
      </w:pPr>
      <w:r>
        <w:t>Bert Van Nuffelen: hi</w:t>
      </w:r>
    </w:p>
    <w:p w14:paraId="1DB8EDA6" w14:textId="77777777" w:rsidR="00F37389" w:rsidRDefault="00F37389" w:rsidP="00F37389">
      <w:pPr>
        <w:pStyle w:val="Body"/>
      </w:pPr>
    </w:p>
    <w:p w14:paraId="5A81B5EC" w14:textId="77777777" w:rsidR="00F37389" w:rsidRDefault="00F37389" w:rsidP="00F37389">
      <w:pPr>
        <w:pStyle w:val="Body"/>
      </w:pPr>
      <w:r>
        <w:t>Simon: Hi</w:t>
      </w:r>
    </w:p>
    <w:p w14:paraId="3D2CF68D" w14:textId="77777777" w:rsidR="00F37389" w:rsidRDefault="00F37389" w:rsidP="00F37389">
      <w:pPr>
        <w:pStyle w:val="Body"/>
      </w:pPr>
    </w:p>
    <w:p w14:paraId="00FB5492" w14:textId="77777777" w:rsidR="00F37389" w:rsidRDefault="00F37389" w:rsidP="00F37389">
      <w:pPr>
        <w:pStyle w:val="Body"/>
      </w:pPr>
      <w:r>
        <w:t>Makx Dekkers 2: hello everbody</w:t>
      </w:r>
    </w:p>
    <w:p w14:paraId="44E8143E" w14:textId="77777777" w:rsidR="00F37389" w:rsidRDefault="00F37389" w:rsidP="00F37389">
      <w:pPr>
        <w:pStyle w:val="Body"/>
      </w:pPr>
    </w:p>
    <w:p w14:paraId="165D7900" w14:textId="77777777" w:rsidR="00F37389" w:rsidRDefault="00F37389" w:rsidP="00F37389">
      <w:pPr>
        <w:pStyle w:val="Body"/>
      </w:pPr>
      <w:r>
        <w:t>Bert Van Nuffelen: hi, I can hear you but I am unsure if my phone is well connected. I will use the chat in the first place to provide feedback.</w:t>
      </w:r>
    </w:p>
    <w:p w14:paraId="1AF7B837" w14:textId="77777777" w:rsidR="00F37389" w:rsidRDefault="00F37389" w:rsidP="00F37389">
      <w:pPr>
        <w:pStyle w:val="Body"/>
      </w:pPr>
    </w:p>
    <w:p w14:paraId="2C62C6D6" w14:textId="77777777" w:rsidR="00F37389" w:rsidRDefault="00F37389" w:rsidP="00F37389">
      <w:pPr>
        <w:pStyle w:val="Body"/>
      </w:pPr>
      <w:r>
        <w:t>Stijn Goedertier - PwC: Currently the "uknown dial in" is causing interference</w:t>
      </w:r>
    </w:p>
    <w:p w14:paraId="6472C3B3" w14:textId="77777777" w:rsidR="00F37389" w:rsidRDefault="00F37389" w:rsidP="00F37389">
      <w:pPr>
        <w:pStyle w:val="Body"/>
      </w:pPr>
    </w:p>
    <w:p w14:paraId="21CAA091" w14:textId="77777777" w:rsidR="00F37389" w:rsidRDefault="00F37389" w:rsidP="00F37389">
      <w:pPr>
        <w:pStyle w:val="Body"/>
      </w:pPr>
      <w:r>
        <w:t>Deirdre Lee: sounds good</w:t>
      </w:r>
    </w:p>
    <w:p w14:paraId="757E9BC9" w14:textId="77777777" w:rsidR="00F37389" w:rsidRDefault="00F37389" w:rsidP="00F37389">
      <w:pPr>
        <w:pStyle w:val="Body"/>
      </w:pPr>
    </w:p>
    <w:p w14:paraId="152B684E" w14:textId="77777777" w:rsidR="00F37389" w:rsidRDefault="00F37389" w:rsidP="00F37389">
      <w:pPr>
        <w:pStyle w:val="Body"/>
      </w:pPr>
      <w:r>
        <w:t>Stijn Goedertier - PwC: FYI: dct:hasPart is used in the GeoDCAT-AP Extended profile</w:t>
      </w:r>
    </w:p>
    <w:p w14:paraId="3D4D3C99" w14:textId="77777777" w:rsidR="00F37389" w:rsidRDefault="00F37389" w:rsidP="00F37389">
      <w:pPr>
        <w:pStyle w:val="Body"/>
      </w:pPr>
    </w:p>
    <w:p w14:paraId="571A7F44" w14:textId="77777777" w:rsidR="00F37389" w:rsidRDefault="00F37389" w:rsidP="00F37389">
      <w:pPr>
        <w:pStyle w:val="Body"/>
      </w:pPr>
      <w:r>
        <w:t>Stijn Goedertier - PwC: 2. Indication of openness (dct:accessRights)</w:t>
      </w:r>
    </w:p>
    <w:p w14:paraId="2E912AB2" w14:textId="77777777" w:rsidR="00F37389" w:rsidRDefault="00F37389" w:rsidP="00F37389">
      <w:pPr>
        <w:pStyle w:val="Body"/>
      </w:pPr>
    </w:p>
    <w:p w14:paraId="121FC416" w14:textId="77777777" w:rsidR="00F37389" w:rsidRDefault="00F37389" w:rsidP="00F37389">
      <w:pPr>
        <w:pStyle w:val="Body"/>
      </w:pPr>
      <w:r>
        <w:t xml:space="preserve">Stijn Goedertier - PwC: FYI: in GeoDCAT-aP dct:accesRights is used. </w:t>
      </w:r>
    </w:p>
    <w:p w14:paraId="67B2362A" w14:textId="77777777" w:rsidR="00F37389" w:rsidRDefault="00F37389" w:rsidP="00F37389">
      <w:pPr>
        <w:pStyle w:val="Body"/>
      </w:pPr>
    </w:p>
    <w:p w14:paraId="3AD4CF9C" w14:textId="77777777" w:rsidR="00F37389" w:rsidRDefault="00F37389" w:rsidP="00F37389">
      <w:pPr>
        <w:pStyle w:val="Body"/>
      </w:pPr>
      <w:r>
        <w:t>Stijn Goedertier - PwC: (It is used as a blank node)</w:t>
      </w:r>
    </w:p>
    <w:p w14:paraId="112D7229" w14:textId="77777777" w:rsidR="00F37389" w:rsidRDefault="00F37389" w:rsidP="00F37389">
      <w:pPr>
        <w:pStyle w:val="Body"/>
      </w:pPr>
    </w:p>
    <w:p w14:paraId="1781443F" w14:textId="77777777" w:rsidR="00F37389" w:rsidRDefault="00F37389" w:rsidP="00F37389">
      <w:pPr>
        <w:pStyle w:val="Body"/>
      </w:pPr>
      <w:r>
        <w:t>Stijn Goedertier - PwC: Example from GeoDCAT-AP:</w:t>
      </w:r>
    </w:p>
    <w:p w14:paraId="5523E4F3" w14:textId="77777777" w:rsidR="00F37389" w:rsidRDefault="00F37389" w:rsidP="00F37389">
      <w:pPr>
        <w:pStyle w:val="Body"/>
      </w:pPr>
    </w:p>
    <w:p w14:paraId="5D1323BB" w14:textId="77777777" w:rsidR="00F37389" w:rsidRDefault="00F37389" w:rsidP="00F37389">
      <w:pPr>
        <w:pStyle w:val="Body"/>
      </w:pPr>
      <w:r>
        <w:t>Stijn Goedertier - PwC: [] dcat:distribution [ a dcat:Distribution ;     dct:accessRights [ a dct:RightsStatement ;       rdfs:label "no limitation"@en ] ] .</w:t>
      </w:r>
    </w:p>
    <w:p w14:paraId="424E9486" w14:textId="77777777" w:rsidR="00F37389" w:rsidRDefault="00F37389" w:rsidP="00F37389">
      <w:pPr>
        <w:pStyle w:val="Body"/>
      </w:pPr>
    </w:p>
    <w:p w14:paraId="5BA4BF7B" w14:textId="77777777" w:rsidR="00F37389" w:rsidRDefault="00F37389" w:rsidP="00F37389">
      <w:pPr>
        <w:pStyle w:val="Body"/>
      </w:pPr>
      <w:r>
        <w:t>Bert Van Nuffelen: so we need a mappping of each license to the degree of openness</w:t>
      </w:r>
    </w:p>
    <w:p w14:paraId="5A52B39D" w14:textId="77777777" w:rsidR="00F37389" w:rsidRDefault="00F37389" w:rsidP="00F37389">
      <w:pPr>
        <w:pStyle w:val="Body"/>
      </w:pPr>
    </w:p>
    <w:p w14:paraId="31C17763" w14:textId="77777777" w:rsidR="00F37389" w:rsidRDefault="00F37389" w:rsidP="00F37389">
      <w:pPr>
        <w:pStyle w:val="Body"/>
      </w:pPr>
      <w:r>
        <w:t>Stijn Goedertier - PwC: "If it is degree of openness of the licence, it is a property of the licence. We could use dct:licence. ADMS has a controlled vocabulary for licence".</w:t>
      </w:r>
    </w:p>
    <w:p w14:paraId="660DD346" w14:textId="77777777" w:rsidR="00F37389" w:rsidRDefault="00F37389" w:rsidP="00F37389">
      <w:pPr>
        <w:pStyle w:val="Body"/>
      </w:pPr>
    </w:p>
    <w:p w14:paraId="3B6F1B1E" w14:textId="77777777" w:rsidR="00F37389" w:rsidRDefault="00F37389" w:rsidP="00F37389">
      <w:pPr>
        <w:pStyle w:val="Body"/>
      </w:pPr>
      <w:r>
        <w:t>Stijn Goedertier - PwC: dct:accessRights (http://dublincore.org/documents/2012/06/14/dcmi-terms/?v=terms#accessRights) "Information about who can access the resource or an indication of its security status.". This  does not seem to match "indication of openness."</w:t>
      </w:r>
    </w:p>
    <w:p w14:paraId="30701CF3" w14:textId="77777777" w:rsidR="00F37389" w:rsidRDefault="00F37389" w:rsidP="00F37389">
      <w:pPr>
        <w:pStyle w:val="Body"/>
      </w:pPr>
    </w:p>
    <w:p w14:paraId="581361F4" w14:textId="77777777" w:rsidR="00F37389" w:rsidRDefault="00F37389" w:rsidP="00F37389">
      <w:pPr>
        <w:pStyle w:val="Body"/>
      </w:pPr>
      <w:r>
        <w:t>David Read (UK): This has nothing to do with licence!</w:t>
      </w:r>
    </w:p>
    <w:p w14:paraId="7AA1B902" w14:textId="77777777" w:rsidR="00F37389" w:rsidRDefault="00F37389" w:rsidP="00F37389">
      <w:pPr>
        <w:pStyle w:val="Body"/>
      </w:pPr>
    </w:p>
    <w:p w14:paraId="29438D18" w14:textId="77777777" w:rsidR="00F37389" w:rsidRDefault="00F37389" w:rsidP="00F37389">
      <w:pPr>
        <w:pStyle w:val="Body"/>
      </w:pPr>
      <w:r>
        <w:t>David Read (UK): This is whether the public can access it or not</w:t>
      </w:r>
    </w:p>
    <w:p w14:paraId="1F88A5DE" w14:textId="77777777" w:rsidR="00F37389" w:rsidRDefault="00F37389" w:rsidP="00F37389">
      <w:pPr>
        <w:pStyle w:val="Body"/>
      </w:pPr>
    </w:p>
    <w:p w14:paraId="584FE873" w14:textId="77777777" w:rsidR="00F37389" w:rsidRDefault="00F37389" w:rsidP="00F37389">
      <w:pPr>
        <w:pStyle w:val="Body"/>
      </w:pPr>
      <w:r>
        <w:t>David Read (UK): If the public can't access it there is no licence</w:t>
      </w:r>
    </w:p>
    <w:p w14:paraId="0C956377" w14:textId="77777777" w:rsidR="00F37389" w:rsidRDefault="00F37389" w:rsidP="00F37389">
      <w:pPr>
        <w:pStyle w:val="Body"/>
      </w:pPr>
    </w:p>
    <w:p w14:paraId="5A157DFB" w14:textId="77777777" w:rsidR="00F37389" w:rsidRDefault="00F37389" w:rsidP="00F37389">
      <w:pPr>
        <w:pStyle w:val="Body"/>
      </w:pPr>
      <w:r>
        <w:t>David Read (UK): This is also not to do with log-ins. It's to do with whether the public is allowed to access it or not.</w:t>
      </w:r>
    </w:p>
    <w:p w14:paraId="058EF767" w14:textId="77777777" w:rsidR="00F37389" w:rsidRDefault="00F37389" w:rsidP="00F37389">
      <w:pPr>
        <w:pStyle w:val="Body"/>
      </w:pPr>
    </w:p>
    <w:p w14:paraId="58B5EF80" w14:textId="77777777" w:rsidR="00F37389" w:rsidRDefault="00F37389" w:rsidP="00F37389">
      <w:pPr>
        <w:pStyle w:val="Body"/>
      </w:pPr>
      <w:r>
        <w:t>Stijn Goedertier - PwC: I think that we are discussing two things "access restrictions on the dataset" and "openness of the licence".</w:t>
      </w:r>
    </w:p>
    <w:p w14:paraId="56B1ED78" w14:textId="77777777" w:rsidR="00F37389" w:rsidRDefault="00F37389" w:rsidP="00F37389">
      <w:pPr>
        <w:pStyle w:val="Body"/>
      </w:pPr>
    </w:p>
    <w:p w14:paraId="02F00AFC" w14:textId="77777777" w:rsidR="00F37389" w:rsidRDefault="00F37389" w:rsidP="00F37389">
      <w:pPr>
        <w:pStyle w:val="Body"/>
      </w:pPr>
      <w:r>
        <w:t>David Read (UK): The proposal has nothing to do with "openness of the licence"</w:t>
      </w:r>
    </w:p>
    <w:p w14:paraId="4DE218B9" w14:textId="77777777" w:rsidR="00F37389" w:rsidRDefault="00F37389" w:rsidP="00F37389">
      <w:pPr>
        <w:pStyle w:val="Body"/>
      </w:pPr>
    </w:p>
    <w:p w14:paraId="75DB4D5E" w14:textId="77777777" w:rsidR="00F37389" w:rsidRDefault="00F37389" w:rsidP="00F37389">
      <w:pPr>
        <w:pStyle w:val="Body"/>
      </w:pPr>
      <w:r>
        <w:t>David Read (UK): It is a misleading title.</w:t>
      </w:r>
    </w:p>
    <w:p w14:paraId="79341006" w14:textId="77777777" w:rsidR="00F37389" w:rsidRDefault="00F37389" w:rsidP="00F37389">
      <w:pPr>
        <w:pStyle w:val="Body"/>
      </w:pPr>
    </w:p>
    <w:p w14:paraId="5D57A034" w14:textId="77777777" w:rsidR="00F37389" w:rsidRDefault="00F37389" w:rsidP="00F37389">
      <w:pPr>
        <w:pStyle w:val="Body"/>
      </w:pPr>
      <w:r>
        <w:t>Øystein Åsnes: log in for access can be solved on distribution</w:t>
      </w:r>
    </w:p>
    <w:p w14:paraId="05A9C5A2" w14:textId="77777777" w:rsidR="00F37389" w:rsidRDefault="00F37389" w:rsidP="00F37389">
      <w:pPr>
        <w:pStyle w:val="Body"/>
      </w:pPr>
    </w:p>
    <w:p w14:paraId="5D0F8A0D" w14:textId="77777777" w:rsidR="00F37389" w:rsidRDefault="00F37389" w:rsidP="00F37389">
      <w:pPr>
        <w:pStyle w:val="Body"/>
      </w:pPr>
      <w:r>
        <w:t>Publications Office: Yes</w:t>
      </w:r>
    </w:p>
    <w:p w14:paraId="38300963" w14:textId="77777777" w:rsidR="00F37389" w:rsidRDefault="00F37389" w:rsidP="00F37389">
      <w:pPr>
        <w:pStyle w:val="Body"/>
      </w:pPr>
    </w:p>
    <w:p w14:paraId="25E4EDB0" w14:textId="77777777" w:rsidR="00F37389" w:rsidRDefault="00F37389" w:rsidP="00F37389">
      <w:pPr>
        <w:pStyle w:val="Body"/>
      </w:pPr>
      <w:r>
        <w:t xml:space="preserve">Nikos Loutas, PwC: +1 for solving it at the level of Distribution (if solving it at all) </w:t>
      </w:r>
    </w:p>
    <w:p w14:paraId="5A7F40CB" w14:textId="77777777" w:rsidR="00F37389" w:rsidRDefault="00F37389" w:rsidP="00F37389">
      <w:pPr>
        <w:pStyle w:val="Body"/>
      </w:pPr>
    </w:p>
    <w:p w14:paraId="5EE58D00" w14:textId="77777777" w:rsidR="00F37389" w:rsidRDefault="00F37389" w:rsidP="00F37389">
      <w:pPr>
        <w:pStyle w:val="Body"/>
      </w:pPr>
      <w:r>
        <w:t>David Read (UK): nikos, please supply some examples where this is an advantage. We have thousands of examples on data.gov.uk and data.gov where having it on dataset is sufficient</w:t>
      </w:r>
    </w:p>
    <w:p w14:paraId="275F305D" w14:textId="77777777" w:rsidR="00F37389" w:rsidRDefault="00F37389" w:rsidP="00F37389">
      <w:pPr>
        <w:pStyle w:val="Body"/>
      </w:pPr>
    </w:p>
    <w:p w14:paraId="09CF20D4" w14:textId="77777777" w:rsidR="00F37389" w:rsidRDefault="00F37389" w:rsidP="00F37389">
      <w:pPr>
        <w:pStyle w:val="Body"/>
      </w:pPr>
      <w:r>
        <w:t>Bert Van Nuffelen: restricted will cover logins and payment restrictions?</w:t>
      </w:r>
    </w:p>
    <w:p w14:paraId="6A2B0B9A" w14:textId="77777777" w:rsidR="00F37389" w:rsidRDefault="00F37389" w:rsidP="00F37389">
      <w:pPr>
        <w:pStyle w:val="Body"/>
      </w:pPr>
    </w:p>
    <w:p w14:paraId="106901B1" w14:textId="77777777" w:rsidR="00F37389" w:rsidRDefault="00F37389" w:rsidP="00F37389">
      <w:pPr>
        <w:pStyle w:val="Body"/>
      </w:pPr>
      <w:r>
        <w:t>Stijn Goedertier - PwC: In GeoDCAT-AP we are using it at the distribution level.  Example: [] dcat:distribution [ a dcat:Distribution ;     dct:accessRights [ a dct:RightsStatement ;       rdfs:label "no limitation"@en ] ] .</w:t>
      </w:r>
    </w:p>
    <w:p w14:paraId="2772A89C" w14:textId="77777777" w:rsidR="00F37389" w:rsidRDefault="00F37389" w:rsidP="00F37389">
      <w:pPr>
        <w:pStyle w:val="Body"/>
      </w:pPr>
    </w:p>
    <w:p w14:paraId="74BB432F" w14:textId="77777777" w:rsidR="00F37389" w:rsidRDefault="00F37389" w:rsidP="00F37389">
      <w:pPr>
        <w:pStyle w:val="Body"/>
      </w:pPr>
      <w:r>
        <w:t>Stijn Goedertier - PwC: GeoDCAT-AP does not mandate the use of a controlled vocabulary.</w:t>
      </w:r>
    </w:p>
    <w:p w14:paraId="4F0D4C19" w14:textId="77777777" w:rsidR="00F37389" w:rsidRDefault="00F37389" w:rsidP="00F37389">
      <w:pPr>
        <w:pStyle w:val="Body"/>
      </w:pPr>
    </w:p>
    <w:p w14:paraId="4C2D35D2" w14:textId="77777777" w:rsidR="00F37389" w:rsidRDefault="00F37389" w:rsidP="00F37389">
      <w:pPr>
        <w:pStyle w:val="Body"/>
      </w:pPr>
      <w:r>
        <w:t>Stijn Goedertier - PwC: 4. Legal policy</w:t>
      </w:r>
    </w:p>
    <w:p w14:paraId="7D7691DA" w14:textId="77777777" w:rsidR="00F37389" w:rsidRDefault="00F37389" w:rsidP="00F37389">
      <w:pPr>
        <w:pStyle w:val="Body"/>
      </w:pPr>
    </w:p>
    <w:p w14:paraId="48C64CDC" w14:textId="77777777" w:rsidR="00F37389" w:rsidRDefault="00F37389" w:rsidP="00F37389">
      <w:pPr>
        <w:pStyle w:val="Body"/>
      </w:pPr>
      <w:r>
        <w:t>Stijn Goedertier - PwC: 3. Type of Dataset</w:t>
      </w:r>
    </w:p>
    <w:p w14:paraId="7A7F66B7" w14:textId="77777777" w:rsidR="00F37389" w:rsidRDefault="00F37389" w:rsidP="00F37389">
      <w:pPr>
        <w:pStyle w:val="Body"/>
      </w:pPr>
    </w:p>
    <w:p w14:paraId="04946FAC" w14:textId="77777777" w:rsidR="00F37389" w:rsidRDefault="00F37389" w:rsidP="00F37389">
      <w:pPr>
        <w:pStyle w:val="Body"/>
      </w:pPr>
      <w:r>
        <w:t>David Read (UK): All my comments on Joinup appear to have been removed with my account...</w:t>
      </w:r>
    </w:p>
    <w:p w14:paraId="4D8CD042" w14:textId="77777777" w:rsidR="00F37389" w:rsidRDefault="00F37389" w:rsidP="00F37389">
      <w:pPr>
        <w:pStyle w:val="Body"/>
      </w:pPr>
    </w:p>
    <w:p w14:paraId="2E1E455A" w14:textId="77777777" w:rsidR="00F37389" w:rsidRDefault="00F37389" w:rsidP="00F37389">
      <w:pPr>
        <w:pStyle w:val="Body"/>
      </w:pPr>
      <w:r>
        <w:t xml:space="preserve">Nikos Loutas, PwC: Makx, I think it's not possible in the context of this WG to come up with a controlled vocabulary for this  property </w:t>
      </w:r>
    </w:p>
    <w:p w14:paraId="5A574B36" w14:textId="77777777" w:rsidR="00F37389" w:rsidRDefault="00F37389" w:rsidP="00F37389">
      <w:pPr>
        <w:pStyle w:val="Body"/>
      </w:pPr>
    </w:p>
    <w:p w14:paraId="61ED3553" w14:textId="77777777" w:rsidR="00F37389" w:rsidRDefault="00F37389" w:rsidP="00F37389">
      <w:pPr>
        <w:pStyle w:val="Body"/>
      </w:pPr>
      <w:r>
        <w:t xml:space="preserve">Nikos Loutas, PwC: @David is your account still active? </w:t>
      </w:r>
    </w:p>
    <w:p w14:paraId="6423A1C5" w14:textId="77777777" w:rsidR="00F37389" w:rsidRDefault="00F37389" w:rsidP="00F37389">
      <w:pPr>
        <w:pStyle w:val="Body"/>
      </w:pPr>
    </w:p>
    <w:p w14:paraId="4601DCA1" w14:textId="77777777" w:rsidR="00F37389" w:rsidRDefault="00F37389" w:rsidP="00F37389">
      <w:pPr>
        <w:pStyle w:val="Body"/>
      </w:pPr>
      <w:r>
        <w:t>Stijn Goedertier - PwC: FYI: GeoDCAT-AP Extended uses dct:type to differeniate between datasets, data series, and spatial data services. http://inspire.ec.europa.eu/metadata-codelist/ResourceType/</w:t>
      </w:r>
    </w:p>
    <w:p w14:paraId="5079F310" w14:textId="77777777" w:rsidR="00F37389" w:rsidRDefault="00F37389" w:rsidP="00F37389">
      <w:pPr>
        <w:pStyle w:val="Body"/>
      </w:pPr>
    </w:p>
    <w:p w14:paraId="716EA033" w14:textId="77777777" w:rsidR="00F37389" w:rsidRDefault="00F37389" w:rsidP="00F37389">
      <w:pPr>
        <w:pStyle w:val="Body"/>
      </w:pPr>
      <w:r>
        <w:t>David Read (UK): @Nikos I can't log-in and it has no record of my email address now</w:t>
      </w:r>
    </w:p>
    <w:p w14:paraId="3C04BA3E" w14:textId="77777777" w:rsidR="00F37389" w:rsidRDefault="00F37389" w:rsidP="00F37389">
      <w:pPr>
        <w:pStyle w:val="Body"/>
      </w:pPr>
    </w:p>
    <w:p w14:paraId="1C699DCA" w14:textId="77777777" w:rsidR="00F37389" w:rsidRDefault="00F37389" w:rsidP="00F37389">
      <w:pPr>
        <w:pStyle w:val="Body"/>
      </w:pPr>
      <w:r>
        <w:t>Bert Van Nuffelen: I believe each dataportal can cover it initially using keywords ...</w:t>
      </w:r>
    </w:p>
    <w:p w14:paraId="1AD709E1" w14:textId="77777777" w:rsidR="00F37389" w:rsidRDefault="00F37389" w:rsidP="00F37389">
      <w:pPr>
        <w:pStyle w:val="Body"/>
      </w:pPr>
    </w:p>
    <w:p w14:paraId="46A2B8C1" w14:textId="77777777" w:rsidR="00F37389" w:rsidRDefault="00F37389" w:rsidP="00F37389">
      <w:pPr>
        <w:pStyle w:val="Body"/>
      </w:pPr>
      <w:r>
        <w:t>Bert Van Nuffelen: Maybe this can be a suggestion list for keywords</w:t>
      </w:r>
    </w:p>
    <w:p w14:paraId="6B96B0E8" w14:textId="77777777" w:rsidR="00F37389" w:rsidRDefault="00F37389" w:rsidP="00F37389">
      <w:pPr>
        <w:pStyle w:val="Body"/>
      </w:pPr>
      <w:bookmarkStart w:id="0" w:name="_GoBack"/>
      <w:bookmarkEnd w:id="0"/>
    </w:p>
    <w:p w14:paraId="0F0DAA99" w14:textId="77777777" w:rsidR="00F37389" w:rsidRDefault="00F37389" w:rsidP="00F37389">
      <w:pPr>
        <w:pStyle w:val="Body"/>
      </w:pPr>
      <w:r>
        <w:t xml:space="preserve">Nikos Loutas, PwC: @David, we will look into it with the Joinup admin team </w:t>
      </w:r>
    </w:p>
    <w:p w14:paraId="1A565BDE" w14:textId="77777777" w:rsidR="00F37389" w:rsidRDefault="00F37389" w:rsidP="00F37389">
      <w:pPr>
        <w:pStyle w:val="Body"/>
      </w:pPr>
    </w:p>
    <w:p w14:paraId="7E0F1488" w14:textId="77777777" w:rsidR="00F37389" w:rsidRDefault="00F37389" w:rsidP="00F37389">
      <w:pPr>
        <w:pStyle w:val="Body"/>
      </w:pPr>
      <w:r>
        <w:t>David Read (UK): thx</w:t>
      </w:r>
    </w:p>
    <w:p w14:paraId="2393B126" w14:textId="77777777" w:rsidR="00F37389" w:rsidRDefault="00F37389" w:rsidP="00F37389">
      <w:pPr>
        <w:pStyle w:val="Body"/>
      </w:pPr>
    </w:p>
    <w:p w14:paraId="73FFCF80" w14:textId="77777777" w:rsidR="00F37389" w:rsidRDefault="00F37389" w:rsidP="00F37389">
      <w:pPr>
        <w:pStyle w:val="Body"/>
      </w:pPr>
      <w:r>
        <w:t>Stijn Goedertier - PwC: 4. Legal policy</w:t>
      </w:r>
    </w:p>
    <w:p w14:paraId="37C85364" w14:textId="77777777" w:rsidR="00F37389" w:rsidRDefault="00F37389" w:rsidP="00F37389">
      <w:pPr>
        <w:pStyle w:val="Body"/>
      </w:pPr>
    </w:p>
    <w:p w14:paraId="1B3400C4" w14:textId="77777777" w:rsidR="00F37389" w:rsidRDefault="00F37389" w:rsidP="00F37389">
      <w:pPr>
        <w:pStyle w:val="Body"/>
      </w:pPr>
      <w:r>
        <w:t>Stijn Goedertier - PwC: (proposal accepted, not included in the specs)</w:t>
      </w:r>
    </w:p>
    <w:p w14:paraId="350E2616" w14:textId="77777777" w:rsidR="00F37389" w:rsidRDefault="00F37389" w:rsidP="00F37389">
      <w:pPr>
        <w:pStyle w:val="Body"/>
      </w:pPr>
    </w:p>
    <w:p w14:paraId="7AD7ED62" w14:textId="77777777" w:rsidR="00F37389" w:rsidRDefault="00F37389" w:rsidP="00F37389">
      <w:pPr>
        <w:pStyle w:val="Body"/>
      </w:pPr>
      <w:r>
        <w:t>Stijn Goedertier - PwC: 5. Indication of application profile used</w:t>
      </w:r>
    </w:p>
    <w:p w14:paraId="48BACF2C" w14:textId="77777777" w:rsidR="00F37389" w:rsidRDefault="00F37389" w:rsidP="00F37389">
      <w:pPr>
        <w:pStyle w:val="Body"/>
      </w:pPr>
    </w:p>
    <w:p w14:paraId="41AAAD84" w14:textId="77777777" w:rsidR="00F37389" w:rsidRDefault="00F37389" w:rsidP="00F37389">
      <w:pPr>
        <w:pStyle w:val="Body"/>
      </w:pPr>
      <w:r>
        <w:t xml:space="preserve">Bert Van Nuffelen: it will allow valudation of the geoDACT-AP </w:t>
      </w:r>
    </w:p>
    <w:p w14:paraId="4BCF7552" w14:textId="77777777" w:rsidR="00F37389" w:rsidRDefault="00F37389" w:rsidP="00F37389">
      <w:pPr>
        <w:pStyle w:val="Body"/>
      </w:pPr>
    </w:p>
    <w:p w14:paraId="70D4B8DB" w14:textId="77777777" w:rsidR="00F37389" w:rsidRDefault="00F37389" w:rsidP="00F37389">
      <w:pPr>
        <w:pStyle w:val="Body"/>
      </w:pPr>
      <w:r>
        <w:t>Bert Van Nuffelen: which is different is than the generic DCAT-AP</w:t>
      </w:r>
    </w:p>
    <w:p w14:paraId="2BC4A33E" w14:textId="77777777" w:rsidR="00F37389" w:rsidRDefault="00F37389" w:rsidP="00F37389">
      <w:pPr>
        <w:pStyle w:val="Body"/>
      </w:pPr>
    </w:p>
    <w:p w14:paraId="31B75AC4" w14:textId="77777777" w:rsidR="00F37389" w:rsidRDefault="00F37389" w:rsidP="00F37389">
      <w:pPr>
        <w:pStyle w:val="Body"/>
      </w:pPr>
      <w:r>
        <w:t>Bert Van Nuffelen: e.g. if geoDCAT-AP specifies some extract restrictions</w:t>
      </w:r>
    </w:p>
    <w:p w14:paraId="6221D17D" w14:textId="77777777" w:rsidR="00F37389" w:rsidRDefault="00F37389" w:rsidP="00F37389">
      <w:pPr>
        <w:pStyle w:val="Body"/>
      </w:pPr>
    </w:p>
    <w:p w14:paraId="466EA2C5" w14:textId="77777777" w:rsidR="00F37389" w:rsidRDefault="00F37389" w:rsidP="00F37389">
      <w:pPr>
        <w:pStyle w:val="Body"/>
      </w:pPr>
      <w:r>
        <w:t>David Read (UK): fine by me</w:t>
      </w:r>
    </w:p>
    <w:p w14:paraId="1D672ACC" w14:textId="77777777" w:rsidR="00F37389" w:rsidRDefault="00F37389" w:rsidP="00F37389">
      <w:pPr>
        <w:pStyle w:val="Body"/>
      </w:pPr>
    </w:p>
    <w:p w14:paraId="19E195AD" w14:textId="77777777" w:rsidR="00F37389" w:rsidRDefault="00F37389" w:rsidP="00F37389">
      <w:pPr>
        <w:pStyle w:val="Body"/>
      </w:pPr>
      <w:r>
        <w:t>Publications Office: ok</w:t>
      </w:r>
    </w:p>
    <w:p w14:paraId="7E37BED9" w14:textId="77777777" w:rsidR="00F37389" w:rsidRDefault="00F37389" w:rsidP="00F37389">
      <w:pPr>
        <w:pStyle w:val="Body"/>
      </w:pPr>
    </w:p>
    <w:p w14:paraId="3BA18318" w14:textId="77777777" w:rsidR="00F37389" w:rsidRDefault="00F37389" w:rsidP="00F37389">
      <w:pPr>
        <w:pStyle w:val="Body"/>
      </w:pPr>
      <w:r>
        <w:t>Stijn Goedertier - PwC: decision: dct:conformsTo on dcat:CatalogRecord will be added to the specs to indicate the metadata standard (applicaton profile) used.</w:t>
      </w:r>
    </w:p>
    <w:p w14:paraId="3E2EF7BA" w14:textId="77777777" w:rsidR="00F37389" w:rsidRDefault="00F37389" w:rsidP="00F37389">
      <w:pPr>
        <w:pStyle w:val="Body"/>
      </w:pPr>
    </w:p>
    <w:p w14:paraId="2AE26367" w14:textId="77777777" w:rsidR="00F37389" w:rsidRDefault="00F37389" w:rsidP="00F37389">
      <w:pPr>
        <w:pStyle w:val="Body"/>
      </w:pPr>
      <w:r>
        <w:t>Stijn Goedertier - PwC: 6. Spatial coverage</w:t>
      </w:r>
    </w:p>
    <w:p w14:paraId="4A0C2F2C" w14:textId="77777777" w:rsidR="00F37389" w:rsidRDefault="00F37389" w:rsidP="00F37389">
      <w:pPr>
        <w:pStyle w:val="Body"/>
      </w:pPr>
    </w:p>
    <w:p w14:paraId="507A9322" w14:textId="77777777" w:rsidR="00F37389" w:rsidRDefault="00F37389" w:rsidP="00F37389">
      <w:pPr>
        <w:pStyle w:val="Body"/>
      </w:pPr>
      <w:r>
        <w:t>Stijn Goedertier - PwC: decision: agreement to refer to GeoDCAT-AP spec for guidelines on encoding spatial coverage as a boudning box (a geometry).</w:t>
      </w:r>
    </w:p>
    <w:p w14:paraId="096B6BA0" w14:textId="77777777" w:rsidR="00F37389" w:rsidRDefault="00F37389" w:rsidP="00F37389">
      <w:pPr>
        <w:pStyle w:val="Body"/>
      </w:pPr>
    </w:p>
    <w:p w14:paraId="790C9EA8" w14:textId="77777777" w:rsidR="00F37389" w:rsidRDefault="00F37389" w:rsidP="00F37389">
      <w:pPr>
        <w:pStyle w:val="Body"/>
      </w:pPr>
      <w:r>
        <w:t>Stijn Goedertier - PwC: on spatial coverage: https://joinup.ec.europa.eu/asset/dcat_application_profile/issue/geodcat-ap-how-represent-or-encode-geographic-bounding-box-or-g#comment-16790</w:t>
      </w:r>
    </w:p>
    <w:p w14:paraId="742F8272" w14:textId="77777777" w:rsidR="00F37389" w:rsidRDefault="00F37389" w:rsidP="00F37389">
      <w:pPr>
        <w:pStyle w:val="Body"/>
      </w:pPr>
    </w:p>
    <w:p w14:paraId="5DAC5383" w14:textId="77777777" w:rsidR="00F37389" w:rsidRDefault="00F37389" w:rsidP="00F37389">
      <w:pPr>
        <w:pStyle w:val="Body"/>
      </w:pPr>
      <w:r>
        <w:t>Bert Van Nuffelen: Is this already part of geoDCAT-AP?</w:t>
      </w:r>
    </w:p>
    <w:p w14:paraId="370CAB6C" w14:textId="77777777" w:rsidR="00F37389" w:rsidRDefault="00F37389" w:rsidP="00F37389">
      <w:pPr>
        <w:pStyle w:val="Body"/>
      </w:pPr>
    </w:p>
    <w:p w14:paraId="7C19181C" w14:textId="77777777" w:rsidR="00F37389" w:rsidRDefault="00F37389" w:rsidP="00F37389">
      <w:pPr>
        <w:pStyle w:val="Body"/>
      </w:pPr>
      <w:r>
        <w:t>Stijn Goedertier - PwC: 7. How to model agents (organisations) roles</w:t>
      </w:r>
    </w:p>
    <w:p w14:paraId="69BEEE1E" w14:textId="77777777" w:rsidR="00F37389" w:rsidRDefault="00F37389" w:rsidP="00F37389">
      <w:pPr>
        <w:pStyle w:val="Body"/>
      </w:pPr>
    </w:p>
    <w:p w14:paraId="5CC1F027" w14:textId="77777777" w:rsidR="00F37389" w:rsidRDefault="00F37389" w:rsidP="00F37389">
      <w:pPr>
        <w:pStyle w:val="Body"/>
      </w:pPr>
      <w:r>
        <w:t>Bert Van Nuffelen: if so, then this is really fine: we can refer to people that need that DCAT-AP can use the setup of geoDCAT-AP</w:t>
      </w:r>
    </w:p>
    <w:p w14:paraId="172700A8" w14:textId="77777777" w:rsidR="00F37389" w:rsidRDefault="00F37389" w:rsidP="00F37389">
      <w:pPr>
        <w:pStyle w:val="Body"/>
      </w:pPr>
    </w:p>
    <w:p w14:paraId="4E50E381" w14:textId="77777777" w:rsidR="00F37389" w:rsidRDefault="00F37389" w:rsidP="00F37389">
      <w:pPr>
        <w:pStyle w:val="Body"/>
      </w:pPr>
      <w:r>
        <w:t>Stijn Goedertier - PwC: decision: the mechanism using prov:qualifiedAttribution will not be considered</w:t>
      </w:r>
    </w:p>
    <w:p w14:paraId="1034A7BB" w14:textId="77777777" w:rsidR="00F37389" w:rsidRDefault="00F37389" w:rsidP="00F37389">
      <w:pPr>
        <w:pStyle w:val="Body"/>
      </w:pPr>
    </w:p>
    <w:p w14:paraId="4F135892" w14:textId="77777777" w:rsidR="00F37389" w:rsidRDefault="00F37389" w:rsidP="00F37389">
      <w:pPr>
        <w:pStyle w:val="Body"/>
      </w:pPr>
      <w:r>
        <w:t>Stijn Goedertier - PwC: 8. Format and media type</w:t>
      </w:r>
    </w:p>
    <w:p w14:paraId="3439B640" w14:textId="77777777" w:rsidR="00F37389" w:rsidRDefault="00F37389" w:rsidP="00F37389">
      <w:pPr>
        <w:pStyle w:val="Body"/>
      </w:pPr>
    </w:p>
    <w:p w14:paraId="25118D98" w14:textId="77777777" w:rsidR="00F37389" w:rsidRDefault="00F37389" w:rsidP="00F37389">
      <w:pPr>
        <w:pStyle w:val="Body"/>
      </w:pPr>
      <w:r>
        <w:t>Bert Van Nuffelen: suggestion: can we add an addendum to the DCAT-AP on how to get access to the controlled vocabularies?</w:t>
      </w:r>
    </w:p>
    <w:p w14:paraId="2D71B99E" w14:textId="77777777" w:rsidR="00F37389" w:rsidRDefault="00F37389" w:rsidP="00F37389">
      <w:pPr>
        <w:pStyle w:val="Body"/>
      </w:pPr>
    </w:p>
    <w:p w14:paraId="7EEA9B1E" w14:textId="77777777" w:rsidR="00F37389" w:rsidRDefault="00F37389" w:rsidP="00F37389">
      <w:pPr>
        <w:pStyle w:val="Body"/>
      </w:pPr>
      <w:r>
        <w:t>Stijn Goedertier - PwC: 9. Integrating parts of Void</w:t>
      </w:r>
    </w:p>
    <w:p w14:paraId="094DBAFF" w14:textId="77777777" w:rsidR="00F37389" w:rsidRDefault="00F37389" w:rsidP="00F37389">
      <w:pPr>
        <w:pStyle w:val="Body"/>
      </w:pPr>
    </w:p>
    <w:p w14:paraId="060B8E19" w14:textId="77777777" w:rsidR="00F37389" w:rsidRDefault="00F37389" w:rsidP="00F37389">
      <w:pPr>
        <w:pStyle w:val="Body"/>
      </w:pPr>
      <w:r>
        <w:t>Bart Hanssens (Fedict): +1 on addendum as Bert suggested, would be helpful</w:t>
      </w:r>
    </w:p>
    <w:p w14:paraId="0457172C" w14:textId="77777777" w:rsidR="00F37389" w:rsidRDefault="00F37389" w:rsidP="00F37389">
      <w:pPr>
        <w:pStyle w:val="Body"/>
      </w:pPr>
    </w:p>
    <w:p w14:paraId="1C20AE68" w14:textId="77777777" w:rsidR="00F37389" w:rsidRDefault="00F37389" w:rsidP="00F37389">
      <w:pPr>
        <w:pStyle w:val="Body"/>
      </w:pPr>
      <w:r>
        <w:t>Stijn Goedertier - PwC: dec:sion: functionality will not be added to Void.</w:t>
      </w:r>
    </w:p>
    <w:p w14:paraId="2CCF80D5" w14:textId="77777777" w:rsidR="00F37389" w:rsidRDefault="00F37389" w:rsidP="00F37389">
      <w:pPr>
        <w:pStyle w:val="Body"/>
      </w:pPr>
    </w:p>
    <w:p w14:paraId="2F8E35EF" w14:textId="77777777" w:rsidR="00F37389" w:rsidRDefault="00F37389" w:rsidP="00F37389">
      <w:pPr>
        <w:pStyle w:val="Body"/>
      </w:pPr>
      <w:r>
        <w:t>Stijn Goedertier - PwC: 10. Metadata licence</w:t>
      </w:r>
    </w:p>
    <w:p w14:paraId="7DB7E165" w14:textId="77777777" w:rsidR="00F37389" w:rsidRDefault="00F37389" w:rsidP="00F37389">
      <w:pPr>
        <w:pStyle w:val="Body"/>
      </w:pPr>
    </w:p>
    <w:p w14:paraId="124EDC27" w14:textId="77777777" w:rsidR="00F37389" w:rsidRDefault="00F37389" w:rsidP="00F37389">
      <w:pPr>
        <w:pStyle w:val="Body"/>
      </w:pPr>
      <w:r>
        <w:t>Stijn Goedertier - PwC: decision: information on metadata licence will not be included in the DCAT-AP</w:t>
      </w:r>
    </w:p>
    <w:p w14:paraId="76606C67" w14:textId="77777777" w:rsidR="00F37389" w:rsidRDefault="00F37389" w:rsidP="00F37389">
      <w:pPr>
        <w:pStyle w:val="Body"/>
      </w:pPr>
    </w:p>
    <w:p w14:paraId="6C2B9A02" w14:textId="77777777" w:rsidR="00F37389" w:rsidRDefault="00F37389" w:rsidP="00F37389">
      <w:pPr>
        <w:pStyle w:val="Body"/>
      </w:pPr>
      <w:r>
        <w:t>Stijn Goedertier - PwC: 11. Frequency vocabulary</w:t>
      </w:r>
    </w:p>
    <w:p w14:paraId="5FC042D3" w14:textId="77777777" w:rsidR="00F37389" w:rsidRDefault="00F37389" w:rsidP="00F37389">
      <w:pPr>
        <w:pStyle w:val="Body"/>
      </w:pPr>
    </w:p>
    <w:p w14:paraId="6DD07B7B" w14:textId="77777777" w:rsidR="00F37389" w:rsidRDefault="00F37389" w:rsidP="00F37389">
      <w:pPr>
        <w:pStyle w:val="Body"/>
      </w:pPr>
      <w:r>
        <w:t>Stijn Goedertier - PwC: decision: the named authority list on "Frequency" created by the Publications Office will be referrred to in the specs.</w:t>
      </w:r>
    </w:p>
    <w:p w14:paraId="721E0DEC" w14:textId="77777777" w:rsidR="00F37389" w:rsidRDefault="00F37389" w:rsidP="00F37389">
      <w:pPr>
        <w:pStyle w:val="Body"/>
      </w:pPr>
    </w:p>
    <w:p w14:paraId="06091AD6" w14:textId="77777777" w:rsidR="00F37389" w:rsidRDefault="00F37389" w:rsidP="00F37389">
      <w:pPr>
        <w:pStyle w:val="Body"/>
      </w:pPr>
      <w:r>
        <w:t>Publications Office: http://publications.europa.eu/resource/authority/frequency</w:t>
      </w:r>
    </w:p>
    <w:p w14:paraId="26574036" w14:textId="77777777" w:rsidR="00F37389" w:rsidRDefault="00F37389" w:rsidP="00F37389">
      <w:pPr>
        <w:pStyle w:val="Body"/>
      </w:pPr>
    </w:p>
    <w:p w14:paraId="7C47217E" w14:textId="77777777" w:rsidR="00F37389" w:rsidRDefault="00F37389" w:rsidP="00F37389">
      <w:pPr>
        <w:pStyle w:val="Body"/>
      </w:pPr>
      <w:r>
        <w:t>Stijn Goedertier - PwC: 12. Theme vocabulary</w:t>
      </w:r>
    </w:p>
    <w:p w14:paraId="4FDCE2B9" w14:textId="77777777" w:rsidR="00F37389" w:rsidRDefault="00F37389" w:rsidP="00F37389">
      <w:pPr>
        <w:pStyle w:val="Body"/>
      </w:pPr>
    </w:p>
    <w:p w14:paraId="67F2A819" w14:textId="77777777" w:rsidR="00F37389" w:rsidRDefault="00F37389" w:rsidP="00F37389">
      <w:pPr>
        <w:pStyle w:val="Body"/>
      </w:pPr>
      <w:r>
        <w:t>Stijn Goedertier - PwC: 13. Information items from GeoDCAT-AP</w:t>
      </w:r>
    </w:p>
    <w:p w14:paraId="6327BF91" w14:textId="77777777" w:rsidR="00F37389" w:rsidRDefault="00F37389" w:rsidP="00F37389">
      <w:pPr>
        <w:pStyle w:val="Body"/>
      </w:pPr>
    </w:p>
    <w:p w14:paraId="06ECFA84" w14:textId="77777777" w:rsidR="00F37389" w:rsidRDefault="00F37389" w:rsidP="00F37389">
      <w:pPr>
        <w:pStyle w:val="Body"/>
      </w:pPr>
      <w:r>
        <w:t>Stijn Goedertier - PwC: a. no strong objections against using dct:conformsTo for coordinate reference systems and temporal reference systems in the GeoDCAT-AP Extended profile.</w:t>
      </w:r>
    </w:p>
    <w:p w14:paraId="4C534F74" w14:textId="77777777" w:rsidR="00F37389" w:rsidRDefault="00F37389" w:rsidP="00F37389">
      <w:pPr>
        <w:pStyle w:val="Body"/>
      </w:pPr>
    </w:p>
    <w:p w14:paraId="331BE324" w14:textId="77777777" w:rsidR="00F37389" w:rsidRDefault="00F37389" w:rsidP="00F37389">
      <w:pPr>
        <w:pStyle w:val="Body"/>
      </w:pPr>
      <w:r>
        <w:t>Stijn Goedertier - PwC: b. no strong objections against the use of dct:Service in the GeoDCAT-AP extended profile.</w:t>
      </w:r>
    </w:p>
    <w:p w14:paraId="4FE5B94A" w14:textId="77777777" w:rsidR="00F37389" w:rsidRDefault="00F37389" w:rsidP="00F37389">
      <w:pPr>
        <w:pStyle w:val="Body"/>
      </w:pPr>
    </w:p>
    <w:p w14:paraId="3B022439" w14:textId="77777777" w:rsidR="00F37389" w:rsidRDefault="00F37389" w:rsidP="00F37389">
      <w:pPr>
        <w:pStyle w:val="Body"/>
      </w:pPr>
      <w:r>
        <w:t>Stijn Goedertier - PwC: c. no strong feelings about adms:representationTechnique</w:t>
      </w:r>
    </w:p>
    <w:p w14:paraId="5C347E77" w14:textId="77777777" w:rsidR="00F37389" w:rsidRDefault="00F37389" w:rsidP="00F37389">
      <w:pPr>
        <w:pStyle w:val="Body"/>
      </w:pPr>
    </w:p>
    <w:p w14:paraId="64E47A50" w14:textId="77777777" w:rsidR="00F37389" w:rsidRDefault="00F37389" w:rsidP="00F37389">
      <w:pPr>
        <w:pStyle w:val="Body"/>
      </w:pPr>
      <w:r>
        <w:t>Bert Van Nuffelen: correct summarry of Nikos</w:t>
      </w:r>
    </w:p>
    <w:p w14:paraId="2C353C29" w14:textId="77777777" w:rsidR="00F37389" w:rsidRDefault="00F37389" w:rsidP="00F37389">
      <w:pPr>
        <w:pStyle w:val="Body"/>
      </w:pPr>
    </w:p>
    <w:p w14:paraId="1151B65B" w14:textId="77777777" w:rsidR="00F37389" w:rsidRDefault="00F37389" w:rsidP="00F37389">
      <w:pPr>
        <w:pStyle w:val="Body"/>
      </w:pPr>
      <w:r>
        <w:t>Valerie Brasse (euroCRIS): bye</w:t>
      </w:r>
    </w:p>
    <w:p w14:paraId="06CD8326" w14:textId="77777777" w:rsidR="00F37389" w:rsidRDefault="00F37389" w:rsidP="00F37389">
      <w:pPr>
        <w:pStyle w:val="Body"/>
      </w:pPr>
    </w:p>
    <w:p w14:paraId="152D043A" w14:textId="77777777" w:rsidR="00F37389" w:rsidRDefault="00F37389" w:rsidP="00F37389">
      <w:pPr>
        <w:pStyle w:val="Body"/>
      </w:pPr>
      <w:r>
        <w:t>Deirdre Lee: Cheers, bye</w:t>
      </w:r>
    </w:p>
    <w:p w14:paraId="7B07DA1E" w14:textId="77777777" w:rsidR="00F37389" w:rsidRDefault="00F37389" w:rsidP="00F37389">
      <w:pPr>
        <w:pStyle w:val="Body"/>
      </w:pPr>
    </w:p>
    <w:p w14:paraId="7747A1D0" w14:textId="77777777" w:rsidR="00F37389" w:rsidRDefault="00F37389" w:rsidP="00F37389">
      <w:pPr>
        <w:pStyle w:val="Body"/>
      </w:pPr>
      <w:r>
        <w:t>Bert Van Nuffelen: bye</w:t>
      </w:r>
    </w:p>
    <w:p w14:paraId="12179E94" w14:textId="77777777" w:rsidR="00F37389" w:rsidRDefault="00F37389" w:rsidP="00F37389">
      <w:pPr>
        <w:pStyle w:val="Body"/>
      </w:pPr>
    </w:p>
    <w:p w14:paraId="73E4EC60" w14:textId="2F2B4A8A" w:rsidR="00F37389" w:rsidRPr="00F37389" w:rsidRDefault="00F37389" w:rsidP="00F37389">
      <w:pPr>
        <w:pStyle w:val="Body"/>
      </w:pPr>
      <w:r>
        <w:t>David Read (UK): thanks all</w:t>
      </w:r>
    </w:p>
    <w:sectPr w:rsidR="00F37389" w:rsidRPr="00F37389" w:rsidSect="003B6F1D">
      <w:footerReference w:type="default" r:id="rId34"/>
      <w:headerReference w:type="first" r:id="rId35"/>
      <w:footerReference w:type="first" r:id="rId36"/>
      <w:pgSz w:w="11907" w:h="16839" w:code="9"/>
      <w:pgMar w:top="1134" w:right="1701" w:bottom="1134" w:left="1701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F11A5" w14:textId="77777777" w:rsidR="00F64B0E" w:rsidRDefault="00F64B0E">
      <w:r>
        <w:separator/>
      </w:r>
    </w:p>
  </w:endnote>
  <w:endnote w:type="continuationSeparator" w:id="0">
    <w:p w14:paraId="18647FEE" w14:textId="77777777" w:rsidR="00F64B0E" w:rsidRDefault="00F6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7F7F7F"/>
      </w:tblBorders>
      <w:tblLook w:val="04A0" w:firstRow="1" w:lastRow="0" w:firstColumn="1" w:lastColumn="0" w:noHBand="0" w:noVBand="1"/>
    </w:tblPr>
    <w:tblGrid>
      <w:gridCol w:w="2919"/>
      <w:gridCol w:w="2898"/>
      <w:gridCol w:w="2904"/>
    </w:tblGrid>
    <w:tr w:rsidR="00BD1E62" w:rsidRPr="009241B0" w14:paraId="36276D65" w14:textId="77777777" w:rsidTr="00030154">
      <w:tc>
        <w:tcPr>
          <w:tcW w:w="2944" w:type="dxa"/>
          <w:shd w:val="clear" w:color="auto" w:fill="auto"/>
        </w:tcPr>
        <w:p w14:paraId="5D6AADD0" w14:textId="77777777" w:rsidR="00BD1E62" w:rsidRPr="009241B0" w:rsidRDefault="00F64B0E" w:rsidP="000846B0">
          <w:pPr>
            <w:pStyle w:val="FooterDate"/>
            <w:rPr>
              <w:sz w:val="15"/>
              <w:szCs w:val="15"/>
            </w:rPr>
          </w:pPr>
          <w:r>
            <w:fldChar w:fldCharType="begin"/>
          </w:r>
          <w:r>
            <w:instrText xml:space="preserve"> DATE   \* MERGEFORMAT </w:instrText>
          </w:r>
          <w:r>
            <w:fldChar w:fldCharType="separate"/>
          </w:r>
          <w:r w:rsidR="00A6564A" w:rsidRPr="00A6564A">
            <w:rPr>
              <w:noProof/>
              <w:sz w:val="15"/>
              <w:szCs w:val="15"/>
            </w:rPr>
            <w:t>12/06/2015</w:t>
          </w:r>
          <w:r>
            <w:rPr>
              <w:noProof/>
              <w:sz w:val="15"/>
              <w:szCs w:val="15"/>
            </w:rPr>
            <w:fldChar w:fldCharType="end"/>
          </w:r>
        </w:p>
      </w:tc>
      <w:tc>
        <w:tcPr>
          <w:tcW w:w="2945" w:type="dxa"/>
          <w:shd w:val="clear" w:color="auto" w:fill="auto"/>
        </w:tcPr>
        <w:p w14:paraId="609AEBAA" w14:textId="77777777" w:rsidR="00BD1E62" w:rsidRPr="009241B0" w:rsidRDefault="00BD1E62" w:rsidP="000846B0">
          <w:pPr>
            <w:pStyle w:val="FooterDate"/>
            <w:rPr>
              <w:sz w:val="15"/>
              <w:szCs w:val="15"/>
            </w:rPr>
          </w:pPr>
        </w:p>
      </w:tc>
      <w:tc>
        <w:tcPr>
          <w:tcW w:w="2945" w:type="dxa"/>
          <w:shd w:val="clear" w:color="auto" w:fill="auto"/>
        </w:tcPr>
        <w:p w14:paraId="324FB033" w14:textId="77777777" w:rsidR="00BD1E62" w:rsidRPr="009241B0" w:rsidRDefault="00BD1E62" w:rsidP="003B6F1D">
          <w:pPr>
            <w:pStyle w:val="Footer"/>
            <w:tabs>
              <w:tab w:val="right" w:pos="9240"/>
            </w:tabs>
            <w:ind w:right="0"/>
            <w:jc w:val="right"/>
            <w:rPr>
              <w:rFonts w:ascii="Verdana" w:hAnsi="Verdana" w:cs="Arial"/>
              <w:color w:val="333333"/>
              <w:sz w:val="15"/>
              <w:szCs w:val="15"/>
            </w:rPr>
          </w:pPr>
          <w:r w:rsidRPr="009241B0">
            <w:rPr>
              <w:rFonts w:ascii="Verdana" w:hAnsi="Verdana"/>
              <w:sz w:val="15"/>
              <w:szCs w:val="15"/>
              <w:lang w:val="fr-BE"/>
            </w:rPr>
            <w:t xml:space="preserve">Page </w:t>
          </w:r>
          <w:r>
            <w:rPr>
              <w:rFonts w:ascii="Verdana" w:hAnsi="Verdana"/>
              <w:sz w:val="15"/>
              <w:szCs w:val="15"/>
              <w:lang w:val="fr-BE"/>
            </w:rPr>
            <w:fldChar w:fldCharType="begin"/>
          </w:r>
          <w:r>
            <w:rPr>
              <w:rFonts w:ascii="Verdana" w:hAnsi="Verdana"/>
              <w:sz w:val="15"/>
              <w:szCs w:val="15"/>
              <w:lang w:val="fr-BE"/>
            </w:rPr>
            <w:instrText xml:space="preserve"> PAGE  \* roman  \* MERGEFORMAT </w:instrText>
          </w:r>
          <w:r>
            <w:rPr>
              <w:rFonts w:ascii="Verdana" w:hAnsi="Verdana"/>
              <w:sz w:val="15"/>
              <w:szCs w:val="15"/>
              <w:lang w:val="fr-BE"/>
            </w:rPr>
            <w:fldChar w:fldCharType="separate"/>
          </w:r>
          <w:r>
            <w:rPr>
              <w:rFonts w:ascii="Verdana" w:hAnsi="Verdana"/>
              <w:noProof/>
              <w:sz w:val="15"/>
              <w:szCs w:val="15"/>
              <w:lang w:val="fr-BE"/>
            </w:rPr>
            <w:t>i</w:t>
          </w:r>
          <w:r>
            <w:rPr>
              <w:rFonts w:ascii="Verdana" w:hAnsi="Verdana"/>
              <w:sz w:val="15"/>
              <w:szCs w:val="15"/>
              <w:lang w:val="fr-BE"/>
            </w:rPr>
            <w:fldChar w:fldCharType="end"/>
          </w:r>
        </w:p>
      </w:tc>
    </w:tr>
  </w:tbl>
  <w:p w14:paraId="219C7F81" w14:textId="77777777" w:rsidR="00BD1E62" w:rsidRDefault="00BD1E62" w:rsidP="000624B2">
    <w:pPr>
      <w:pStyle w:val="FooterDate"/>
      <w:tabs>
        <w:tab w:val="clear" w:pos="9240"/>
        <w:tab w:val="right" w:pos="8789"/>
      </w:tabs>
      <w:ind w:right="-17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CC43F" w14:textId="27C7AA86" w:rsidR="00BD1E62" w:rsidRPr="00B9193E" w:rsidRDefault="00BD1E62" w:rsidP="00895651">
    <w:pPr>
      <w:pStyle w:val="Footer"/>
      <w:rPr>
        <w:rFonts w:cs="Arial"/>
        <w:color w:val="333333"/>
        <w:szCs w:val="16"/>
      </w:rPr>
    </w:pPr>
  </w:p>
  <w:tbl>
    <w:tblPr>
      <w:tblW w:w="8870" w:type="dxa"/>
      <w:tblLook w:val="04A0" w:firstRow="1" w:lastRow="0" w:firstColumn="1" w:lastColumn="0" w:noHBand="0" w:noVBand="1"/>
    </w:tblPr>
    <w:tblGrid>
      <w:gridCol w:w="2956"/>
      <w:gridCol w:w="2957"/>
      <w:gridCol w:w="2957"/>
    </w:tblGrid>
    <w:tr w:rsidR="00BD1E62" w:rsidRPr="00C02386" w14:paraId="294A8644" w14:textId="77777777" w:rsidTr="00D97593">
      <w:trPr>
        <w:trHeight w:val="298"/>
      </w:trPr>
      <w:tc>
        <w:tcPr>
          <w:tcW w:w="2956" w:type="dxa"/>
          <w:shd w:val="clear" w:color="auto" w:fill="auto"/>
          <w:vAlign w:val="bottom"/>
        </w:tcPr>
        <w:p w14:paraId="7E216D6A" w14:textId="77777777" w:rsidR="00BD1E62" w:rsidRPr="00C02386" w:rsidRDefault="00BD1E62" w:rsidP="00D97593">
          <w:pPr>
            <w:pStyle w:val="Footerapproval"/>
            <w:rPr>
              <w:rFonts w:cs="Arial"/>
              <w:color w:val="333333"/>
              <w:sz w:val="15"/>
              <w:szCs w:val="15"/>
              <w:lang w:val="en-US"/>
            </w:rPr>
          </w:pPr>
        </w:p>
      </w:tc>
      <w:tc>
        <w:tcPr>
          <w:tcW w:w="2957" w:type="dxa"/>
          <w:shd w:val="clear" w:color="auto" w:fill="auto"/>
        </w:tcPr>
        <w:p w14:paraId="636F751D" w14:textId="7C61119E" w:rsidR="00BD1E62" w:rsidRPr="00C02386" w:rsidRDefault="00BD1E62" w:rsidP="00D97593">
          <w:pPr>
            <w:pStyle w:val="Footerapproval"/>
            <w:rPr>
              <w:sz w:val="15"/>
              <w:szCs w:val="15"/>
              <w:lang w:val="en-US"/>
            </w:rPr>
          </w:pPr>
        </w:p>
      </w:tc>
      <w:tc>
        <w:tcPr>
          <w:tcW w:w="2957" w:type="dxa"/>
          <w:shd w:val="clear" w:color="auto" w:fill="auto"/>
        </w:tcPr>
        <w:p w14:paraId="45ECD23F" w14:textId="77777777" w:rsidR="00BD1E62" w:rsidRPr="00C02386" w:rsidRDefault="00BD1E62" w:rsidP="00D97593">
          <w:pPr>
            <w:pStyle w:val="Footerapproval"/>
            <w:ind w:right="-171"/>
            <w:rPr>
              <w:sz w:val="15"/>
              <w:szCs w:val="15"/>
              <w:lang w:val="en-US"/>
            </w:rPr>
          </w:pPr>
        </w:p>
      </w:tc>
    </w:tr>
    <w:tr w:rsidR="00BD1E62" w:rsidRPr="00C02386" w14:paraId="3D0C3255" w14:textId="77777777" w:rsidTr="00D97593">
      <w:trPr>
        <w:trHeight w:val="275"/>
      </w:trPr>
      <w:tc>
        <w:tcPr>
          <w:tcW w:w="2956" w:type="dxa"/>
          <w:shd w:val="clear" w:color="auto" w:fill="auto"/>
          <w:vAlign w:val="bottom"/>
        </w:tcPr>
        <w:p w14:paraId="2B0DAE34" w14:textId="77777777" w:rsidR="00BD1E62" w:rsidRPr="00C02386" w:rsidRDefault="00BD1E62" w:rsidP="00D97593">
          <w:pPr>
            <w:pStyle w:val="Footer"/>
            <w:rPr>
              <w:rFonts w:ascii="Verdana" w:hAnsi="Verdana" w:cs="Arial"/>
              <w:color w:val="333333"/>
              <w:sz w:val="15"/>
              <w:szCs w:val="15"/>
              <w:lang w:val="en-US"/>
            </w:rPr>
          </w:pPr>
        </w:p>
      </w:tc>
      <w:tc>
        <w:tcPr>
          <w:tcW w:w="2957" w:type="dxa"/>
          <w:shd w:val="clear" w:color="auto" w:fill="auto"/>
        </w:tcPr>
        <w:p w14:paraId="46E0D004" w14:textId="6FEB6341" w:rsidR="00BD1E62" w:rsidRPr="00C02386" w:rsidRDefault="00BD1E62" w:rsidP="00D97593">
          <w:pPr>
            <w:pStyle w:val="Footerapproval"/>
            <w:rPr>
              <w:sz w:val="15"/>
              <w:szCs w:val="15"/>
              <w:lang w:val="en-US"/>
            </w:rPr>
          </w:pPr>
        </w:p>
      </w:tc>
      <w:tc>
        <w:tcPr>
          <w:tcW w:w="2957" w:type="dxa"/>
          <w:shd w:val="clear" w:color="auto" w:fill="auto"/>
        </w:tcPr>
        <w:p w14:paraId="3998FC1A" w14:textId="77777777" w:rsidR="00BD1E62" w:rsidRPr="00C02386" w:rsidRDefault="00BD1E62" w:rsidP="00D97593">
          <w:pPr>
            <w:pStyle w:val="Footerapproval"/>
            <w:rPr>
              <w:sz w:val="15"/>
              <w:szCs w:val="15"/>
              <w:lang w:val="en-US"/>
            </w:rPr>
          </w:pPr>
        </w:p>
      </w:tc>
    </w:tr>
    <w:tr w:rsidR="00BD1E62" w:rsidRPr="00C02386" w14:paraId="300FFE7F" w14:textId="77777777" w:rsidTr="00D97593">
      <w:trPr>
        <w:trHeight w:val="298"/>
      </w:trPr>
      <w:tc>
        <w:tcPr>
          <w:tcW w:w="2956" w:type="dxa"/>
          <w:shd w:val="clear" w:color="auto" w:fill="auto"/>
        </w:tcPr>
        <w:p w14:paraId="17F3CC42" w14:textId="77777777" w:rsidR="00BD1E62" w:rsidRPr="00C02386" w:rsidRDefault="00BD1E62" w:rsidP="00D97593">
          <w:pPr>
            <w:pStyle w:val="Footerapproval"/>
            <w:rPr>
              <w:sz w:val="15"/>
              <w:szCs w:val="15"/>
              <w:lang w:val="en-US"/>
            </w:rPr>
          </w:pPr>
        </w:p>
      </w:tc>
      <w:tc>
        <w:tcPr>
          <w:tcW w:w="2957" w:type="dxa"/>
          <w:shd w:val="clear" w:color="auto" w:fill="auto"/>
        </w:tcPr>
        <w:p w14:paraId="7EEFD099" w14:textId="158B4DD4" w:rsidR="00BD1E62" w:rsidRPr="00C02386" w:rsidRDefault="00BD1E62" w:rsidP="00D97593">
          <w:pPr>
            <w:pStyle w:val="Footerapproval"/>
            <w:rPr>
              <w:sz w:val="15"/>
              <w:szCs w:val="15"/>
              <w:lang w:val="en-US"/>
            </w:rPr>
          </w:pPr>
        </w:p>
      </w:tc>
      <w:tc>
        <w:tcPr>
          <w:tcW w:w="2957" w:type="dxa"/>
          <w:shd w:val="clear" w:color="auto" w:fill="auto"/>
          <w:vAlign w:val="bottom"/>
        </w:tcPr>
        <w:p w14:paraId="51226881" w14:textId="77777777" w:rsidR="00BD1E62" w:rsidRPr="00C02386" w:rsidRDefault="00BD1E62" w:rsidP="00D97593">
          <w:pPr>
            <w:pStyle w:val="Footerapproval"/>
            <w:ind w:right="-22"/>
            <w:jc w:val="right"/>
            <w:rPr>
              <w:sz w:val="15"/>
              <w:szCs w:val="15"/>
              <w:lang w:val="en-US"/>
            </w:rPr>
          </w:pPr>
          <w:r w:rsidRPr="00C02386">
            <w:rPr>
              <w:sz w:val="15"/>
              <w:szCs w:val="15"/>
            </w:rPr>
            <w:t xml:space="preserve">Date: </w:t>
          </w:r>
          <w:r w:rsidR="00F64B0E">
            <w:fldChar w:fldCharType="begin"/>
          </w:r>
          <w:r w:rsidR="00F64B0E">
            <w:instrText xml:space="preserve"> DATE   \* MERGEFORMAT </w:instrText>
          </w:r>
          <w:r w:rsidR="00F64B0E">
            <w:fldChar w:fldCharType="separate"/>
          </w:r>
          <w:r w:rsidR="00A6564A" w:rsidRPr="00A6564A">
            <w:rPr>
              <w:noProof/>
              <w:sz w:val="15"/>
              <w:szCs w:val="15"/>
            </w:rPr>
            <w:t>12/06/2015</w:t>
          </w:r>
          <w:r w:rsidR="00F64B0E">
            <w:rPr>
              <w:noProof/>
              <w:sz w:val="15"/>
              <w:szCs w:val="15"/>
            </w:rPr>
            <w:fldChar w:fldCharType="end"/>
          </w:r>
        </w:p>
      </w:tc>
    </w:tr>
  </w:tbl>
  <w:p w14:paraId="70A31B9C" w14:textId="62C486DA" w:rsidR="00BD1E62" w:rsidRDefault="00BD1E62" w:rsidP="00895651">
    <w:pPr>
      <w:pStyle w:val="FooterDate"/>
      <w:rPr>
        <w:rFonts w:cs="Arial"/>
        <w:sz w:val="12"/>
        <w:szCs w:val="12"/>
      </w:rPr>
    </w:pPr>
  </w:p>
  <w:p w14:paraId="3C6728D5" w14:textId="287652BB" w:rsidR="00BD1E62" w:rsidRPr="00910BEB" w:rsidRDefault="005C5205" w:rsidP="00895651">
    <w:pPr>
      <w:pStyle w:val="FooterDate"/>
      <w:rPr>
        <w:rFonts w:cs="Arial"/>
        <w:sz w:val="12"/>
        <w:szCs w:val="12"/>
      </w:rPr>
    </w:pPr>
    <w:r>
      <w:rPr>
        <w:rFonts w:cs="Arial"/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6D96A9" wp14:editId="4BB3FEB5">
              <wp:simplePos x="0" y="0"/>
              <wp:positionH relativeFrom="column">
                <wp:posOffset>2230755</wp:posOffset>
              </wp:positionH>
              <wp:positionV relativeFrom="margin">
                <wp:posOffset>9689889</wp:posOffset>
              </wp:positionV>
              <wp:extent cx="842645" cy="288290"/>
              <wp:effectExtent l="1905" t="1905" r="3175" b="0"/>
              <wp:wrapSquare wrapText="bothSides"/>
              <wp:docPr id="1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2645" cy="288290"/>
                      </a:xfrm>
                      <a:prstGeom prst="rect">
                        <a:avLst/>
                      </a:prstGeom>
                      <a:solidFill>
                        <a:srgbClr val="0023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1B23C3" id="Rectangle 31" o:spid="_x0000_s1026" style="position:absolute;margin-left:175.65pt;margin-top:763pt;width:66.3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" fillcolor="#002395" stroked="f">
              <w10:wrap type="square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7F7F7F"/>
      </w:tblBorders>
      <w:tblLook w:val="04A0" w:firstRow="1" w:lastRow="0" w:firstColumn="1" w:lastColumn="0" w:noHBand="0" w:noVBand="1"/>
    </w:tblPr>
    <w:tblGrid>
      <w:gridCol w:w="2858"/>
      <w:gridCol w:w="2815"/>
      <w:gridCol w:w="2832"/>
    </w:tblGrid>
    <w:tr w:rsidR="00BD1E62" w:rsidRPr="009241B0" w14:paraId="6B600D8A" w14:textId="77777777" w:rsidTr="00030154">
      <w:tc>
        <w:tcPr>
          <w:tcW w:w="2944" w:type="dxa"/>
          <w:shd w:val="clear" w:color="auto" w:fill="auto"/>
        </w:tcPr>
        <w:p w14:paraId="0B7981E7" w14:textId="77777777" w:rsidR="00BD1E62" w:rsidRPr="009241B0" w:rsidRDefault="00F64B0E" w:rsidP="000846B0">
          <w:pPr>
            <w:pStyle w:val="FooterDate"/>
            <w:rPr>
              <w:sz w:val="15"/>
              <w:szCs w:val="15"/>
            </w:rPr>
          </w:pPr>
          <w:r>
            <w:fldChar w:fldCharType="begin"/>
          </w:r>
          <w:r>
            <w:instrText xml:space="preserve"> DATE   \* MERGEFORMAT </w:instrText>
          </w:r>
          <w:r>
            <w:fldChar w:fldCharType="separate"/>
          </w:r>
          <w:r w:rsidR="00A6564A" w:rsidRPr="00A6564A">
            <w:rPr>
              <w:noProof/>
              <w:sz w:val="15"/>
              <w:szCs w:val="15"/>
            </w:rPr>
            <w:t>12/06/2015</w:t>
          </w:r>
          <w:r>
            <w:rPr>
              <w:noProof/>
              <w:sz w:val="15"/>
              <w:szCs w:val="15"/>
            </w:rPr>
            <w:fldChar w:fldCharType="end"/>
          </w:r>
        </w:p>
      </w:tc>
      <w:tc>
        <w:tcPr>
          <w:tcW w:w="2945" w:type="dxa"/>
          <w:shd w:val="clear" w:color="auto" w:fill="auto"/>
        </w:tcPr>
        <w:p w14:paraId="4F7921CE" w14:textId="77777777" w:rsidR="00BD1E62" w:rsidRPr="009241B0" w:rsidRDefault="00BD1E62" w:rsidP="000846B0">
          <w:pPr>
            <w:pStyle w:val="FooterDate"/>
            <w:rPr>
              <w:sz w:val="15"/>
              <w:szCs w:val="15"/>
            </w:rPr>
          </w:pPr>
        </w:p>
      </w:tc>
      <w:tc>
        <w:tcPr>
          <w:tcW w:w="2945" w:type="dxa"/>
          <w:shd w:val="clear" w:color="auto" w:fill="auto"/>
        </w:tcPr>
        <w:p w14:paraId="7512C016" w14:textId="77777777" w:rsidR="00BD1E62" w:rsidRPr="009241B0" w:rsidRDefault="00BD1E62" w:rsidP="003B6F1D">
          <w:pPr>
            <w:pStyle w:val="Footer"/>
            <w:tabs>
              <w:tab w:val="right" w:pos="9240"/>
            </w:tabs>
            <w:ind w:right="0"/>
            <w:jc w:val="right"/>
            <w:rPr>
              <w:rFonts w:ascii="Verdana" w:hAnsi="Verdana" w:cs="Arial"/>
              <w:color w:val="333333"/>
              <w:sz w:val="15"/>
              <w:szCs w:val="15"/>
            </w:rPr>
          </w:pPr>
          <w:r w:rsidRPr="009241B0">
            <w:rPr>
              <w:rFonts w:ascii="Verdana" w:hAnsi="Verdana"/>
              <w:sz w:val="15"/>
              <w:szCs w:val="15"/>
              <w:lang w:val="fr-BE"/>
            </w:rPr>
            <w:t xml:space="preserve">Page </w:t>
          </w:r>
          <w:r>
            <w:rPr>
              <w:rFonts w:ascii="Verdana" w:hAnsi="Verdana"/>
              <w:sz w:val="15"/>
              <w:szCs w:val="15"/>
              <w:lang w:val="fr-BE"/>
            </w:rPr>
            <w:fldChar w:fldCharType="begin"/>
          </w:r>
          <w:r>
            <w:rPr>
              <w:rFonts w:ascii="Verdana" w:hAnsi="Verdana"/>
              <w:sz w:val="15"/>
              <w:szCs w:val="15"/>
              <w:lang w:val="fr-BE"/>
            </w:rPr>
            <w:instrText xml:space="preserve"> PAGE  \* Arabic  \* MERGEFORMAT </w:instrText>
          </w:r>
          <w:r>
            <w:rPr>
              <w:rFonts w:ascii="Verdana" w:hAnsi="Verdana"/>
              <w:sz w:val="15"/>
              <w:szCs w:val="15"/>
              <w:lang w:val="fr-BE"/>
            </w:rPr>
            <w:fldChar w:fldCharType="separate"/>
          </w:r>
          <w:r w:rsidR="00A6564A">
            <w:rPr>
              <w:rFonts w:ascii="Verdana" w:hAnsi="Verdana"/>
              <w:noProof/>
              <w:sz w:val="15"/>
              <w:szCs w:val="15"/>
              <w:lang w:val="fr-BE"/>
            </w:rPr>
            <w:t>5</w:t>
          </w:r>
          <w:r>
            <w:rPr>
              <w:rFonts w:ascii="Verdana" w:hAnsi="Verdana"/>
              <w:sz w:val="15"/>
              <w:szCs w:val="15"/>
              <w:lang w:val="fr-BE"/>
            </w:rPr>
            <w:fldChar w:fldCharType="end"/>
          </w:r>
          <w:r>
            <w:rPr>
              <w:rFonts w:ascii="Verdana" w:hAnsi="Verdana"/>
              <w:sz w:val="15"/>
              <w:szCs w:val="15"/>
              <w:lang w:val="fr-BE"/>
            </w:rPr>
            <w:t xml:space="preserve"> of </w:t>
          </w:r>
          <w:r w:rsidR="00F64B0E">
            <w:fldChar w:fldCharType="begin"/>
          </w:r>
          <w:r w:rsidR="00F64B0E">
            <w:instrText xml:space="preserve"> SECTIONPAGES   \* MERGEFORMAT </w:instrText>
          </w:r>
          <w:r w:rsidR="00F64B0E">
            <w:fldChar w:fldCharType="separate"/>
          </w:r>
          <w:r w:rsidR="00A6564A" w:rsidRPr="00A6564A">
            <w:rPr>
              <w:rFonts w:ascii="Verdana" w:hAnsi="Verdana"/>
              <w:noProof/>
              <w:sz w:val="15"/>
              <w:szCs w:val="15"/>
              <w:lang w:val="fr-BE"/>
            </w:rPr>
            <w:t>9</w:t>
          </w:r>
          <w:r w:rsidR="00F64B0E">
            <w:rPr>
              <w:rFonts w:ascii="Verdana" w:hAnsi="Verdana"/>
              <w:noProof/>
              <w:sz w:val="15"/>
              <w:szCs w:val="15"/>
              <w:lang w:val="fr-BE"/>
            </w:rPr>
            <w:fldChar w:fldCharType="end"/>
          </w:r>
        </w:p>
      </w:tc>
    </w:tr>
  </w:tbl>
  <w:p w14:paraId="5EF46995" w14:textId="77777777" w:rsidR="00BD1E62" w:rsidRDefault="00BD1E62" w:rsidP="000624B2">
    <w:pPr>
      <w:pStyle w:val="FooterDate"/>
      <w:tabs>
        <w:tab w:val="clear" w:pos="9240"/>
        <w:tab w:val="right" w:pos="8789"/>
      </w:tabs>
      <w:ind w:right="-17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7F7F7F"/>
      </w:tblBorders>
      <w:tblLook w:val="04A0" w:firstRow="1" w:lastRow="0" w:firstColumn="1" w:lastColumn="0" w:noHBand="0" w:noVBand="1"/>
    </w:tblPr>
    <w:tblGrid>
      <w:gridCol w:w="2917"/>
      <w:gridCol w:w="2895"/>
      <w:gridCol w:w="2909"/>
    </w:tblGrid>
    <w:tr w:rsidR="00BD1E62" w:rsidRPr="00023607" w14:paraId="5E8ABA0E" w14:textId="77777777" w:rsidTr="00D97593">
      <w:tc>
        <w:tcPr>
          <w:tcW w:w="2944" w:type="dxa"/>
          <w:shd w:val="clear" w:color="auto" w:fill="auto"/>
        </w:tcPr>
        <w:p w14:paraId="0F6D05EF" w14:textId="77777777" w:rsidR="00BD1E62" w:rsidRPr="009241B0" w:rsidRDefault="00F64B0E" w:rsidP="00D97593">
          <w:pPr>
            <w:pStyle w:val="FooterDate"/>
            <w:rPr>
              <w:sz w:val="15"/>
              <w:szCs w:val="15"/>
            </w:rPr>
          </w:pPr>
          <w:r>
            <w:fldChar w:fldCharType="begin"/>
          </w:r>
          <w:r>
            <w:instrText xml:space="preserve"> DATE   \* MERGEFORMAT </w:instrText>
          </w:r>
          <w:r>
            <w:fldChar w:fldCharType="separate"/>
          </w:r>
          <w:r w:rsidR="00A6564A" w:rsidRPr="00A6564A">
            <w:rPr>
              <w:noProof/>
              <w:sz w:val="15"/>
              <w:szCs w:val="15"/>
            </w:rPr>
            <w:t>12/06/2015</w:t>
          </w:r>
          <w:r>
            <w:rPr>
              <w:noProof/>
              <w:sz w:val="15"/>
              <w:szCs w:val="15"/>
            </w:rPr>
            <w:fldChar w:fldCharType="end"/>
          </w:r>
        </w:p>
      </w:tc>
      <w:tc>
        <w:tcPr>
          <w:tcW w:w="2945" w:type="dxa"/>
          <w:shd w:val="clear" w:color="auto" w:fill="auto"/>
        </w:tcPr>
        <w:p w14:paraId="64896123" w14:textId="77777777" w:rsidR="00BD1E62" w:rsidRPr="009241B0" w:rsidRDefault="00BD1E62" w:rsidP="00D97593">
          <w:pPr>
            <w:pStyle w:val="FooterDate"/>
            <w:rPr>
              <w:sz w:val="15"/>
              <w:szCs w:val="15"/>
            </w:rPr>
          </w:pPr>
        </w:p>
      </w:tc>
      <w:tc>
        <w:tcPr>
          <w:tcW w:w="2945" w:type="dxa"/>
          <w:shd w:val="clear" w:color="auto" w:fill="auto"/>
        </w:tcPr>
        <w:p w14:paraId="05606837" w14:textId="77777777" w:rsidR="00BD1E62" w:rsidRPr="00A032A3" w:rsidRDefault="00BD1E62" w:rsidP="00CD6C97">
          <w:pPr>
            <w:pStyle w:val="Footer"/>
            <w:tabs>
              <w:tab w:val="right" w:pos="9240"/>
            </w:tabs>
            <w:ind w:right="0"/>
            <w:jc w:val="right"/>
            <w:rPr>
              <w:rFonts w:ascii="Verdana" w:hAnsi="Verdana" w:cs="Arial"/>
              <w:color w:val="333333"/>
              <w:sz w:val="15"/>
              <w:szCs w:val="15"/>
            </w:rPr>
          </w:pPr>
          <w:r w:rsidRPr="00A032A3">
            <w:rPr>
              <w:rFonts w:ascii="Verdana" w:hAnsi="Verdana"/>
              <w:sz w:val="15"/>
              <w:szCs w:val="15"/>
            </w:rPr>
            <w:t xml:space="preserve">Page </w:t>
          </w:r>
          <w:r w:rsidRPr="009241B0">
            <w:rPr>
              <w:rFonts w:ascii="Verdana" w:hAnsi="Verdana"/>
              <w:sz w:val="15"/>
              <w:szCs w:val="15"/>
              <w:lang w:val="fr-BE"/>
            </w:rPr>
            <w:fldChar w:fldCharType="begin"/>
          </w:r>
          <w:r w:rsidRPr="00A032A3">
            <w:rPr>
              <w:rFonts w:ascii="Verdana" w:hAnsi="Verdana"/>
              <w:sz w:val="15"/>
              <w:szCs w:val="15"/>
            </w:rPr>
            <w:instrText xml:space="preserve"> PAGE </w:instrText>
          </w:r>
          <w:r w:rsidRPr="009241B0">
            <w:rPr>
              <w:rFonts w:ascii="Verdana" w:hAnsi="Verdana"/>
              <w:sz w:val="15"/>
              <w:szCs w:val="15"/>
              <w:lang w:val="fr-BE"/>
            </w:rPr>
            <w:fldChar w:fldCharType="separate"/>
          </w:r>
          <w:r w:rsidRPr="00A032A3">
            <w:rPr>
              <w:rFonts w:ascii="Verdana" w:hAnsi="Verdana"/>
              <w:noProof/>
              <w:sz w:val="15"/>
              <w:szCs w:val="15"/>
            </w:rPr>
            <w:t>1</w:t>
          </w:r>
          <w:r w:rsidRPr="009241B0">
            <w:rPr>
              <w:rFonts w:ascii="Verdana" w:hAnsi="Verdana"/>
              <w:sz w:val="15"/>
              <w:szCs w:val="15"/>
              <w:lang w:val="fr-BE"/>
            </w:rPr>
            <w:fldChar w:fldCharType="end"/>
          </w:r>
          <w:r w:rsidRPr="00A032A3">
            <w:rPr>
              <w:rFonts w:ascii="Verdana" w:hAnsi="Verdana"/>
              <w:sz w:val="15"/>
              <w:szCs w:val="15"/>
            </w:rPr>
            <w:t xml:space="preserve"> of </w:t>
          </w:r>
          <w:r>
            <w:rPr>
              <w:lang w:val="fr-FR"/>
            </w:rPr>
            <w:fldChar w:fldCharType="begin"/>
          </w:r>
          <w:r w:rsidRPr="00A032A3">
            <w:instrText xml:space="preserve"> PAGEREF  FinalPage  \* MERGEFORMAT </w:instrText>
          </w:r>
          <w:r>
            <w:rPr>
              <w:lang w:val="fr-FR"/>
            </w:rPr>
            <w:fldChar w:fldCharType="separate"/>
          </w:r>
          <w:r>
            <w:rPr>
              <w:b/>
              <w:bCs/>
              <w:noProof/>
              <w:lang w:val="en-US"/>
            </w:rPr>
            <w:t>Error! Bookmark not defined.</w:t>
          </w:r>
          <w:r>
            <w:rPr>
              <w:b/>
              <w:bCs/>
              <w:noProof/>
              <w:lang w:val="en-US"/>
            </w:rPr>
            <w:fldChar w:fldCharType="end"/>
          </w:r>
        </w:p>
      </w:tc>
    </w:tr>
  </w:tbl>
  <w:p w14:paraId="0B108E25" w14:textId="77777777" w:rsidR="00BD1E62" w:rsidRPr="00F6781F" w:rsidRDefault="00BD1E62" w:rsidP="00F6781F">
    <w:pPr>
      <w:pStyle w:val="Footer"/>
      <w:rPr>
        <w:rFonts w:ascii="Verdana" w:hAnsi="Verdana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D002D" w14:textId="77777777" w:rsidR="00F64B0E" w:rsidRDefault="00F64B0E">
      <w:r>
        <w:separator/>
      </w:r>
    </w:p>
  </w:footnote>
  <w:footnote w:type="continuationSeparator" w:id="0">
    <w:p w14:paraId="22A5BB92" w14:textId="77777777" w:rsidR="00F64B0E" w:rsidRDefault="00F64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34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45"/>
      <w:gridCol w:w="6751"/>
      <w:gridCol w:w="1138"/>
    </w:tblGrid>
    <w:tr w:rsidR="00BD1E62" w14:paraId="4BE0B00A" w14:textId="77777777" w:rsidTr="00B71725">
      <w:trPr>
        <w:trHeight w:val="300"/>
      </w:trPr>
      <w:tc>
        <w:tcPr>
          <w:tcW w:w="845" w:type="dxa"/>
        </w:tcPr>
        <w:p w14:paraId="627B9FC7" w14:textId="6D0C3ECE" w:rsidR="00BD1E62" w:rsidRDefault="00BD1E62" w:rsidP="007C5D20">
          <w:pPr>
            <w:pStyle w:val="Body"/>
          </w:pPr>
        </w:p>
      </w:tc>
      <w:tc>
        <w:tcPr>
          <w:tcW w:w="6751" w:type="dxa"/>
          <w:vAlign w:val="center"/>
        </w:tcPr>
        <w:p w14:paraId="3BAD841D" w14:textId="3E82B039" w:rsidR="00BD1E62" w:rsidRPr="0073068D" w:rsidRDefault="001E5AE0" w:rsidP="00B328E6">
          <w:pPr>
            <w:pStyle w:val="HeaderTitle"/>
          </w:pPr>
          <w:r>
            <w:t>Revision of D</w:t>
          </w:r>
          <w:r w:rsidR="00D744F1">
            <w:t>CAT-AP | Working Group meeting 4</w:t>
          </w:r>
        </w:p>
      </w:tc>
      <w:tc>
        <w:tcPr>
          <w:tcW w:w="1138" w:type="dxa"/>
        </w:tcPr>
        <w:p w14:paraId="0AB218D1" w14:textId="77777777" w:rsidR="00BD1E62" w:rsidRDefault="00BD1E62" w:rsidP="00ED7DE3">
          <w:pPr>
            <w:pStyle w:val="ZCom"/>
          </w:pPr>
        </w:p>
        <w:p w14:paraId="6D6EB9F4" w14:textId="77777777" w:rsidR="00BD1E62" w:rsidRPr="007D46C5" w:rsidRDefault="00BD1E62" w:rsidP="00ED7DE3">
          <w:pPr>
            <w:pStyle w:val="ZDGName"/>
          </w:pPr>
        </w:p>
      </w:tc>
    </w:tr>
  </w:tbl>
  <w:p w14:paraId="05CE46C7" w14:textId="64545730" w:rsidR="00BD1E62" w:rsidRPr="0073068D" w:rsidRDefault="00BD1E62" w:rsidP="0073068D">
    <w:pPr>
      <w:pStyle w:val="Header"/>
      <w:tabs>
        <w:tab w:val="clear" w:pos="8306"/>
      </w:tabs>
      <w:ind w:right="-74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5C0CC" w14:textId="19CA1790" w:rsidR="00BD1E62" w:rsidRDefault="00BD1E62" w:rsidP="00F55526">
    <w:pPr>
      <w:pStyle w:val="Header"/>
      <w:spacing w:after="0"/>
      <w:jc w:val="cen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365A852C" wp14:editId="49B3A993">
          <wp:simplePos x="0" y="0"/>
          <wp:positionH relativeFrom="margin">
            <wp:posOffset>-999490</wp:posOffset>
          </wp:positionH>
          <wp:positionV relativeFrom="margin">
            <wp:posOffset>1911350</wp:posOffset>
          </wp:positionV>
          <wp:extent cx="7345045" cy="7423785"/>
          <wp:effectExtent l="19050" t="0" r="8255" b="0"/>
          <wp:wrapNone/>
          <wp:docPr id="6" name="Picture 1" descr="Description: Description: Description: C:\Documents and Settings\lenain\Local Settings\Temporary Internet Files\Content.Word\griff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C:\Documents and Settings\lenain\Local Settings\Temporary Internet Files\Content.Word\griffe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5045" cy="7423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95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1"/>
      <w:gridCol w:w="6798"/>
      <w:gridCol w:w="1146"/>
    </w:tblGrid>
    <w:tr w:rsidR="00BD1E62" w:rsidRPr="00375F01" w14:paraId="7229C742" w14:textId="77777777" w:rsidTr="00D97593">
      <w:trPr>
        <w:trHeight w:val="855"/>
      </w:trPr>
      <w:tc>
        <w:tcPr>
          <w:tcW w:w="851" w:type="dxa"/>
        </w:tcPr>
        <w:p w14:paraId="077175FE" w14:textId="77777777" w:rsidR="00BD1E62" w:rsidRDefault="00BD1E62" w:rsidP="00D97593">
          <w:pPr>
            <w:pStyle w:val="ZCom"/>
          </w:pPr>
          <w:r>
            <w:rPr>
              <w:b/>
              <w:sz w:val="36"/>
              <w:szCs w:val="36"/>
            </w:rPr>
            <w:br w:type="page"/>
          </w:r>
          <w:r>
            <w:rPr>
              <w:b/>
              <w:sz w:val="36"/>
              <w:szCs w:val="36"/>
            </w:rPr>
            <w:br w:type="page"/>
          </w:r>
          <w:r w:rsidRPr="00B9193E">
            <w:rPr>
              <w:rFonts w:ascii="Verdana" w:hAnsi="Verdana"/>
              <w:b/>
              <w:color w:val="333333"/>
              <w:sz w:val="36"/>
              <w:szCs w:val="36"/>
            </w:rPr>
            <w:br w:type="page"/>
          </w:r>
        </w:p>
      </w:tc>
      <w:tc>
        <w:tcPr>
          <w:tcW w:w="6798" w:type="dxa"/>
          <w:vAlign w:val="center"/>
        </w:tcPr>
        <w:p w14:paraId="26C84041" w14:textId="77777777" w:rsidR="00BD1E62" w:rsidRPr="0073068D" w:rsidRDefault="00BD1E62" w:rsidP="00D97593">
          <w:pPr>
            <w:pStyle w:val="HeaderTitle"/>
          </w:pPr>
          <w:r w:rsidRPr="0073068D">
            <w:t>D4.2 - Acceptance Test execution results for GUI quick wins</w:t>
          </w:r>
        </w:p>
      </w:tc>
      <w:tc>
        <w:tcPr>
          <w:tcW w:w="1146" w:type="dxa"/>
        </w:tcPr>
        <w:p w14:paraId="6B55D32E" w14:textId="77777777" w:rsidR="00BD1E62" w:rsidRPr="006E50A7" w:rsidRDefault="00BD1E62" w:rsidP="00D97593">
          <w:pPr>
            <w:pStyle w:val="ZCom"/>
          </w:pPr>
        </w:p>
        <w:p w14:paraId="5693762F" w14:textId="77777777" w:rsidR="00BD1E62" w:rsidRPr="006E50A7" w:rsidRDefault="00BD1E62" w:rsidP="00D97593">
          <w:pPr>
            <w:pStyle w:val="ZDGName"/>
          </w:pPr>
        </w:p>
      </w:tc>
    </w:tr>
  </w:tbl>
  <w:p w14:paraId="47CE152E" w14:textId="77777777" w:rsidR="00BD1E62" w:rsidRPr="006E50A7" w:rsidRDefault="00BD1E62" w:rsidP="00434779">
    <w:pPr>
      <w:pStyle w:val="Header"/>
      <w:tabs>
        <w:tab w:val="clear" w:pos="8306"/>
      </w:tabs>
      <w:ind w:right="-7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DC023B8"/>
    <w:multiLevelType w:val="hybridMultilevel"/>
    <w:tmpl w:val="B90EE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D573EC6"/>
    <w:multiLevelType w:val="hybridMultilevel"/>
    <w:tmpl w:val="9814C59E"/>
    <w:lvl w:ilvl="0" w:tplc="D5B053BE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734306"/>
    <w:multiLevelType w:val="multilevel"/>
    <w:tmpl w:val="FC26C2F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97"/>
        </w:tabs>
        <w:ind w:left="1997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7E77A84"/>
    <w:multiLevelType w:val="multilevel"/>
    <w:tmpl w:val="C900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9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31AF3D34"/>
    <w:multiLevelType w:val="multilevel"/>
    <w:tmpl w:val="9AFA1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D726F0"/>
    <w:multiLevelType w:val="multilevel"/>
    <w:tmpl w:val="86A01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3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6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7">
    <w:nsid w:val="4B4A1CE1"/>
    <w:multiLevelType w:val="hybridMultilevel"/>
    <w:tmpl w:val="2EEA4DF0"/>
    <w:lvl w:ilvl="0" w:tplc="508EE518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>
    <w:nsid w:val="5C600738"/>
    <w:multiLevelType w:val="hybridMultilevel"/>
    <w:tmpl w:val="55728B3E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75276B4">
      <w:start w:val="1"/>
      <w:numFmt w:val="bullet"/>
      <w:pStyle w:val="Bulletpoin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2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3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4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5"/>
  </w:num>
  <w:num w:numId="5">
    <w:abstractNumId w:val="8"/>
  </w:num>
  <w:num w:numId="6">
    <w:abstractNumId w:val="14"/>
  </w:num>
  <w:num w:numId="7">
    <w:abstractNumId w:val="22"/>
  </w:num>
  <w:num w:numId="8">
    <w:abstractNumId w:val="23"/>
  </w:num>
  <w:num w:numId="9">
    <w:abstractNumId w:val="12"/>
  </w:num>
  <w:num w:numId="10">
    <w:abstractNumId w:val="21"/>
  </w:num>
  <w:num w:numId="11">
    <w:abstractNumId w:val="20"/>
  </w:num>
  <w:num w:numId="12">
    <w:abstractNumId w:val="16"/>
  </w:num>
  <w:num w:numId="13">
    <w:abstractNumId w:val="18"/>
  </w:num>
  <w:num w:numId="14">
    <w:abstractNumId w:val="6"/>
  </w:num>
  <w:num w:numId="15">
    <w:abstractNumId w:val="13"/>
  </w:num>
  <w:num w:numId="16">
    <w:abstractNumId w:val="3"/>
  </w:num>
  <w:num w:numId="17">
    <w:abstractNumId w:val="9"/>
  </w:num>
  <w:num w:numId="18">
    <w:abstractNumId w:val="24"/>
  </w:num>
  <w:num w:numId="19">
    <w:abstractNumId w:val="17"/>
  </w:num>
  <w:num w:numId="20">
    <w:abstractNumId w:val="4"/>
  </w:num>
  <w:num w:numId="21">
    <w:abstractNumId w:val="19"/>
  </w:num>
  <w:num w:numId="22">
    <w:abstractNumId w:val="11"/>
  </w:num>
  <w:num w:numId="23">
    <w:abstractNumId w:val="2"/>
  </w:num>
  <w:num w:numId="24">
    <w:abstractNumId w:val="10"/>
  </w:num>
  <w:num w:numId="25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9D144B"/>
    <w:rsid w:val="00000152"/>
    <w:rsid w:val="00005180"/>
    <w:rsid w:val="0000519B"/>
    <w:rsid w:val="0000776D"/>
    <w:rsid w:val="00012209"/>
    <w:rsid w:val="00012EDF"/>
    <w:rsid w:val="000141AF"/>
    <w:rsid w:val="00022461"/>
    <w:rsid w:val="00023607"/>
    <w:rsid w:val="00024616"/>
    <w:rsid w:val="00024CAE"/>
    <w:rsid w:val="00026A8A"/>
    <w:rsid w:val="00030154"/>
    <w:rsid w:val="000309CC"/>
    <w:rsid w:val="000341EC"/>
    <w:rsid w:val="00037E6A"/>
    <w:rsid w:val="0004127F"/>
    <w:rsid w:val="00041913"/>
    <w:rsid w:val="000420DD"/>
    <w:rsid w:val="00044DE8"/>
    <w:rsid w:val="000455C6"/>
    <w:rsid w:val="000472AB"/>
    <w:rsid w:val="00050692"/>
    <w:rsid w:val="0005121E"/>
    <w:rsid w:val="000515CA"/>
    <w:rsid w:val="00051992"/>
    <w:rsid w:val="00051D35"/>
    <w:rsid w:val="00052009"/>
    <w:rsid w:val="00054219"/>
    <w:rsid w:val="000609CB"/>
    <w:rsid w:val="000624B2"/>
    <w:rsid w:val="00065A07"/>
    <w:rsid w:val="0007074E"/>
    <w:rsid w:val="00076F9B"/>
    <w:rsid w:val="00077A25"/>
    <w:rsid w:val="000804BC"/>
    <w:rsid w:val="000846B0"/>
    <w:rsid w:val="00097276"/>
    <w:rsid w:val="000A120F"/>
    <w:rsid w:val="000A4FE0"/>
    <w:rsid w:val="000A708A"/>
    <w:rsid w:val="000A73D7"/>
    <w:rsid w:val="000A7B60"/>
    <w:rsid w:val="000B0A20"/>
    <w:rsid w:val="000B0FE6"/>
    <w:rsid w:val="000B1158"/>
    <w:rsid w:val="000B20A1"/>
    <w:rsid w:val="000B62F1"/>
    <w:rsid w:val="000B79BC"/>
    <w:rsid w:val="000C225B"/>
    <w:rsid w:val="000C2E86"/>
    <w:rsid w:val="000C5DBD"/>
    <w:rsid w:val="000D014F"/>
    <w:rsid w:val="000D3FB8"/>
    <w:rsid w:val="000D4058"/>
    <w:rsid w:val="000D451A"/>
    <w:rsid w:val="000D49B6"/>
    <w:rsid w:val="000D5713"/>
    <w:rsid w:val="000D57F7"/>
    <w:rsid w:val="000E0470"/>
    <w:rsid w:val="000E3587"/>
    <w:rsid w:val="000F008C"/>
    <w:rsid w:val="000F1813"/>
    <w:rsid w:val="000F3680"/>
    <w:rsid w:val="000F3A30"/>
    <w:rsid w:val="000F4667"/>
    <w:rsid w:val="000F4AB3"/>
    <w:rsid w:val="000F6768"/>
    <w:rsid w:val="00100162"/>
    <w:rsid w:val="001007E8"/>
    <w:rsid w:val="001024A6"/>
    <w:rsid w:val="0010339F"/>
    <w:rsid w:val="00103B88"/>
    <w:rsid w:val="001040D9"/>
    <w:rsid w:val="00104A61"/>
    <w:rsid w:val="001053D1"/>
    <w:rsid w:val="00107C9F"/>
    <w:rsid w:val="00107DBB"/>
    <w:rsid w:val="00113909"/>
    <w:rsid w:val="00113F21"/>
    <w:rsid w:val="0011681E"/>
    <w:rsid w:val="00116D8E"/>
    <w:rsid w:val="00117237"/>
    <w:rsid w:val="00121ECE"/>
    <w:rsid w:val="001223CC"/>
    <w:rsid w:val="00124435"/>
    <w:rsid w:val="0013569C"/>
    <w:rsid w:val="00136138"/>
    <w:rsid w:val="001367E4"/>
    <w:rsid w:val="00137E8F"/>
    <w:rsid w:val="00142D7A"/>
    <w:rsid w:val="00144DF0"/>
    <w:rsid w:val="00145186"/>
    <w:rsid w:val="00145B5B"/>
    <w:rsid w:val="0015094E"/>
    <w:rsid w:val="00151071"/>
    <w:rsid w:val="00155D1C"/>
    <w:rsid w:val="0016036F"/>
    <w:rsid w:val="00162E59"/>
    <w:rsid w:val="00163ABF"/>
    <w:rsid w:val="00164276"/>
    <w:rsid w:val="001642BE"/>
    <w:rsid w:val="0016663E"/>
    <w:rsid w:val="00170246"/>
    <w:rsid w:val="00171A6B"/>
    <w:rsid w:val="00175C8E"/>
    <w:rsid w:val="00176E98"/>
    <w:rsid w:val="00177690"/>
    <w:rsid w:val="00182113"/>
    <w:rsid w:val="0018226C"/>
    <w:rsid w:val="00183E62"/>
    <w:rsid w:val="00184A4B"/>
    <w:rsid w:val="00185B60"/>
    <w:rsid w:val="001870FE"/>
    <w:rsid w:val="001901AA"/>
    <w:rsid w:val="00190BB6"/>
    <w:rsid w:val="00191C26"/>
    <w:rsid w:val="00194FDD"/>
    <w:rsid w:val="00196C02"/>
    <w:rsid w:val="00197113"/>
    <w:rsid w:val="00197CD8"/>
    <w:rsid w:val="00197D8E"/>
    <w:rsid w:val="001A120F"/>
    <w:rsid w:val="001A3654"/>
    <w:rsid w:val="001A46CA"/>
    <w:rsid w:val="001A512F"/>
    <w:rsid w:val="001A6E15"/>
    <w:rsid w:val="001B10BD"/>
    <w:rsid w:val="001B176A"/>
    <w:rsid w:val="001B1AAF"/>
    <w:rsid w:val="001B2771"/>
    <w:rsid w:val="001C0ABA"/>
    <w:rsid w:val="001C12E8"/>
    <w:rsid w:val="001C2424"/>
    <w:rsid w:val="001C277C"/>
    <w:rsid w:val="001C3F0D"/>
    <w:rsid w:val="001C44AF"/>
    <w:rsid w:val="001C475B"/>
    <w:rsid w:val="001D2304"/>
    <w:rsid w:val="001D23C0"/>
    <w:rsid w:val="001D363F"/>
    <w:rsid w:val="001D59CF"/>
    <w:rsid w:val="001D6705"/>
    <w:rsid w:val="001D6A38"/>
    <w:rsid w:val="001D7400"/>
    <w:rsid w:val="001E3326"/>
    <w:rsid w:val="001E5AE0"/>
    <w:rsid w:val="001E5D37"/>
    <w:rsid w:val="001E6AF4"/>
    <w:rsid w:val="001E7AF7"/>
    <w:rsid w:val="001F00D0"/>
    <w:rsid w:val="001F124F"/>
    <w:rsid w:val="001F16A2"/>
    <w:rsid w:val="001F1948"/>
    <w:rsid w:val="001F24DF"/>
    <w:rsid w:val="001F2A7A"/>
    <w:rsid w:val="001F4322"/>
    <w:rsid w:val="001F473A"/>
    <w:rsid w:val="001F4CB2"/>
    <w:rsid w:val="001F4E3F"/>
    <w:rsid w:val="001F60FF"/>
    <w:rsid w:val="00201BF7"/>
    <w:rsid w:val="002024DF"/>
    <w:rsid w:val="002026FA"/>
    <w:rsid w:val="00203065"/>
    <w:rsid w:val="00204B10"/>
    <w:rsid w:val="0020508E"/>
    <w:rsid w:val="002067A1"/>
    <w:rsid w:val="00210098"/>
    <w:rsid w:val="002109B5"/>
    <w:rsid w:val="0021201F"/>
    <w:rsid w:val="002123E1"/>
    <w:rsid w:val="002135B1"/>
    <w:rsid w:val="00222EF6"/>
    <w:rsid w:val="002251E0"/>
    <w:rsid w:val="00226AF9"/>
    <w:rsid w:val="00226E07"/>
    <w:rsid w:val="00232376"/>
    <w:rsid w:val="00232748"/>
    <w:rsid w:val="00232764"/>
    <w:rsid w:val="00233A6B"/>
    <w:rsid w:val="00233F19"/>
    <w:rsid w:val="00234AFB"/>
    <w:rsid w:val="002358D7"/>
    <w:rsid w:val="002367E6"/>
    <w:rsid w:val="00236A27"/>
    <w:rsid w:val="00237500"/>
    <w:rsid w:val="002379FD"/>
    <w:rsid w:val="002406A9"/>
    <w:rsid w:val="00242B1D"/>
    <w:rsid w:val="00243EAA"/>
    <w:rsid w:val="002450C5"/>
    <w:rsid w:val="00250F5F"/>
    <w:rsid w:val="002514A7"/>
    <w:rsid w:val="00251EC1"/>
    <w:rsid w:val="0025201E"/>
    <w:rsid w:val="002520EC"/>
    <w:rsid w:val="00257E43"/>
    <w:rsid w:val="00260077"/>
    <w:rsid w:val="00264477"/>
    <w:rsid w:val="00265AC2"/>
    <w:rsid w:val="00266D11"/>
    <w:rsid w:val="00266ED9"/>
    <w:rsid w:val="00267907"/>
    <w:rsid w:val="0026795B"/>
    <w:rsid w:val="00270F40"/>
    <w:rsid w:val="00272E46"/>
    <w:rsid w:val="00273D82"/>
    <w:rsid w:val="00274B99"/>
    <w:rsid w:val="002763D1"/>
    <w:rsid w:val="00277A20"/>
    <w:rsid w:val="00282256"/>
    <w:rsid w:val="0028712B"/>
    <w:rsid w:val="00287BB3"/>
    <w:rsid w:val="00291DB7"/>
    <w:rsid w:val="00292CFA"/>
    <w:rsid w:val="00294A0B"/>
    <w:rsid w:val="00296251"/>
    <w:rsid w:val="00297BD7"/>
    <w:rsid w:val="002A0DD8"/>
    <w:rsid w:val="002A23D4"/>
    <w:rsid w:val="002A2891"/>
    <w:rsid w:val="002A2E7C"/>
    <w:rsid w:val="002A726D"/>
    <w:rsid w:val="002B2104"/>
    <w:rsid w:val="002B4FD6"/>
    <w:rsid w:val="002B5DEB"/>
    <w:rsid w:val="002B6788"/>
    <w:rsid w:val="002B736B"/>
    <w:rsid w:val="002B748B"/>
    <w:rsid w:val="002C3707"/>
    <w:rsid w:val="002C4143"/>
    <w:rsid w:val="002C4E22"/>
    <w:rsid w:val="002D0213"/>
    <w:rsid w:val="002D07D5"/>
    <w:rsid w:val="002D08CC"/>
    <w:rsid w:val="002D0966"/>
    <w:rsid w:val="002D1E63"/>
    <w:rsid w:val="002D1F0D"/>
    <w:rsid w:val="002D29AE"/>
    <w:rsid w:val="002D2C3E"/>
    <w:rsid w:val="002D2C7C"/>
    <w:rsid w:val="002D52C0"/>
    <w:rsid w:val="002D668A"/>
    <w:rsid w:val="002D74C3"/>
    <w:rsid w:val="002E158A"/>
    <w:rsid w:val="002E15A8"/>
    <w:rsid w:val="002E21C7"/>
    <w:rsid w:val="002E2CEF"/>
    <w:rsid w:val="002E2FBF"/>
    <w:rsid w:val="002E46EE"/>
    <w:rsid w:val="002E782C"/>
    <w:rsid w:val="002F0130"/>
    <w:rsid w:val="002F016B"/>
    <w:rsid w:val="002F0A49"/>
    <w:rsid w:val="002F11A1"/>
    <w:rsid w:val="002F1592"/>
    <w:rsid w:val="002F1D4F"/>
    <w:rsid w:val="002F243C"/>
    <w:rsid w:val="002F3874"/>
    <w:rsid w:val="002F4108"/>
    <w:rsid w:val="002F50E5"/>
    <w:rsid w:val="002F5359"/>
    <w:rsid w:val="002F7636"/>
    <w:rsid w:val="002F7875"/>
    <w:rsid w:val="00300CB4"/>
    <w:rsid w:val="00300DE0"/>
    <w:rsid w:val="003039C7"/>
    <w:rsid w:val="00305D4B"/>
    <w:rsid w:val="00307391"/>
    <w:rsid w:val="003101D2"/>
    <w:rsid w:val="00311F35"/>
    <w:rsid w:val="0031320E"/>
    <w:rsid w:val="00313D23"/>
    <w:rsid w:val="0031423C"/>
    <w:rsid w:val="00315EB2"/>
    <w:rsid w:val="00317CFE"/>
    <w:rsid w:val="00321F1A"/>
    <w:rsid w:val="00322EA4"/>
    <w:rsid w:val="00323789"/>
    <w:rsid w:val="00323C1E"/>
    <w:rsid w:val="00326EB6"/>
    <w:rsid w:val="00327C2A"/>
    <w:rsid w:val="00332642"/>
    <w:rsid w:val="003344E7"/>
    <w:rsid w:val="00335974"/>
    <w:rsid w:val="0033788A"/>
    <w:rsid w:val="00340025"/>
    <w:rsid w:val="003406D2"/>
    <w:rsid w:val="003416C6"/>
    <w:rsid w:val="00342414"/>
    <w:rsid w:val="003465BE"/>
    <w:rsid w:val="00350D85"/>
    <w:rsid w:val="00351902"/>
    <w:rsid w:val="003543D8"/>
    <w:rsid w:val="003566D6"/>
    <w:rsid w:val="003603EF"/>
    <w:rsid w:val="003604DB"/>
    <w:rsid w:val="00360E19"/>
    <w:rsid w:val="00363009"/>
    <w:rsid w:val="003638A3"/>
    <w:rsid w:val="00363FC1"/>
    <w:rsid w:val="00364096"/>
    <w:rsid w:val="00366561"/>
    <w:rsid w:val="00367076"/>
    <w:rsid w:val="00371525"/>
    <w:rsid w:val="003717D1"/>
    <w:rsid w:val="00373788"/>
    <w:rsid w:val="00373AFE"/>
    <w:rsid w:val="003752F8"/>
    <w:rsid w:val="00375F01"/>
    <w:rsid w:val="00376B43"/>
    <w:rsid w:val="00381670"/>
    <w:rsid w:val="00385EE4"/>
    <w:rsid w:val="0039110A"/>
    <w:rsid w:val="00392624"/>
    <w:rsid w:val="003950AA"/>
    <w:rsid w:val="003A082F"/>
    <w:rsid w:val="003A185B"/>
    <w:rsid w:val="003A1E12"/>
    <w:rsid w:val="003A4447"/>
    <w:rsid w:val="003A4F2A"/>
    <w:rsid w:val="003A4FC3"/>
    <w:rsid w:val="003A5A66"/>
    <w:rsid w:val="003A783B"/>
    <w:rsid w:val="003B002E"/>
    <w:rsid w:val="003B0961"/>
    <w:rsid w:val="003B0C1C"/>
    <w:rsid w:val="003B167A"/>
    <w:rsid w:val="003B1EAB"/>
    <w:rsid w:val="003B32AA"/>
    <w:rsid w:val="003B343B"/>
    <w:rsid w:val="003B4C44"/>
    <w:rsid w:val="003B61AD"/>
    <w:rsid w:val="003B6F1D"/>
    <w:rsid w:val="003C4183"/>
    <w:rsid w:val="003D0189"/>
    <w:rsid w:val="003D0610"/>
    <w:rsid w:val="003D1394"/>
    <w:rsid w:val="003D1672"/>
    <w:rsid w:val="003D373E"/>
    <w:rsid w:val="003D5F41"/>
    <w:rsid w:val="003D703B"/>
    <w:rsid w:val="003E097C"/>
    <w:rsid w:val="003E1CCA"/>
    <w:rsid w:val="003F0945"/>
    <w:rsid w:val="003F0EED"/>
    <w:rsid w:val="003F3CE2"/>
    <w:rsid w:val="003F62EF"/>
    <w:rsid w:val="003F783B"/>
    <w:rsid w:val="003F7B56"/>
    <w:rsid w:val="004010D8"/>
    <w:rsid w:val="004010EE"/>
    <w:rsid w:val="00404368"/>
    <w:rsid w:val="00404F8B"/>
    <w:rsid w:val="004067D0"/>
    <w:rsid w:val="00410ECE"/>
    <w:rsid w:val="00411576"/>
    <w:rsid w:val="0041243D"/>
    <w:rsid w:val="004126F4"/>
    <w:rsid w:val="0041288E"/>
    <w:rsid w:val="004128AC"/>
    <w:rsid w:val="0041422A"/>
    <w:rsid w:val="004209BB"/>
    <w:rsid w:val="00422664"/>
    <w:rsid w:val="0042482E"/>
    <w:rsid w:val="00427912"/>
    <w:rsid w:val="00427C6B"/>
    <w:rsid w:val="004305A1"/>
    <w:rsid w:val="004305BE"/>
    <w:rsid w:val="00430C1F"/>
    <w:rsid w:val="00431AB4"/>
    <w:rsid w:val="00431C91"/>
    <w:rsid w:val="0043203A"/>
    <w:rsid w:val="004335AD"/>
    <w:rsid w:val="00434779"/>
    <w:rsid w:val="00434C4F"/>
    <w:rsid w:val="0044003E"/>
    <w:rsid w:val="004407D2"/>
    <w:rsid w:val="004428BC"/>
    <w:rsid w:val="00442A35"/>
    <w:rsid w:val="0044503B"/>
    <w:rsid w:val="004467F0"/>
    <w:rsid w:val="00446FD7"/>
    <w:rsid w:val="004518E7"/>
    <w:rsid w:val="0045282D"/>
    <w:rsid w:val="00453D4B"/>
    <w:rsid w:val="00455233"/>
    <w:rsid w:val="00455E0F"/>
    <w:rsid w:val="00456FC8"/>
    <w:rsid w:val="00457375"/>
    <w:rsid w:val="004625FA"/>
    <w:rsid w:val="004650F7"/>
    <w:rsid w:val="00467084"/>
    <w:rsid w:val="0046753D"/>
    <w:rsid w:val="00471E16"/>
    <w:rsid w:val="00473620"/>
    <w:rsid w:val="004737F0"/>
    <w:rsid w:val="0047510F"/>
    <w:rsid w:val="00475F9E"/>
    <w:rsid w:val="00477A36"/>
    <w:rsid w:val="00481C72"/>
    <w:rsid w:val="00482B2A"/>
    <w:rsid w:val="00482D66"/>
    <w:rsid w:val="00483725"/>
    <w:rsid w:val="004843BD"/>
    <w:rsid w:val="00485956"/>
    <w:rsid w:val="00486C12"/>
    <w:rsid w:val="0049067D"/>
    <w:rsid w:val="00490C8E"/>
    <w:rsid w:val="00491D2B"/>
    <w:rsid w:val="0049225F"/>
    <w:rsid w:val="00493AC7"/>
    <w:rsid w:val="004968CB"/>
    <w:rsid w:val="00496C89"/>
    <w:rsid w:val="00496F44"/>
    <w:rsid w:val="004A2CAF"/>
    <w:rsid w:val="004A32B7"/>
    <w:rsid w:val="004A3942"/>
    <w:rsid w:val="004A3949"/>
    <w:rsid w:val="004A4C16"/>
    <w:rsid w:val="004A6099"/>
    <w:rsid w:val="004B4D19"/>
    <w:rsid w:val="004B7CEB"/>
    <w:rsid w:val="004C53E2"/>
    <w:rsid w:val="004C7B7C"/>
    <w:rsid w:val="004D0022"/>
    <w:rsid w:val="004D0C73"/>
    <w:rsid w:val="004D1449"/>
    <w:rsid w:val="004D146C"/>
    <w:rsid w:val="004D1B2F"/>
    <w:rsid w:val="004D2094"/>
    <w:rsid w:val="004D34C0"/>
    <w:rsid w:val="004D40CC"/>
    <w:rsid w:val="004D5929"/>
    <w:rsid w:val="004D5EF5"/>
    <w:rsid w:val="004D6DFA"/>
    <w:rsid w:val="004E0CFF"/>
    <w:rsid w:val="004E76C8"/>
    <w:rsid w:val="004F0494"/>
    <w:rsid w:val="004F11FF"/>
    <w:rsid w:val="004F3CA6"/>
    <w:rsid w:val="004F538A"/>
    <w:rsid w:val="004F6756"/>
    <w:rsid w:val="004F74FA"/>
    <w:rsid w:val="00501389"/>
    <w:rsid w:val="00503870"/>
    <w:rsid w:val="00503DA8"/>
    <w:rsid w:val="005055CA"/>
    <w:rsid w:val="00506408"/>
    <w:rsid w:val="005072FE"/>
    <w:rsid w:val="005109A2"/>
    <w:rsid w:val="00512CAE"/>
    <w:rsid w:val="00512E0B"/>
    <w:rsid w:val="00513D35"/>
    <w:rsid w:val="00515D28"/>
    <w:rsid w:val="00520908"/>
    <w:rsid w:val="0052109C"/>
    <w:rsid w:val="00521868"/>
    <w:rsid w:val="00523A2A"/>
    <w:rsid w:val="00530627"/>
    <w:rsid w:val="00532264"/>
    <w:rsid w:val="00532DEB"/>
    <w:rsid w:val="00534383"/>
    <w:rsid w:val="00534B75"/>
    <w:rsid w:val="00534CED"/>
    <w:rsid w:val="0053674F"/>
    <w:rsid w:val="00536E3A"/>
    <w:rsid w:val="005403A9"/>
    <w:rsid w:val="0054257C"/>
    <w:rsid w:val="00542908"/>
    <w:rsid w:val="00543A2B"/>
    <w:rsid w:val="005446C5"/>
    <w:rsid w:val="00544BAC"/>
    <w:rsid w:val="00544CDF"/>
    <w:rsid w:val="00546518"/>
    <w:rsid w:val="0054698A"/>
    <w:rsid w:val="005472FF"/>
    <w:rsid w:val="0054735B"/>
    <w:rsid w:val="00551E59"/>
    <w:rsid w:val="005531FA"/>
    <w:rsid w:val="0055434B"/>
    <w:rsid w:val="005565FF"/>
    <w:rsid w:val="005572FD"/>
    <w:rsid w:val="00557CEB"/>
    <w:rsid w:val="0056073C"/>
    <w:rsid w:val="0056196D"/>
    <w:rsid w:val="00561F24"/>
    <w:rsid w:val="0056213C"/>
    <w:rsid w:val="0056619D"/>
    <w:rsid w:val="005677CD"/>
    <w:rsid w:val="00570BF4"/>
    <w:rsid w:val="00572397"/>
    <w:rsid w:val="00573469"/>
    <w:rsid w:val="00574183"/>
    <w:rsid w:val="0057435D"/>
    <w:rsid w:val="00574CF2"/>
    <w:rsid w:val="00577CAE"/>
    <w:rsid w:val="00582243"/>
    <w:rsid w:val="00582E52"/>
    <w:rsid w:val="00583E08"/>
    <w:rsid w:val="005848E1"/>
    <w:rsid w:val="00584F52"/>
    <w:rsid w:val="0058760E"/>
    <w:rsid w:val="0059050D"/>
    <w:rsid w:val="005905F7"/>
    <w:rsid w:val="00590BCA"/>
    <w:rsid w:val="005931F7"/>
    <w:rsid w:val="00595252"/>
    <w:rsid w:val="00595E91"/>
    <w:rsid w:val="00595F2B"/>
    <w:rsid w:val="00596957"/>
    <w:rsid w:val="0059791E"/>
    <w:rsid w:val="00597FBC"/>
    <w:rsid w:val="005A370E"/>
    <w:rsid w:val="005A609F"/>
    <w:rsid w:val="005A770E"/>
    <w:rsid w:val="005A7C3A"/>
    <w:rsid w:val="005B057E"/>
    <w:rsid w:val="005B0897"/>
    <w:rsid w:val="005B0952"/>
    <w:rsid w:val="005B1763"/>
    <w:rsid w:val="005B1EE8"/>
    <w:rsid w:val="005B283B"/>
    <w:rsid w:val="005B2C9B"/>
    <w:rsid w:val="005B7310"/>
    <w:rsid w:val="005B7875"/>
    <w:rsid w:val="005B78C6"/>
    <w:rsid w:val="005B7D47"/>
    <w:rsid w:val="005C18D8"/>
    <w:rsid w:val="005C1D23"/>
    <w:rsid w:val="005C51C9"/>
    <w:rsid w:val="005C5205"/>
    <w:rsid w:val="005C68CD"/>
    <w:rsid w:val="005D1444"/>
    <w:rsid w:val="005D3E69"/>
    <w:rsid w:val="005D5071"/>
    <w:rsid w:val="005D51A6"/>
    <w:rsid w:val="005D7A32"/>
    <w:rsid w:val="005E06D4"/>
    <w:rsid w:val="005E0C65"/>
    <w:rsid w:val="005E2D83"/>
    <w:rsid w:val="005E6385"/>
    <w:rsid w:val="005E640B"/>
    <w:rsid w:val="005E6EC8"/>
    <w:rsid w:val="005E7C74"/>
    <w:rsid w:val="005F0F94"/>
    <w:rsid w:val="005F124E"/>
    <w:rsid w:val="005F1B3E"/>
    <w:rsid w:val="005F3117"/>
    <w:rsid w:val="005F4273"/>
    <w:rsid w:val="005F49D5"/>
    <w:rsid w:val="005F68D3"/>
    <w:rsid w:val="005F757A"/>
    <w:rsid w:val="006017F2"/>
    <w:rsid w:val="00601B08"/>
    <w:rsid w:val="00602380"/>
    <w:rsid w:val="0060249F"/>
    <w:rsid w:val="006030AC"/>
    <w:rsid w:val="00603D32"/>
    <w:rsid w:val="00604BD6"/>
    <w:rsid w:val="00605C49"/>
    <w:rsid w:val="006068DE"/>
    <w:rsid w:val="00606DCD"/>
    <w:rsid w:val="006079DB"/>
    <w:rsid w:val="00611046"/>
    <w:rsid w:val="006130F8"/>
    <w:rsid w:val="00614C06"/>
    <w:rsid w:val="006160AC"/>
    <w:rsid w:val="00616F24"/>
    <w:rsid w:val="00621C51"/>
    <w:rsid w:val="00623C28"/>
    <w:rsid w:val="00624643"/>
    <w:rsid w:val="00625A23"/>
    <w:rsid w:val="00625AC3"/>
    <w:rsid w:val="0062620B"/>
    <w:rsid w:val="006305A0"/>
    <w:rsid w:val="006318DD"/>
    <w:rsid w:val="00631DCE"/>
    <w:rsid w:val="006325B3"/>
    <w:rsid w:val="006327C5"/>
    <w:rsid w:val="00632FC7"/>
    <w:rsid w:val="00633774"/>
    <w:rsid w:val="00637C1E"/>
    <w:rsid w:val="00641414"/>
    <w:rsid w:val="006461F0"/>
    <w:rsid w:val="00646863"/>
    <w:rsid w:val="0064694F"/>
    <w:rsid w:val="0064698C"/>
    <w:rsid w:val="006511D4"/>
    <w:rsid w:val="00651504"/>
    <w:rsid w:val="006521C5"/>
    <w:rsid w:val="00656134"/>
    <w:rsid w:val="0065662A"/>
    <w:rsid w:val="00656752"/>
    <w:rsid w:val="00660F1F"/>
    <w:rsid w:val="0066219E"/>
    <w:rsid w:val="00662577"/>
    <w:rsid w:val="006663C0"/>
    <w:rsid w:val="00667BD6"/>
    <w:rsid w:val="0067161B"/>
    <w:rsid w:val="00671A51"/>
    <w:rsid w:val="00677242"/>
    <w:rsid w:val="00677AA2"/>
    <w:rsid w:val="00680132"/>
    <w:rsid w:val="00681AD3"/>
    <w:rsid w:val="00681FA7"/>
    <w:rsid w:val="00681FD3"/>
    <w:rsid w:val="00684389"/>
    <w:rsid w:val="006847D5"/>
    <w:rsid w:val="00684D41"/>
    <w:rsid w:val="00685561"/>
    <w:rsid w:val="00686A43"/>
    <w:rsid w:val="00686D6F"/>
    <w:rsid w:val="00690DA5"/>
    <w:rsid w:val="006914AD"/>
    <w:rsid w:val="00692411"/>
    <w:rsid w:val="00693978"/>
    <w:rsid w:val="00693C7F"/>
    <w:rsid w:val="00697502"/>
    <w:rsid w:val="006A2A6B"/>
    <w:rsid w:val="006A2E38"/>
    <w:rsid w:val="006A2FDB"/>
    <w:rsid w:val="006A3FBD"/>
    <w:rsid w:val="006A41B0"/>
    <w:rsid w:val="006A6301"/>
    <w:rsid w:val="006A6752"/>
    <w:rsid w:val="006A6872"/>
    <w:rsid w:val="006A6D7E"/>
    <w:rsid w:val="006B1B25"/>
    <w:rsid w:val="006B2165"/>
    <w:rsid w:val="006B4E13"/>
    <w:rsid w:val="006B50E1"/>
    <w:rsid w:val="006C02C8"/>
    <w:rsid w:val="006C2B65"/>
    <w:rsid w:val="006D0203"/>
    <w:rsid w:val="006D13C5"/>
    <w:rsid w:val="006D1665"/>
    <w:rsid w:val="006D22DE"/>
    <w:rsid w:val="006D2FC9"/>
    <w:rsid w:val="006D4186"/>
    <w:rsid w:val="006D5354"/>
    <w:rsid w:val="006D578F"/>
    <w:rsid w:val="006E0837"/>
    <w:rsid w:val="006E393B"/>
    <w:rsid w:val="006E4615"/>
    <w:rsid w:val="006E50A7"/>
    <w:rsid w:val="006E715B"/>
    <w:rsid w:val="006F0D42"/>
    <w:rsid w:val="006F15C0"/>
    <w:rsid w:val="006F3042"/>
    <w:rsid w:val="006F4F0D"/>
    <w:rsid w:val="006F5111"/>
    <w:rsid w:val="006F6994"/>
    <w:rsid w:val="006F6AFA"/>
    <w:rsid w:val="006F702B"/>
    <w:rsid w:val="006F72DC"/>
    <w:rsid w:val="00700AD7"/>
    <w:rsid w:val="007047DB"/>
    <w:rsid w:val="007059A8"/>
    <w:rsid w:val="00706AE5"/>
    <w:rsid w:val="00710571"/>
    <w:rsid w:val="00710846"/>
    <w:rsid w:val="007108A6"/>
    <w:rsid w:val="0071242D"/>
    <w:rsid w:val="00713494"/>
    <w:rsid w:val="00713BEE"/>
    <w:rsid w:val="00716C45"/>
    <w:rsid w:val="007249AC"/>
    <w:rsid w:val="0073068D"/>
    <w:rsid w:val="007306C2"/>
    <w:rsid w:val="007315B3"/>
    <w:rsid w:val="007319D7"/>
    <w:rsid w:val="00732714"/>
    <w:rsid w:val="00732F73"/>
    <w:rsid w:val="00733D3C"/>
    <w:rsid w:val="007347E0"/>
    <w:rsid w:val="007354C7"/>
    <w:rsid w:val="0074328B"/>
    <w:rsid w:val="00743493"/>
    <w:rsid w:val="007459BA"/>
    <w:rsid w:val="00745A28"/>
    <w:rsid w:val="0074668E"/>
    <w:rsid w:val="007503B6"/>
    <w:rsid w:val="007505A7"/>
    <w:rsid w:val="00754F93"/>
    <w:rsid w:val="007606A2"/>
    <w:rsid w:val="00761DAE"/>
    <w:rsid w:val="00762965"/>
    <w:rsid w:val="0076330C"/>
    <w:rsid w:val="00763722"/>
    <w:rsid w:val="00764F26"/>
    <w:rsid w:val="00766BC5"/>
    <w:rsid w:val="00773036"/>
    <w:rsid w:val="007745C2"/>
    <w:rsid w:val="00776D1A"/>
    <w:rsid w:val="00777331"/>
    <w:rsid w:val="00777DFC"/>
    <w:rsid w:val="00782DA2"/>
    <w:rsid w:val="00783CDE"/>
    <w:rsid w:val="00791103"/>
    <w:rsid w:val="00791292"/>
    <w:rsid w:val="0079279B"/>
    <w:rsid w:val="00793C06"/>
    <w:rsid w:val="00796634"/>
    <w:rsid w:val="00796CFD"/>
    <w:rsid w:val="007A3070"/>
    <w:rsid w:val="007A3574"/>
    <w:rsid w:val="007A4813"/>
    <w:rsid w:val="007A4C44"/>
    <w:rsid w:val="007A4FFC"/>
    <w:rsid w:val="007A5B1D"/>
    <w:rsid w:val="007A772C"/>
    <w:rsid w:val="007B134E"/>
    <w:rsid w:val="007B54DB"/>
    <w:rsid w:val="007B5A65"/>
    <w:rsid w:val="007B79B5"/>
    <w:rsid w:val="007B7C0C"/>
    <w:rsid w:val="007C0ACB"/>
    <w:rsid w:val="007C5A44"/>
    <w:rsid w:val="007C5D20"/>
    <w:rsid w:val="007C6263"/>
    <w:rsid w:val="007D3695"/>
    <w:rsid w:val="007D46C5"/>
    <w:rsid w:val="007D737E"/>
    <w:rsid w:val="007D73DA"/>
    <w:rsid w:val="007D78D3"/>
    <w:rsid w:val="007D7F0B"/>
    <w:rsid w:val="007E4BEF"/>
    <w:rsid w:val="007E6308"/>
    <w:rsid w:val="007E68D3"/>
    <w:rsid w:val="007E7290"/>
    <w:rsid w:val="007F0B83"/>
    <w:rsid w:val="007F79D4"/>
    <w:rsid w:val="00800CC5"/>
    <w:rsid w:val="00801099"/>
    <w:rsid w:val="00801EB4"/>
    <w:rsid w:val="00803188"/>
    <w:rsid w:val="00803E2C"/>
    <w:rsid w:val="008056FA"/>
    <w:rsid w:val="008076F6"/>
    <w:rsid w:val="00807BEB"/>
    <w:rsid w:val="00812E7E"/>
    <w:rsid w:val="00813E1B"/>
    <w:rsid w:val="008220B3"/>
    <w:rsid w:val="0082419D"/>
    <w:rsid w:val="008253EA"/>
    <w:rsid w:val="0083101F"/>
    <w:rsid w:val="00832D56"/>
    <w:rsid w:val="008362C8"/>
    <w:rsid w:val="008362EF"/>
    <w:rsid w:val="00840F5B"/>
    <w:rsid w:val="008416E4"/>
    <w:rsid w:val="00841A91"/>
    <w:rsid w:val="008421BB"/>
    <w:rsid w:val="00844512"/>
    <w:rsid w:val="00844DC1"/>
    <w:rsid w:val="008450C4"/>
    <w:rsid w:val="0084798A"/>
    <w:rsid w:val="00851DD2"/>
    <w:rsid w:val="00852A36"/>
    <w:rsid w:val="00854120"/>
    <w:rsid w:val="008629C6"/>
    <w:rsid w:val="00863FE3"/>
    <w:rsid w:val="008649BC"/>
    <w:rsid w:val="00864BB0"/>
    <w:rsid w:val="00864EE4"/>
    <w:rsid w:val="0086757F"/>
    <w:rsid w:val="00870806"/>
    <w:rsid w:val="00870BF3"/>
    <w:rsid w:val="00875533"/>
    <w:rsid w:val="00876363"/>
    <w:rsid w:val="0088048C"/>
    <w:rsid w:val="008805B1"/>
    <w:rsid w:val="00885E0D"/>
    <w:rsid w:val="00886A63"/>
    <w:rsid w:val="0089049B"/>
    <w:rsid w:val="00891207"/>
    <w:rsid w:val="008917B7"/>
    <w:rsid w:val="00891A1F"/>
    <w:rsid w:val="0089396F"/>
    <w:rsid w:val="00895651"/>
    <w:rsid w:val="00896ABD"/>
    <w:rsid w:val="008A0520"/>
    <w:rsid w:val="008A05A0"/>
    <w:rsid w:val="008A0B7A"/>
    <w:rsid w:val="008A0FE5"/>
    <w:rsid w:val="008A1902"/>
    <w:rsid w:val="008A5456"/>
    <w:rsid w:val="008A68D4"/>
    <w:rsid w:val="008B0FCF"/>
    <w:rsid w:val="008B1118"/>
    <w:rsid w:val="008B238C"/>
    <w:rsid w:val="008B4507"/>
    <w:rsid w:val="008B453E"/>
    <w:rsid w:val="008B625B"/>
    <w:rsid w:val="008B6426"/>
    <w:rsid w:val="008B73FE"/>
    <w:rsid w:val="008B7ABA"/>
    <w:rsid w:val="008C2FE2"/>
    <w:rsid w:val="008C4272"/>
    <w:rsid w:val="008C49BA"/>
    <w:rsid w:val="008C7FE9"/>
    <w:rsid w:val="008D1410"/>
    <w:rsid w:val="008D47AB"/>
    <w:rsid w:val="008E01D4"/>
    <w:rsid w:val="008E0A12"/>
    <w:rsid w:val="008E10D1"/>
    <w:rsid w:val="008E4613"/>
    <w:rsid w:val="008E7999"/>
    <w:rsid w:val="008F0901"/>
    <w:rsid w:val="008F1C34"/>
    <w:rsid w:val="008F4253"/>
    <w:rsid w:val="008F43AF"/>
    <w:rsid w:val="008F518B"/>
    <w:rsid w:val="008F593F"/>
    <w:rsid w:val="008F5CB4"/>
    <w:rsid w:val="008F6120"/>
    <w:rsid w:val="008F739E"/>
    <w:rsid w:val="008F7E56"/>
    <w:rsid w:val="00901B8E"/>
    <w:rsid w:val="00901F1E"/>
    <w:rsid w:val="0090375D"/>
    <w:rsid w:val="009057A6"/>
    <w:rsid w:val="00910BEB"/>
    <w:rsid w:val="00910D57"/>
    <w:rsid w:val="00911EB3"/>
    <w:rsid w:val="009128AD"/>
    <w:rsid w:val="009167C1"/>
    <w:rsid w:val="00916A26"/>
    <w:rsid w:val="009176EE"/>
    <w:rsid w:val="00917703"/>
    <w:rsid w:val="00921787"/>
    <w:rsid w:val="00922A12"/>
    <w:rsid w:val="00922AB5"/>
    <w:rsid w:val="009241B0"/>
    <w:rsid w:val="0092491C"/>
    <w:rsid w:val="00925BB3"/>
    <w:rsid w:val="00926409"/>
    <w:rsid w:val="00930C7B"/>
    <w:rsid w:val="00931E7A"/>
    <w:rsid w:val="00933D3C"/>
    <w:rsid w:val="00933F81"/>
    <w:rsid w:val="009349E8"/>
    <w:rsid w:val="00935599"/>
    <w:rsid w:val="009356D2"/>
    <w:rsid w:val="00935D4F"/>
    <w:rsid w:val="0093671C"/>
    <w:rsid w:val="00937103"/>
    <w:rsid w:val="00942D2C"/>
    <w:rsid w:val="00944355"/>
    <w:rsid w:val="009462BB"/>
    <w:rsid w:val="009463FC"/>
    <w:rsid w:val="009515C9"/>
    <w:rsid w:val="00951CCD"/>
    <w:rsid w:val="00951DBB"/>
    <w:rsid w:val="0095201B"/>
    <w:rsid w:val="00952119"/>
    <w:rsid w:val="00955B39"/>
    <w:rsid w:val="00955D34"/>
    <w:rsid w:val="009566CF"/>
    <w:rsid w:val="00957430"/>
    <w:rsid w:val="00961B77"/>
    <w:rsid w:val="00965B22"/>
    <w:rsid w:val="00965E8F"/>
    <w:rsid w:val="00965FA3"/>
    <w:rsid w:val="0096616A"/>
    <w:rsid w:val="009729B3"/>
    <w:rsid w:val="00972EE7"/>
    <w:rsid w:val="00974FA4"/>
    <w:rsid w:val="0098184D"/>
    <w:rsid w:val="00982135"/>
    <w:rsid w:val="0098280F"/>
    <w:rsid w:val="0098343C"/>
    <w:rsid w:val="00985C53"/>
    <w:rsid w:val="00986915"/>
    <w:rsid w:val="00987C06"/>
    <w:rsid w:val="009913E7"/>
    <w:rsid w:val="009967A7"/>
    <w:rsid w:val="00996ED1"/>
    <w:rsid w:val="009A1E93"/>
    <w:rsid w:val="009A2170"/>
    <w:rsid w:val="009A32DC"/>
    <w:rsid w:val="009A6337"/>
    <w:rsid w:val="009A6EAF"/>
    <w:rsid w:val="009A711F"/>
    <w:rsid w:val="009A754D"/>
    <w:rsid w:val="009A7E6E"/>
    <w:rsid w:val="009B0A9C"/>
    <w:rsid w:val="009B4F44"/>
    <w:rsid w:val="009B51BF"/>
    <w:rsid w:val="009B67EA"/>
    <w:rsid w:val="009B7A59"/>
    <w:rsid w:val="009C128A"/>
    <w:rsid w:val="009C28F5"/>
    <w:rsid w:val="009C4AD6"/>
    <w:rsid w:val="009C704D"/>
    <w:rsid w:val="009D03F0"/>
    <w:rsid w:val="009D0BF7"/>
    <w:rsid w:val="009D0EF8"/>
    <w:rsid w:val="009D144B"/>
    <w:rsid w:val="009D1965"/>
    <w:rsid w:val="009D2A29"/>
    <w:rsid w:val="009D2B31"/>
    <w:rsid w:val="009D68B6"/>
    <w:rsid w:val="009D7459"/>
    <w:rsid w:val="009E03FB"/>
    <w:rsid w:val="009E3355"/>
    <w:rsid w:val="009E3A2B"/>
    <w:rsid w:val="009E3E7F"/>
    <w:rsid w:val="009F1450"/>
    <w:rsid w:val="009F2C69"/>
    <w:rsid w:val="009F4E9A"/>
    <w:rsid w:val="009F5F97"/>
    <w:rsid w:val="00A032A3"/>
    <w:rsid w:val="00A12886"/>
    <w:rsid w:val="00A139C0"/>
    <w:rsid w:val="00A14617"/>
    <w:rsid w:val="00A16ECA"/>
    <w:rsid w:val="00A17739"/>
    <w:rsid w:val="00A20D7A"/>
    <w:rsid w:val="00A23822"/>
    <w:rsid w:val="00A24855"/>
    <w:rsid w:val="00A255FF"/>
    <w:rsid w:val="00A27D95"/>
    <w:rsid w:val="00A307CF"/>
    <w:rsid w:val="00A31348"/>
    <w:rsid w:val="00A314A7"/>
    <w:rsid w:val="00A321F1"/>
    <w:rsid w:val="00A3361B"/>
    <w:rsid w:val="00A369BD"/>
    <w:rsid w:val="00A36AFF"/>
    <w:rsid w:val="00A3757C"/>
    <w:rsid w:val="00A40386"/>
    <w:rsid w:val="00A40558"/>
    <w:rsid w:val="00A453A7"/>
    <w:rsid w:val="00A46CCE"/>
    <w:rsid w:val="00A46DDD"/>
    <w:rsid w:val="00A4746C"/>
    <w:rsid w:val="00A47B1E"/>
    <w:rsid w:val="00A55032"/>
    <w:rsid w:val="00A55D34"/>
    <w:rsid w:val="00A56494"/>
    <w:rsid w:val="00A56AD3"/>
    <w:rsid w:val="00A60E2C"/>
    <w:rsid w:val="00A62F2C"/>
    <w:rsid w:val="00A63127"/>
    <w:rsid w:val="00A638C1"/>
    <w:rsid w:val="00A6564A"/>
    <w:rsid w:val="00A65A76"/>
    <w:rsid w:val="00A67121"/>
    <w:rsid w:val="00A7087C"/>
    <w:rsid w:val="00A70C36"/>
    <w:rsid w:val="00A71692"/>
    <w:rsid w:val="00A726BC"/>
    <w:rsid w:val="00A73378"/>
    <w:rsid w:val="00A73B9A"/>
    <w:rsid w:val="00A76C31"/>
    <w:rsid w:val="00A76F1F"/>
    <w:rsid w:val="00A77243"/>
    <w:rsid w:val="00A83B8B"/>
    <w:rsid w:val="00A87447"/>
    <w:rsid w:val="00A87C4F"/>
    <w:rsid w:val="00A905B9"/>
    <w:rsid w:val="00A90BB2"/>
    <w:rsid w:val="00A91905"/>
    <w:rsid w:val="00A92071"/>
    <w:rsid w:val="00A9279A"/>
    <w:rsid w:val="00A93BCF"/>
    <w:rsid w:val="00A95783"/>
    <w:rsid w:val="00A974D3"/>
    <w:rsid w:val="00A97EB2"/>
    <w:rsid w:val="00AA1DA7"/>
    <w:rsid w:val="00AA21A4"/>
    <w:rsid w:val="00AA3D57"/>
    <w:rsid w:val="00AA4618"/>
    <w:rsid w:val="00AA525D"/>
    <w:rsid w:val="00AA67C2"/>
    <w:rsid w:val="00AB1329"/>
    <w:rsid w:val="00AC1E6F"/>
    <w:rsid w:val="00AC45ED"/>
    <w:rsid w:val="00AC4775"/>
    <w:rsid w:val="00AD0D19"/>
    <w:rsid w:val="00AD1AF2"/>
    <w:rsid w:val="00AD3475"/>
    <w:rsid w:val="00AD358D"/>
    <w:rsid w:val="00AD4918"/>
    <w:rsid w:val="00AD49CD"/>
    <w:rsid w:val="00AD4D4B"/>
    <w:rsid w:val="00AD4DD0"/>
    <w:rsid w:val="00AD5DD8"/>
    <w:rsid w:val="00AE0D1A"/>
    <w:rsid w:val="00AE18C8"/>
    <w:rsid w:val="00AE1EC5"/>
    <w:rsid w:val="00AE2A56"/>
    <w:rsid w:val="00AE3E16"/>
    <w:rsid w:val="00AE61EB"/>
    <w:rsid w:val="00AE7DA5"/>
    <w:rsid w:val="00AF1EDF"/>
    <w:rsid w:val="00AF3685"/>
    <w:rsid w:val="00AF622E"/>
    <w:rsid w:val="00B006A8"/>
    <w:rsid w:val="00B05B93"/>
    <w:rsid w:val="00B06433"/>
    <w:rsid w:val="00B07C34"/>
    <w:rsid w:val="00B1048B"/>
    <w:rsid w:val="00B11E93"/>
    <w:rsid w:val="00B12480"/>
    <w:rsid w:val="00B12697"/>
    <w:rsid w:val="00B13A44"/>
    <w:rsid w:val="00B14A67"/>
    <w:rsid w:val="00B15429"/>
    <w:rsid w:val="00B20B94"/>
    <w:rsid w:val="00B20D16"/>
    <w:rsid w:val="00B21726"/>
    <w:rsid w:val="00B22A3D"/>
    <w:rsid w:val="00B23F0A"/>
    <w:rsid w:val="00B242FE"/>
    <w:rsid w:val="00B246C2"/>
    <w:rsid w:val="00B24D10"/>
    <w:rsid w:val="00B25D9A"/>
    <w:rsid w:val="00B30637"/>
    <w:rsid w:val="00B31118"/>
    <w:rsid w:val="00B31214"/>
    <w:rsid w:val="00B3218E"/>
    <w:rsid w:val="00B328E6"/>
    <w:rsid w:val="00B343F9"/>
    <w:rsid w:val="00B35C9D"/>
    <w:rsid w:val="00B425C0"/>
    <w:rsid w:val="00B4518E"/>
    <w:rsid w:val="00B45B05"/>
    <w:rsid w:val="00B476BE"/>
    <w:rsid w:val="00B4787F"/>
    <w:rsid w:val="00B47AB6"/>
    <w:rsid w:val="00B50506"/>
    <w:rsid w:val="00B50C9E"/>
    <w:rsid w:val="00B559F9"/>
    <w:rsid w:val="00B57345"/>
    <w:rsid w:val="00B65CC2"/>
    <w:rsid w:val="00B67611"/>
    <w:rsid w:val="00B70B1B"/>
    <w:rsid w:val="00B70D46"/>
    <w:rsid w:val="00B71725"/>
    <w:rsid w:val="00B730B5"/>
    <w:rsid w:val="00B73A95"/>
    <w:rsid w:val="00B7518C"/>
    <w:rsid w:val="00B759E2"/>
    <w:rsid w:val="00B75CCB"/>
    <w:rsid w:val="00B76EC2"/>
    <w:rsid w:val="00B8341E"/>
    <w:rsid w:val="00B835BA"/>
    <w:rsid w:val="00B849EB"/>
    <w:rsid w:val="00B84AA1"/>
    <w:rsid w:val="00B8671B"/>
    <w:rsid w:val="00B868A7"/>
    <w:rsid w:val="00B9193E"/>
    <w:rsid w:val="00B95205"/>
    <w:rsid w:val="00B97470"/>
    <w:rsid w:val="00BA1957"/>
    <w:rsid w:val="00BA22A0"/>
    <w:rsid w:val="00BA29C6"/>
    <w:rsid w:val="00BA35E1"/>
    <w:rsid w:val="00BA369B"/>
    <w:rsid w:val="00BA4282"/>
    <w:rsid w:val="00BA62BA"/>
    <w:rsid w:val="00BA75EE"/>
    <w:rsid w:val="00BB2397"/>
    <w:rsid w:val="00BB2A18"/>
    <w:rsid w:val="00BB3CD1"/>
    <w:rsid w:val="00BB53E5"/>
    <w:rsid w:val="00BB59CD"/>
    <w:rsid w:val="00BB7705"/>
    <w:rsid w:val="00BC0F5B"/>
    <w:rsid w:val="00BC15AE"/>
    <w:rsid w:val="00BC3171"/>
    <w:rsid w:val="00BC31B4"/>
    <w:rsid w:val="00BC6D8F"/>
    <w:rsid w:val="00BD1983"/>
    <w:rsid w:val="00BD1E62"/>
    <w:rsid w:val="00BD28A2"/>
    <w:rsid w:val="00BD3783"/>
    <w:rsid w:val="00BD7858"/>
    <w:rsid w:val="00BE0B39"/>
    <w:rsid w:val="00BE10E0"/>
    <w:rsid w:val="00BE2238"/>
    <w:rsid w:val="00BE7B8B"/>
    <w:rsid w:val="00BF6262"/>
    <w:rsid w:val="00BF6AA3"/>
    <w:rsid w:val="00BF6C73"/>
    <w:rsid w:val="00C02386"/>
    <w:rsid w:val="00C05017"/>
    <w:rsid w:val="00C0507D"/>
    <w:rsid w:val="00C06508"/>
    <w:rsid w:val="00C06B18"/>
    <w:rsid w:val="00C077EB"/>
    <w:rsid w:val="00C07B71"/>
    <w:rsid w:val="00C10547"/>
    <w:rsid w:val="00C13C9C"/>
    <w:rsid w:val="00C14073"/>
    <w:rsid w:val="00C1427F"/>
    <w:rsid w:val="00C1463F"/>
    <w:rsid w:val="00C15D60"/>
    <w:rsid w:val="00C1703F"/>
    <w:rsid w:val="00C23FA2"/>
    <w:rsid w:val="00C26832"/>
    <w:rsid w:val="00C27DF7"/>
    <w:rsid w:val="00C307B5"/>
    <w:rsid w:val="00C30859"/>
    <w:rsid w:val="00C315ED"/>
    <w:rsid w:val="00C3490D"/>
    <w:rsid w:val="00C34A47"/>
    <w:rsid w:val="00C36081"/>
    <w:rsid w:val="00C402D7"/>
    <w:rsid w:val="00C40FD1"/>
    <w:rsid w:val="00C41913"/>
    <w:rsid w:val="00C43773"/>
    <w:rsid w:val="00C46500"/>
    <w:rsid w:val="00C47FF5"/>
    <w:rsid w:val="00C62213"/>
    <w:rsid w:val="00C62BB6"/>
    <w:rsid w:val="00C643CB"/>
    <w:rsid w:val="00C646A7"/>
    <w:rsid w:val="00C6613E"/>
    <w:rsid w:val="00C665EC"/>
    <w:rsid w:val="00C679C9"/>
    <w:rsid w:val="00C67E34"/>
    <w:rsid w:val="00C70A68"/>
    <w:rsid w:val="00C73699"/>
    <w:rsid w:val="00C76A22"/>
    <w:rsid w:val="00C76BA3"/>
    <w:rsid w:val="00C82FA1"/>
    <w:rsid w:val="00C87409"/>
    <w:rsid w:val="00C87AB2"/>
    <w:rsid w:val="00C92541"/>
    <w:rsid w:val="00C96DBC"/>
    <w:rsid w:val="00CA0164"/>
    <w:rsid w:val="00CA0F56"/>
    <w:rsid w:val="00CA325F"/>
    <w:rsid w:val="00CA35AF"/>
    <w:rsid w:val="00CB0A96"/>
    <w:rsid w:val="00CB16BA"/>
    <w:rsid w:val="00CB36D2"/>
    <w:rsid w:val="00CB46FE"/>
    <w:rsid w:val="00CB4EE8"/>
    <w:rsid w:val="00CB51D5"/>
    <w:rsid w:val="00CC0328"/>
    <w:rsid w:val="00CC468B"/>
    <w:rsid w:val="00CC4DBB"/>
    <w:rsid w:val="00CC5B54"/>
    <w:rsid w:val="00CC62B7"/>
    <w:rsid w:val="00CD044D"/>
    <w:rsid w:val="00CD08CF"/>
    <w:rsid w:val="00CD1A91"/>
    <w:rsid w:val="00CD24DC"/>
    <w:rsid w:val="00CD6C97"/>
    <w:rsid w:val="00CD7F2E"/>
    <w:rsid w:val="00CE3679"/>
    <w:rsid w:val="00CE3DC4"/>
    <w:rsid w:val="00CE40F0"/>
    <w:rsid w:val="00CE5AAF"/>
    <w:rsid w:val="00CF07DB"/>
    <w:rsid w:val="00CF1237"/>
    <w:rsid w:val="00CF4CC5"/>
    <w:rsid w:val="00CF50E9"/>
    <w:rsid w:val="00CF571B"/>
    <w:rsid w:val="00CF5AB1"/>
    <w:rsid w:val="00CF7CF3"/>
    <w:rsid w:val="00D0053C"/>
    <w:rsid w:val="00D00A8C"/>
    <w:rsid w:val="00D00AC5"/>
    <w:rsid w:val="00D01A7C"/>
    <w:rsid w:val="00D02BAF"/>
    <w:rsid w:val="00D02E4D"/>
    <w:rsid w:val="00D046EE"/>
    <w:rsid w:val="00D064BF"/>
    <w:rsid w:val="00D073D7"/>
    <w:rsid w:val="00D07734"/>
    <w:rsid w:val="00D110BA"/>
    <w:rsid w:val="00D11374"/>
    <w:rsid w:val="00D12331"/>
    <w:rsid w:val="00D12E45"/>
    <w:rsid w:val="00D1335A"/>
    <w:rsid w:val="00D21395"/>
    <w:rsid w:val="00D231DA"/>
    <w:rsid w:val="00D23947"/>
    <w:rsid w:val="00D25BD7"/>
    <w:rsid w:val="00D26427"/>
    <w:rsid w:val="00D26714"/>
    <w:rsid w:val="00D3021D"/>
    <w:rsid w:val="00D317EA"/>
    <w:rsid w:val="00D34FE2"/>
    <w:rsid w:val="00D35A83"/>
    <w:rsid w:val="00D36B94"/>
    <w:rsid w:val="00D3782E"/>
    <w:rsid w:val="00D42E6F"/>
    <w:rsid w:val="00D44DEE"/>
    <w:rsid w:val="00D46C88"/>
    <w:rsid w:val="00D50046"/>
    <w:rsid w:val="00D5113B"/>
    <w:rsid w:val="00D515F5"/>
    <w:rsid w:val="00D54302"/>
    <w:rsid w:val="00D55305"/>
    <w:rsid w:val="00D556E3"/>
    <w:rsid w:val="00D56C86"/>
    <w:rsid w:val="00D56F33"/>
    <w:rsid w:val="00D61ADC"/>
    <w:rsid w:val="00D63604"/>
    <w:rsid w:val="00D63776"/>
    <w:rsid w:val="00D64FBF"/>
    <w:rsid w:val="00D70F3D"/>
    <w:rsid w:val="00D7126D"/>
    <w:rsid w:val="00D724D9"/>
    <w:rsid w:val="00D744F1"/>
    <w:rsid w:val="00D74507"/>
    <w:rsid w:val="00D7496E"/>
    <w:rsid w:val="00D75FC4"/>
    <w:rsid w:val="00D77FB4"/>
    <w:rsid w:val="00D81A9E"/>
    <w:rsid w:val="00D82F09"/>
    <w:rsid w:val="00D8321A"/>
    <w:rsid w:val="00D839B9"/>
    <w:rsid w:val="00D83D76"/>
    <w:rsid w:val="00D84BB4"/>
    <w:rsid w:val="00D8665E"/>
    <w:rsid w:val="00D91C07"/>
    <w:rsid w:val="00D91C47"/>
    <w:rsid w:val="00D92623"/>
    <w:rsid w:val="00D93284"/>
    <w:rsid w:val="00D94CC3"/>
    <w:rsid w:val="00D97593"/>
    <w:rsid w:val="00DA018B"/>
    <w:rsid w:val="00DA121E"/>
    <w:rsid w:val="00DA55EB"/>
    <w:rsid w:val="00DA7700"/>
    <w:rsid w:val="00DB1544"/>
    <w:rsid w:val="00DB602A"/>
    <w:rsid w:val="00DC072B"/>
    <w:rsid w:val="00DC0FDD"/>
    <w:rsid w:val="00DC12CF"/>
    <w:rsid w:val="00DC26FA"/>
    <w:rsid w:val="00DC2834"/>
    <w:rsid w:val="00DC39C7"/>
    <w:rsid w:val="00DD005D"/>
    <w:rsid w:val="00DD046E"/>
    <w:rsid w:val="00DD142B"/>
    <w:rsid w:val="00DD2E58"/>
    <w:rsid w:val="00DD3A16"/>
    <w:rsid w:val="00DD412D"/>
    <w:rsid w:val="00DD58AF"/>
    <w:rsid w:val="00DD63F5"/>
    <w:rsid w:val="00DD7475"/>
    <w:rsid w:val="00DE0E6F"/>
    <w:rsid w:val="00DE1429"/>
    <w:rsid w:val="00DE2468"/>
    <w:rsid w:val="00DE24E6"/>
    <w:rsid w:val="00DE2874"/>
    <w:rsid w:val="00DE4C2F"/>
    <w:rsid w:val="00DF0B55"/>
    <w:rsid w:val="00DF0DA4"/>
    <w:rsid w:val="00DF25E2"/>
    <w:rsid w:val="00DF64B8"/>
    <w:rsid w:val="00DF67FD"/>
    <w:rsid w:val="00DF6B9F"/>
    <w:rsid w:val="00E00C98"/>
    <w:rsid w:val="00E01212"/>
    <w:rsid w:val="00E0154B"/>
    <w:rsid w:val="00E0345B"/>
    <w:rsid w:val="00E12309"/>
    <w:rsid w:val="00E138FE"/>
    <w:rsid w:val="00E14908"/>
    <w:rsid w:val="00E15C78"/>
    <w:rsid w:val="00E176D9"/>
    <w:rsid w:val="00E17BDE"/>
    <w:rsid w:val="00E200E7"/>
    <w:rsid w:val="00E20CF2"/>
    <w:rsid w:val="00E2194C"/>
    <w:rsid w:val="00E22FFA"/>
    <w:rsid w:val="00E24614"/>
    <w:rsid w:val="00E2564B"/>
    <w:rsid w:val="00E25839"/>
    <w:rsid w:val="00E27E4D"/>
    <w:rsid w:val="00E30D5C"/>
    <w:rsid w:val="00E31001"/>
    <w:rsid w:val="00E32CD5"/>
    <w:rsid w:val="00E32E5B"/>
    <w:rsid w:val="00E33C45"/>
    <w:rsid w:val="00E40719"/>
    <w:rsid w:val="00E462B5"/>
    <w:rsid w:val="00E47A39"/>
    <w:rsid w:val="00E52A1D"/>
    <w:rsid w:val="00E5337F"/>
    <w:rsid w:val="00E5369B"/>
    <w:rsid w:val="00E54006"/>
    <w:rsid w:val="00E545BE"/>
    <w:rsid w:val="00E54A40"/>
    <w:rsid w:val="00E54F11"/>
    <w:rsid w:val="00E55467"/>
    <w:rsid w:val="00E60155"/>
    <w:rsid w:val="00E61645"/>
    <w:rsid w:val="00E62498"/>
    <w:rsid w:val="00E62A1A"/>
    <w:rsid w:val="00E6685B"/>
    <w:rsid w:val="00E726CF"/>
    <w:rsid w:val="00E72E0E"/>
    <w:rsid w:val="00E7338E"/>
    <w:rsid w:val="00E754D0"/>
    <w:rsid w:val="00E7573E"/>
    <w:rsid w:val="00E761C1"/>
    <w:rsid w:val="00E77F70"/>
    <w:rsid w:val="00E80AFD"/>
    <w:rsid w:val="00E80DDD"/>
    <w:rsid w:val="00E80E10"/>
    <w:rsid w:val="00E83A0E"/>
    <w:rsid w:val="00E8487C"/>
    <w:rsid w:val="00E8594A"/>
    <w:rsid w:val="00E90005"/>
    <w:rsid w:val="00E90352"/>
    <w:rsid w:val="00E908E1"/>
    <w:rsid w:val="00E91DF8"/>
    <w:rsid w:val="00E93A80"/>
    <w:rsid w:val="00E94D72"/>
    <w:rsid w:val="00E978C8"/>
    <w:rsid w:val="00EA2498"/>
    <w:rsid w:val="00EA3D64"/>
    <w:rsid w:val="00EA53D4"/>
    <w:rsid w:val="00EB2FA2"/>
    <w:rsid w:val="00EB74B8"/>
    <w:rsid w:val="00EC050F"/>
    <w:rsid w:val="00EC07B9"/>
    <w:rsid w:val="00EC0D18"/>
    <w:rsid w:val="00EC2229"/>
    <w:rsid w:val="00EC2AED"/>
    <w:rsid w:val="00EC5268"/>
    <w:rsid w:val="00EC5CBD"/>
    <w:rsid w:val="00ED1D54"/>
    <w:rsid w:val="00ED28C0"/>
    <w:rsid w:val="00ED6BDC"/>
    <w:rsid w:val="00ED6E5D"/>
    <w:rsid w:val="00ED7DE3"/>
    <w:rsid w:val="00EE0D0E"/>
    <w:rsid w:val="00EE60CF"/>
    <w:rsid w:val="00EE7E96"/>
    <w:rsid w:val="00EF3445"/>
    <w:rsid w:val="00EF48F2"/>
    <w:rsid w:val="00EF5C61"/>
    <w:rsid w:val="00EF7057"/>
    <w:rsid w:val="00EF7261"/>
    <w:rsid w:val="00EF7D43"/>
    <w:rsid w:val="00F00D79"/>
    <w:rsid w:val="00F024F0"/>
    <w:rsid w:val="00F03799"/>
    <w:rsid w:val="00F078C3"/>
    <w:rsid w:val="00F11B7E"/>
    <w:rsid w:val="00F16F70"/>
    <w:rsid w:val="00F20255"/>
    <w:rsid w:val="00F2089C"/>
    <w:rsid w:val="00F21AD6"/>
    <w:rsid w:val="00F225ED"/>
    <w:rsid w:val="00F25F55"/>
    <w:rsid w:val="00F26B6B"/>
    <w:rsid w:val="00F27B5F"/>
    <w:rsid w:val="00F3270E"/>
    <w:rsid w:val="00F36511"/>
    <w:rsid w:val="00F367D0"/>
    <w:rsid w:val="00F37389"/>
    <w:rsid w:val="00F4043E"/>
    <w:rsid w:val="00F42090"/>
    <w:rsid w:val="00F42C97"/>
    <w:rsid w:val="00F432BB"/>
    <w:rsid w:val="00F45A19"/>
    <w:rsid w:val="00F45F9D"/>
    <w:rsid w:val="00F50120"/>
    <w:rsid w:val="00F50C37"/>
    <w:rsid w:val="00F51A7C"/>
    <w:rsid w:val="00F54398"/>
    <w:rsid w:val="00F55526"/>
    <w:rsid w:val="00F57D28"/>
    <w:rsid w:val="00F60525"/>
    <w:rsid w:val="00F60748"/>
    <w:rsid w:val="00F62039"/>
    <w:rsid w:val="00F625DD"/>
    <w:rsid w:val="00F62D7B"/>
    <w:rsid w:val="00F63DC4"/>
    <w:rsid w:val="00F641A8"/>
    <w:rsid w:val="00F64B0E"/>
    <w:rsid w:val="00F6781F"/>
    <w:rsid w:val="00F7539F"/>
    <w:rsid w:val="00F76685"/>
    <w:rsid w:val="00F804A3"/>
    <w:rsid w:val="00F808F8"/>
    <w:rsid w:val="00F834D9"/>
    <w:rsid w:val="00F83935"/>
    <w:rsid w:val="00F8712C"/>
    <w:rsid w:val="00F87C9B"/>
    <w:rsid w:val="00F904B5"/>
    <w:rsid w:val="00F90950"/>
    <w:rsid w:val="00F90F75"/>
    <w:rsid w:val="00F91692"/>
    <w:rsid w:val="00F95E7C"/>
    <w:rsid w:val="00FA09FB"/>
    <w:rsid w:val="00FA0E5F"/>
    <w:rsid w:val="00FA1D6B"/>
    <w:rsid w:val="00FA35C9"/>
    <w:rsid w:val="00FA6EBE"/>
    <w:rsid w:val="00FA7658"/>
    <w:rsid w:val="00FB08BE"/>
    <w:rsid w:val="00FB27D9"/>
    <w:rsid w:val="00FB2CED"/>
    <w:rsid w:val="00FB37DB"/>
    <w:rsid w:val="00FB54A2"/>
    <w:rsid w:val="00FB6B95"/>
    <w:rsid w:val="00FC2455"/>
    <w:rsid w:val="00FC30C5"/>
    <w:rsid w:val="00FC35C9"/>
    <w:rsid w:val="00FC7469"/>
    <w:rsid w:val="00FD0724"/>
    <w:rsid w:val="00FD16F9"/>
    <w:rsid w:val="00FD2096"/>
    <w:rsid w:val="00FE59E8"/>
    <w:rsid w:val="00FF0C9F"/>
    <w:rsid w:val="00FF19C9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18877D"/>
  <w15:docId w15:val="{E8FD5228-F19D-43C2-830C-B3B2543F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95651"/>
    <w:pPr>
      <w:spacing w:after="240"/>
      <w:jc w:val="both"/>
    </w:pPr>
    <w:rPr>
      <w:sz w:val="24"/>
      <w:lang w:eastAsia="en-US"/>
    </w:rPr>
  </w:style>
  <w:style w:type="paragraph" w:styleId="Heading1">
    <w:name w:val="heading 1"/>
    <w:basedOn w:val="Normal"/>
    <w:next w:val="Body"/>
    <w:link w:val="Heading1Char"/>
    <w:autoRedefine/>
    <w:qFormat/>
    <w:rsid w:val="00BE2238"/>
    <w:pPr>
      <w:keepNext/>
      <w:spacing w:before="240" w:after="120" w:line="276" w:lineRule="auto"/>
      <w:outlineLvl w:val="0"/>
    </w:pPr>
    <w:rPr>
      <w:rFonts w:ascii="Verdana" w:hAnsi="Verdana"/>
      <w:b/>
      <w:i/>
      <w:smallCaps/>
    </w:rPr>
  </w:style>
  <w:style w:type="paragraph" w:styleId="Heading2">
    <w:name w:val="heading 2"/>
    <w:basedOn w:val="Normal"/>
    <w:next w:val="Body"/>
    <w:qFormat/>
    <w:rsid w:val="00C36081"/>
    <w:pPr>
      <w:keepNext/>
      <w:numPr>
        <w:ilvl w:val="1"/>
        <w:numId w:val="3"/>
      </w:numPr>
      <w:outlineLvl w:val="1"/>
    </w:pPr>
    <w:rPr>
      <w:b/>
      <w:sz w:val="22"/>
    </w:rPr>
  </w:style>
  <w:style w:type="paragraph" w:styleId="Heading3">
    <w:name w:val="heading 3"/>
    <w:basedOn w:val="Normal"/>
    <w:next w:val="Text3"/>
    <w:qFormat/>
    <w:rsid w:val="004F538A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rsid w:val="005B7875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5B787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5B7875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5B7875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5B7875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5B7875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5B7875"/>
    <w:pPr>
      <w:ind w:left="482"/>
    </w:pPr>
  </w:style>
  <w:style w:type="paragraph" w:customStyle="1" w:styleId="Text2">
    <w:name w:val="Text 2"/>
    <w:basedOn w:val="Normal"/>
    <w:rsid w:val="005B7875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5B7875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5B7875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5B7875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5B7875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5B7875"/>
    <w:pPr>
      <w:spacing w:after="720"/>
      <w:ind w:left="5103"/>
      <w:jc w:val="left"/>
    </w:pPr>
  </w:style>
  <w:style w:type="paragraph" w:styleId="BlockText">
    <w:name w:val="Block Text"/>
    <w:basedOn w:val="Normal"/>
    <w:rsid w:val="005B7875"/>
    <w:pPr>
      <w:spacing w:after="120"/>
      <w:ind w:left="1440" w:right="1440"/>
    </w:pPr>
  </w:style>
  <w:style w:type="paragraph" w:styleId="BodyText">
    <w:name w:val="Body Text"/>
    <w:basedOn w:val="Normal"/>
    <w:link w:val="BodyTextChar"/>
    <w:qFormat/>
    <w:rsid w:val="005B7875"/>
    <w:pPr>
      <w:spacing w:after="120"/>
    </w:pPr>
  </w:style>
  <w:style w:type="paragraph" w:styleId="BodyText2">
    <w:name w:val="Body Text 2"/>
    <w:basedOn w:val="Normal"/>
    <w:rsid w:val="005B7875"/>
    <w:pPr>
      <w:spacing w:after="120" w:line="480" w:lineRule="auto"/>
    </w:pPr>
  </w:style>
  <w:style w:type="paragraph" w:styleId="BodyText3">
    <w:name w:val="Body Text 3"/>
    <w:basedOn w:val="Normal"/>
    <w:rsid w:val="005B7875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5B7875"/>
    <w:pPr>
      <w:ind w:firstLine="210"/>
    </w:pPr>
  </w:style>
  <w:style w:type="paragraph" w:styleId="BodyTextIndent">
    <w:name w:val="Body Text Indent"/>
    <w:basedOn w:val="Normal"/>
    <w:rsid w:val="005B7875"/>
    <w:pPr>
      <w:spacing w:after="120"/>
      <w:ind w:left="283"/>
    </w:pPr>
  </w:style>
  <w:style w:type="paragraph" w:styleId="BodyTextFirstIndent2">
    <w:name w:val="Body Text First Indent 2"/>
    <w:basedOn w:val="BodyTextIndent"/>
    <w:rsid w:val="005B7875"/>
    <w:pPr>
      <w:ind w:firstLine="210"/>
    </w:pPr>
  </w:style>
  <w:style w:type="paragraph" w:styleId="BodyTextIndent2">
    <w:name w:val="Body Text Indent 2"/>
    <w:basedOn w:val="Normal"/>
    <w:rsid w:val="005B787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5B7875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5B7875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5B7875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5B7875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5B7875"/>
    <w:pPr>
      <w:ind w:left="4252"/>
    </w:pPr>
  </w:style>
  <w:style w:type="paragraph" w:styleId="CommentText">
    <w:name w:val="annotation text"/>
    <w:basedOn w:val="Normal"/>
    <w:link w:val="CommentTextChar"/>
    <w:uiPriority w:val="99"/>
    <w:semiHidden/>
    <w:rsid w:val="005B7875"/>
    <w:rPr>
      <w:sz w:val="20"/>
    </w:rPr>
  </w:style>
  <w:style w:type="paragraph" w:styleId="Date">
    <w:name w:val="Date"/>
    <w:basedOn w:val="Normal"/>
    <w:next w:val="References"/>
    <w:rsid w:val="005B7875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5B7875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5B7875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5B7875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5B7875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5B7875"/>
    <w:rPr>
      <w:sz w:val="20"/>
    </w:rPr>
  </w:style>
  <w:style w:type="paragraph" w:styleId="EnvelopeAddress">
    <w:name w:val="envelope address"/>
    <w:basedOn w:val="Normal"/>
    <w:rsid w:val="005B7875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5B7875"/>
    <w:pPr>
      <w:spacing w:after="0"/>
    </w:pPr>
    <w:rPr>
      <w:sz w:val="20"/>
    </w:rPr>
  </w:style>
  <w:style w:type="paragraph" w:styleId="Footer">
    <w:name w:val="footer"/>
    <w:basedOn w:val="Normal"/>
    <w:link w:val="FooterChar"/>
    <w:rsid w:val="005B7875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rsid w:val="005B7875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5B7875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5B787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5B787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5B787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B787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B787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B787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B787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B787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B7875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5B7875"/>
    <w:rPr>
      <w:rFonts w:ascii="Arial" w:hAnsi="Arial"/>
      <w:b/>
    </w:rPr>
  </w:style>
  <w:style w:type="paragraph" w:styleId="List">
    <w:name w:val="List"/>
    <w:basedOn w:val="Normal"/>
    <w:rsid w:val="005B7875"/>
    <w:pPr>
      <w:ind w:left="283" w:hanging="283"/>
    </w:pPr>
  </w:style>
  <w:style w:type="paragraph" w:styleId="List2">
    <w:name w:val="List 2"/>
    <w:basedOn w:val="Normal"/>
    <w:rsid w:val="005B7875"/>
    <w:pPr>
      <w:ind w:left="566" w:hanging="283"/>
    </w:pPr>
  </w:style>
  <w:style w:type="paragraph" w:styleId="List3">
    <w:name w:val="List 3"/>
    <w:basedOn w:val="Normal"/>
    <w:rsid w:val="005B7875"/>
    <w:pPr>
      <w:ind w:left="849" w:hanging="283"/>
    </w:pPr>
  </w:style>
  <w:style w:type="paragraph" w:styleId="List4">
    <w:name w:val="List 4"/>
    <w:basedOn w:val="Normal"/>
    <w:rsid w:val="005B7875"/>
    <w:pPr>
      <w:ind w:left="1132" w:hanging="283"/>
    </w:pPr>
  </w:style>
  <w:style w:type="paragraph" w:styleId="List5">
    <w:name w:val="List 5"/>
    <w:basedOn w:val="Normal"/>
    <w:rsid w:val="005B7875"/>
    <w:pPr>
      <w:ind w:left="1415" w:hanging="283"/>
    </w:pPr>
  </w:style>
  <w:style w:type="paragraph" w:styleId="ListBullet">
    <w:name w:val="List Bullet"/>
    <w:basedOn w:val="Normal"/>
    <w:rsid w:val="005B7875"/>
    <w:pPr>
      <w:numPr>
        <w:numId w:val="4"/>
      </w:numPr>
    </w:pPr>
  </w:style>
  <w:style w:type="paragraph" w:styleId="ListBullet2">
    <w:name w:val="List Bullet 2"/>
    <w:basedOn w:val="Text2"/>
    <w:rsid w:val="005B7875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5B7875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5B7875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5B7875"/>
    <w:pPr>
      <w:numPr>
        <w:numId w:val="1"/>
      </w:numPr>
    </w:pPr>
  </w:style>
  <w:style w:type="paragraph" w:styleId="ListContinue">
    <w:name w:val="List Continue"/>
    <w:basedOn w:val="Normal"/>
    <w:rsid w:val="005B7875"/>
    <w:pPr>
      <w:spacing w:after="120"/>
      <w:ind w:left="283"/>
    </w:pPr>
  </w:style>
  <w:style w:type="paragraph" w:styleId="ListContinue2">
    <w:name w:val="List Continue 2"/>
    <w:basedOn w:val="Normal"/>
    <w:rsid w:val="005B7875"/>
    <w:pPr>
      <w:spacing w:after="120"/>
      <w:ind w:left="566"/>
    </w:pPr>
  </w:style>
  <w:style w:type="paragraph" w:styleId="ListContinue3">
    <w:name w:val="List Continue 3"/>
    <w:basedOn w:val="Normal"/>
    <w:rsid w:val="005B7875"/>
    <w:pPr>
      <w:spacing w:after="120"/>
      <w:ind w:left="849"/>
    </w:pPr>
  </w:style>
  <w:style w:type="paragraph" w:styleId="ListContinue4">
    <w:name w:val="List Continue 4"/>
    <w:basedOn w:val="Normal"/>
    <w:rsid w:val="005B7875"/>
    <w:pPr>
      <w:spacing w:after="120"/>
      <w:ind w:left="1132"/>
    </w:pPr>
  </w:style>
  <w:style w:type="paragraph" w:styleId="ListContinue5">
    <w:name w:val="List Continue 5"/>
    <w:basedOn w:val="Normal"/>
    <w:rsid w:val="005B7875"/>
    <w:pPr>
      <w:spacing w:after="120"/>
      <w:ind w:left="1415"/>
    </w:pPr>
  </w:style>
  <w:style w:type="paragraph" w:styleId="ListNumber">
    <w:name w:val="List Number"/>
    <w:basedOn w:val="Normal"/>
    <w:rsid w:val="005B7875"/>
    <w:pPr>
      <w:numPr>
        <w:numId w:val="14"/>
      </w:numPr>
    </w:pPr>
  </w:style>
  <w:style w:type="paragraph" w:styleId="ListNumber2">
    <w:name w:val="List Number 2"/>
    <w:basedOn w:val="Text2"/>
    <w:rsid w:val="005B7875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5B7875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5B7875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5B7875"/>
    <w:pPr>
      <w:numPr>
        <w:numId w:val="2"/>
      </w:numPr>
    </w:pPr>
  </w:style>
  <w:style w:type="paragraph" w:styleId="MacroText">
    <w:name w:val="macro"/>
    <w:semiHidden/>
    <w:rsid w:val="005B78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5B78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5B7875"/>
    <w:pPr>
      <w:ind w:left="720"/>
    </w:pPr>
  </w:style>
  <w:style w:type="paragraph" w:styleId="NoteHeading">
    <w:name w:val="Note Heading"/>
    <w:basedOn w:val="Normal"/>
    <w:next w:val="Normal"/>
    <w:rsid w:val="005B7875"/>
  </w:style>
  <w:style w:type="paragraph" w:customStyle="1" w:styleId="NoteHead">
    <w:name w:val="NoteHead"/>
    <w:basedOn w:val="Normal"/>
    <w:next w:val="Subject"/>
    <w:rsid w:val="005B7875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5B7875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5B7875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5B7875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5B7875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5B7875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5B7875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5B7875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5B7875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5B7875"/>
  </w:style>
  <w:style w:type="paragraph" w:styleId="Signature">
    <w:name w:val="Signature"/>
    <w:basedOn w:val="Normal"/>
    <w:next w:val="Enclosures"/>
    <w:rsid w:val="005B7875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5B7875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5B7875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5B7875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5B7875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5B7875"/>
    <w:pPr>
      <w:ind w:left="480" w:hanging="480"/>
    </w:pPr>
  </w:style>
  <w:style w:type="paragraph" w:styleId="Title">
    <w:name w:val="Title"/>
    <w:basedOn w:val="Normal"/>
    <w:next w:val="SubTitle1"/>
    <w:rsid w:val="005B7875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5B7875"/>
    <w:pPr>
      <w:spacing w:before="120"/>
    </w:pPr>
    <w:rPr>
      <w:rFonts w:ascii="Arial" w:hAnsi="Arial"/>
      <w:b/>
    </w:rPr>
  </w:style>
  <w:style w:type="paragraph" w:styleId="TOC1">
    <w:name w:val="toc 1"/>
    <w:basedOn w:val="Body"/>
    <w:next w:val="Normal"/>
    <w:autoRedefine/>
    <w:uiPriority w:val="39"/>
    <w:rsid w:val="005B7875"/>
    <w:rPr>
      <w:rFonts w:ascii="Calibri" w:hAnsi="Calibri"/>
      <w:b/>
      <w:bCs/>
      <w:caps/>
      <w:lang w:val="fr-FR"/>
    </w:rPr>
  </w:style>
  <w:style w:type="paragraph" w:styleId="TOC2">
    <w:name w:val="toc 2"/>
    <w:basedOn w:val="Normal"/>
    <w:next w:val="Normal"/>
    <w:uiPriority w:val="39"/>
    <w:rsid w:val="005B7875"/>
    <w:pPr>
      <w:spacing w:after="0"/>
      <w:ind w:left="240"/>
      <w:jc w:val="left"/>
    </w:pPr>
    <w:rPr>
      <w:rFonts w:ascii="Calibri" w:hAnsi="Calibri"/>
      <w:smallCaps/>
      <w:sz w:val="20"/>
    </w:rPr>
  </w:style>
  <w:style w:type="paragraph" w:styleId="TOC3">
    <w:name w:val="toc 3"/>
    <w:basedOn w:val="Normal"/>
    <w:next w:val="Normal"/>
    <w:uiPriority w:val="39"/>
    <w:rsid w:val="005B7875"/>
    <w:pPr>
      <w:spacing w:after="0"/>
      <w:ind w:left="480"/>
      <w:jc w:val="left"/>
    </w:pPr>
    <w:rPr>
      <w:rFonts w:ascii="Calibri" w:hAnsi="Calibri"/>
      <w:i/>
      <w:iCs/>
      <w:sz w:val="20"/>
    </w:rPr>
  </w:style>
  <w:style w:type="paragraph" w:styleId="TOC4">
    <w:name w:val="toc 4"/>
    <w:basedOn w:val="Normal"/>
    <w:next w:val="Normal"/>
    <w:semiHidden/>
    <w:rsid w:val="005B7875"/>
    <w:pPr>
      <w:spacing w:after="0"/>
      <w:ind w:left="720"/>
      <w:jc w:val="left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semiHidden/>
    <w:rsid w:val="005B7875"/>
    <w:pPr>
      <w:spacing w:after="0"/>
      <w:ind w:left="960"/>
      <w:jc w:val="left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5B7875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5B7875"/>
    <w:pPr>
      <w:spacing w:after="0"/>
      <w:ind w:left="1440"/>
      <w:jc w:val="left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5B7875"/>
    <w:pPr>
      <w:spacing w:after="0"/>
      <w:ind w:left="1680"/>
      <w:jc w:val="left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5B7875"/>
    <w:pPr>
      <w:spacing w:after="0"/>
      <w:ind w:left="1920"/>
      <w:jc w:val="left"/>
    </w:pPr>
    <w:rPr>
      <w:rFonts w:ascii="Calibri" w:hAnsi="Calibri"/>
      <w:sz w:val="18"/>
      <w:szCs w:val="18"/>
    </w:rPr>
  </w:style>
  <w:style w:type="paragraph" w:customStyle="1" w:styleId="YReferences">
    <w:name w:val="YReferences"/>
    <w:basedOn w:val="Normal"/>
    <w:next w:val="Normal"/>
    <w:rsid w:val="005B7875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5B7875"/>
    <w:pPr>
      <w:numPr>
        <w:numId w:val="5"/>
      </w:numPr>
    </w:pPr>
  </w:style>
  <w:style w:type="paragraph" w:customStyle="1" w:styleId="ListDash">
    <w:name w:val="List Dash"/>
    <w:basedOn w:val="Normal"/>
    <w:rsid w:val="005B7875"/>
    <w:pPr>
      <w:numPr>
        <w:numId w:val="9"/>
      </w:numPr>
    </w:pPr>
  </w:style>
  <w:style w:type="paragraph" w:customStyle="1" w:styleId="ListDash1">
    <w:name w:val="List Dash 1"/>
    <w:basedOn w:val="Text1"/>
    <w:rsid w:val="005B7875"/>
    <w:pPr>
      <w:numPr>
        <w:numId w:val="10"/>
      </w:numPr>
    </w:pPr>
  </w:style>
  <w:style w:type="paragraph" w:customStyle="1" w:styleId="ListDash2">
    <w:name w:val="List Dash 2"/>
    <w:basedOn w:val="Text2"/>
    <w:rsid w:val="005B7875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5B7875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5B7875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5B7875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5B7875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5B7875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5B7875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5B7875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5B7875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5B7875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5B7875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5B7875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5B7875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5B7875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5B7875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5B7875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5B7875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5B7875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5B7875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DocumentTitle"/>
    <w:next w:val="Normal"/>
    <w:autoRedefine/>
    <w:uiPriority w:val="39"/>
    <w:qFormat/>
    <w:rsid w:val="00E30D5C"/>
  </w:style>
  <w:style w:type="paragraph" w:customStyle="1" w:styleId="Contact">
    <w:name w:val="Contact"/>
    <w:basedOn w:val="Normal"/>
    <w:next w:val="Normal"/>
    <w:rsid w:val="005B7875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semiHidden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Tahoma" w:hAnsi="Tahom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semiHidden/>
    <w:rsid w:val="00E52A1D"/>
    <w:rPr>
      <w:rFonts w:ascii="Tahoma" w:hAnsi="Tahoma" w:cs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B328E6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30D5C"/>
    <w:pPr>
      <w:tabs>
        <w:tab w:val="left" w:pos="6804"/>
      </w:tabs>
    </w:pPr>
    <w:rPr>
      <w:rFonts w:ascii="Verdana" w:hAnsi="Verdana"/>
    </w:rPr>
  </w:style>
  <w:style w:type="character" w:customStyle="1" w:styleId="DocumentTitleChar">
    <w:name w:val="Document Title Char"/>
    <w:link w:val="DocumentTitle"/>
    <w:rsid w:val="00B328E6"/>
    <w:rPr>
      <w:rFonts w:ascii="Verdana" w:hAnsi="Verdana"/>
      <w:b/>
      <w:sz w:val="28"/>
      <w:lang w:eastAsia="en-US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30D5C"/>
    <w:rPr>
      <w:rFonts w:ascii="Verdana" w:hAnsi="Verdana"/>
      <w:sz w:val="16"/>
      <w:lang w:val="fr-FR" w:eastAsia="en-US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E30D5C"/>
    <w:rPr>
      <w:b w:val="0"/>
      <w:i/>
      <w:sz w:val="24"/>
      <w:szCs w:val="24"/>
    </w:rPr>
  </w:style>
  <w:style w:type="paragraph" w:customStyle="1" w:styleId="HeaderTitle">
    <w:name w:val="Header Title"/>
    <w:basedOn w:val="Normal"/>
    <w:link w:val="HeaderTitleChar"/>
    <w:qFormat/>
    <w:rsid w:val="00E30D5C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E30D5C"/>
    <w:rPr>
      <w:rFonts w:ascii="Verdana" w:hAnsi="Verdana"/>
      <w:i/>
      <w:sz w:val="24"/>
      <w:szCs w:val="24"/>
      <w:lang w:eastAsia="en-US"/>
    </w:rPr>
  </w:style>
  <w:style w:type="paragraph" w:customStyle="1" w:styleId="Bulletpoint1">
    <w:name w:val="Bullet point1"/>
    <w:basedOn w:val="NormalIndent"/>
    <w:link w:val="Bulletpoint1Char"/>
    <w:qFormat/>
    <w:rsid w:val="00E30D5C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E30D5C"/>
    <w:rPr>
      <w:rFonts w:ascii="Verdana" w:hAnsi="Verdana"/>
      <w:b/>
      <w:color w:val="808080"/>
      <w:sz w:val="18"/>
      <w:szCs w:val="18"/>
      <w:lang w:eastAsia="en-US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E30D5C"/>
    <w:rPr>
      <w:rFonts w:ascii="Verdana" w:hAnsi="Verdana"/>
      <w:sz w:val="24"/>
      <w:lang w:val="fr-FR" w:eastAsia="en-US"/>
    </w:rPr>
  </w:style>
  <w:style w:type="paragraph" w:customStyle="1" w:styleId="BulletPoint2">
    <w:name w:val="Bullet Point 2"/>
    <w:basedOn w:val="NormalIndent"/>
    <w:link w:val="BulletPoint2Char"/>
    <w:autoRedefine/>
    <w:qFormat/>
    <w:rsid w:val="00E30D5C"/>
    <w:pPr>
      <w:numPr>
        <w:numId w:val="19"/>
      </w:numPr>
      <w:spacing w:after="0"/>
      <w:jc w:val="left"/>
    </w:pPr>
    <w:rPr>
      <w:rFonts w:ascii="Verdana" w:hAnsi="Verdana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7C5D20"/>
    <w:pPr>
      <w:spacing w:before="120" w:after="120" w:line="276" w:lineRule="auto"/>
      <w:contextualSpacing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E30D5C"/>
    <w:rPr>
      <w:rFonts w:ascii="Verdana" w:hAnsi="Verdana"/>
      <w:sz w:val="24"/>
      <w:lang w:eastAsia="en-US"/>
    </w:rPr>
  </w:style>
  <w:style w:type="paragraph" w:customStyle="1" w:styleId="Heading20">
    <w:name w:val="Heading2"/>
    <w:basedOn w:val="Body"/>
    <w:link w:val="Heading2Char"/>
    <w:rsid w:val="00121ECE"/>
    <w:pPr>
      <w:spacing w:after="240"/>
    </w:pPr>
    <w:rPr>
      <w:b/>
      <w:i/>
      <w:lang w:val="fr-FR"/>
    </w:rPr>
  </w:style>
  <w:style w:type="character" w:customStyle="1" w:styleId="BodyChar">
    <w:name w:val="Body Char"/>
    <w:link w:val="Body"/>
    <w:rsid w:val="007C5D20"/>
    <w:rPr>
      <w:rFonts w:ascii="Verdana" w:hAnsi="Verdana"/>
      <w:lang w:eastAsia="en-US"/>
    </w:rPr>
  </w:style>
  <w:style w:type="table" w:styleId="TableGrid">
    <w:name w:val="Table Grid"/>
    <w:basedOn w:val="TableNormal"/>
    <w:rsid w:val="0064694F"/>
    <w:pPr>
      <w:contextualSpacing/>
    </w:pPr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rPr>
        <w:b/>
      </w:rPr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rsid w:val="004F538A"/>
  </w:style>
  <w:style w:type="character" w:customStyle="1" w:styleId="Heading1Char">
    <w:name w:val="Heading 1 Char"/>
    <w:basedOn w:val="DefaultParagraphFont"/>
    <w:link w:val="Heading1"/>
    <w:rsid w:val="00BE2238"/>
    <w:rPr>
      <w:rFonts w:ascii="Verdana" w:hAnsi="Verdana"/>
      <w:b/>
      <w:i/>
      <w:smallCaps/>
      <w:sz w:val="24"/>
      <w:lang w:eastAsia="en-US"/>
    </w:rPr>
  </w:style>
  <w:style w:type="character" w:customStyle="1" w:styleId="Heading1Char0">
    <w:name w:val="Heading1 Char"/>
    <w:basedOn w:val="Heading1Char"/>
    <w:link w:val="Heading10"/>
    <w:rsid w:val="004F538A"/>
    <w:rPr>
      <w:rFonts w:ascii="Verdana" w:hAnsi="Verdana"/>
      <w:b/>
      <w:i/>
      <w:smallCaps/>
      <w:sz w:val="24"/>
      <w:lang w:eastAsia="en-US"/>
    </w:rPr>
  </w:style>
  <w:style w:type="character" w:styleId="CommentReference">
    <w:name w:val="annotation reference"/>
    <w:basedOn w:val="DefaultParagraphFont"/>
    <w:uiPriority w:val="99"/>
    <w:rsid w:val="00A90B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90BB2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BB2"/>
    <w:rPr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rsid w:val="00A90BB2"/>
    <w:rPr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F11B7E"/>
    <w:rPr>
      <w:sz w:val="24"/>
      <w:lang w:val="fr-FR" w:eastAsia="en-US"/>
    </w:rPr>
  </w:style>
  <w:style w:type="paragraph" w:styleId="Revision">
    <w:name w:val="Revision"/>
    <w:hidden/>
    <w:uiPriority w:val="99"/>
    <w:semiHidden/>
    <w:rsid w:val="00E5369B"/>
    <w:rPr>
      <w:sz w:val="24"/>
      <w:lang w:val="fr-FR" w:eastAsia="en-US"/>
    </w:rPr>
  </w:style>
  <w:style w:type="paragraph" w:styleId="ListParagraph">
    <w:name w:val="List Paragraph"/>
    <w:basedOn w:val="Normal"/>
    <w:uiPriority w:val="34"/>
    <w:rsid w:val="0058760E"/>
    <w:pPr>
      <w:ind w:left="720"/>
      <w:contextualSpacing/>
    </w:pPr>
  </w:style>
  <w:style w:type="table" w:customStyle="1" w:styleId="ISATable1">
    <w:name w:val="ISA Table 1"/>
    <w:basedOn w:val="TableNormal"/>
    <w:uiPriority w:val="99"/>
    <w:qFormat/>
    <w:rsid w:val="003638A3"/>
    <w:pPr>
      <w:spacing w:after="240"/>
    </w:pPr>
    <w:rPr>
      <w:rFonts w:ascii="Arial" w:hAnsi="Arial"/>
    </w:rPr>
    <w:tblPr>
      <w:tblBorders>
        <w:insideH w:val="dotted" w:sz="2" w:space="0" w:color="auto"/>
        <w:insideV w:val="dotted" w:sz="2" w:space="0" w:color="auto"/>
      </w:tblBorders>
      <w:tblCellMar>
        <w:left w:w="85" w:type="dxa"/>
        <w:right w:w="85" w:type="dxa"/>
      </w:tblCellMar>
    </w:tblPr>
    <w:tblStylePr w:type="firstRow">
      <w:rPr>
        <w:rFonts w:ascii="Arial" w:hAnsi="Arial"/>
        <w:b/>
        <w:color w:val="FFFFFF" w:themeColor="background1"/>
        <w:sz w:val="20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  <w:tl2br w:val="nil"/>
          <w:tr2bl w:val="nil"/>
        </w:tcBorders>
        <w:shd w:val="clear" w:color="auto" w:fill="4F81BD" w:themeFill="accent1"/>
      </w:tcPr>
    </w:tblStylePr>
    <w:tblStylePr w:type="lastRow">
      <w:tblPr/>
      <w:tcPr>
        <w:tcBorders>
          <w:bottom w:val="single" w:sz="8" w:space="0" w:color="4F81BD" w:themeColor="accent1"/>
        </w:tcBorders>
      </w:tcPr>
    </w:tblStylePr>
  </w:style>
  <w:style w:type="paragraph" w:customStyle="1" w:styleId="Bulletpoint">
    <w:name w:val="Bullet point"/>
    <w:basedOn w:val="Body"/>
    <w:link w:val="BulletpointChar"/>
    <w:qFormat/>
    <w:rsid w:val="001040D9"/>
    <w:pPr>
      <w:numPr>
        <w:ilvl w:val="1"/>
        <w:numId w:val="21"/>
      </w:numPr>
    </w:pPr>
  </w:style>
  <w:style w:type="character" w:customStyle="1" w:styleId="BulletpointChar">
    <w:name w:val="Bullet point Char"/>
    <w:basedOn w:val="BodyChar"/>
    <w:link w:val="Bulletpoint"/>
    <w:rsid w:val="001040D9"/>
    <w:rPr>
      <w:rFonts w:ascii="Verdana" w:hAnsi="Verdana"/>
      <w:lang w:eastAsia="en-US"/>
    </w:rPr>
  </w:style>
  <w:style w:type="paragraph" w:styleId="NormalWeb">
    <w:name w:val="Normal (Web)"/>
    <w:basedOn w:val="Normal"/>
    <w:uiPriority w:val="99"/>
    <w:unhideWhenUsed/>
    <w:rsid w:val="003F62EF"/>
    <w:pPr>
      <w:spacing w:before="100" w:beforeAutospacing="1" w:after="100" w:afterAutospacing="1"/>
      <w:jc w:val="left"/>
    </w:pPr>
    <w:rPr>
      <w:szCs w:val="24"/>
      <w:lang w:eastAsia="en-GB"/>
    </w:rPr>
  </w:style>
  <w:style w:type="paragraph" w:customStyle="1" w:styleId="Tableentry">
    <w:name w:val="Table entry"/>
    <w:basedOn w:val="Normal"/>
    <w:qFormat/>
    <w:rsid w:val="00DF0B55"/>
    <w:pPr>
      <w:spacing w:before="40" w:after="40"/>
      <w:jc w:val="left"/>
    </w:pPr>
    <w:rPr>
      <w:rFonts w:asciiTheme="minorHAnsi" w:eastAsiaTheme="minorEastAsia" w:hAnsiTheme="minorHAnsi" w:cstheme="minorBidi"/>
      <w:szCs w:val="22"/>
      <w:lang w:val="es-ES" w:eastAsia="zh-CN"/>
    </w:rPr>
  </w:style>
  <w:style w:type="character" w:styleId="Strong">
    <w:name w:val="Strong"/>
    <w:basedOn w:val="DefaultParagraphFont"/>
    <w:uiPriority w:val="22"/>
    <w:qFormat/>
    <w:rsid w:val="00E94D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98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602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050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63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398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231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88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13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3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8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6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5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9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2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1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3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joinup.ec.europa.eu/asset/dcat_application_profile/issue/pr2-add-new-property-dataset-indicate-whether-dataset-public-re" TargetMode="External"/><Relationship Id="rId18" Type="http://schemas.openxmlformats.org/officeDocument/2006/relationships/hyperlink" Target="http://joinup.ec.europa.eu/mailman/archives/dcat_application_profile/201..." TargetMode="External"/><Relationship Id="rId26" Type="http://schemas.openxmlformats.org/officeDocument/2006/relationships/hyperlink" Target="https://joinup.ec.europa.eu/node/140092%C2%A0" TargetMode="External"/><Relationship Id="rId3" Type="http://schemas.openxmlformats.org/officeDocument/2006/relationships/styles" Target="styles.xml"/><Relationship Id="rId21" Type="http://schemas.openxmlformats.org/officeDocument/2006/relationships/hyperlink" Target="https://joinup.ec.europa.eu/asset/dcat_application_profile/issue/mo2-integrate-parts-void-particular-voiddatasetdescription-and-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joinup.ec.europa.eu/asset/dcat_application_profile/issue/mo12-grouping-datasets" TargetMode="External"/><Relationship Id="rId17" Type="http://schemas.openxmlformats.org/officeDocument/2006/relationships/hyperlink" Target="https://joinup.ec.europa.eu/node/138937" TargetMode="External"/><Relationship Id="rId25" Type="http://schemas.openxmlformats.org/officeDocument/2006/relationships/hyperlink" Target="https://joinup.ec.europa.eu/node/139531" TargetMode="External"/><Relationship Id="rId33" Type="http://schemas.openxmlformats.org/officeDocument/2006/relationships/hyperlink" Target="http://doodle.com/94d8anduqfznx8m6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joinup.ec.europa.eu/asset/dcat_application_profile/issue/pr29-indication-application-profile-used" TargetMode="External"/><Relationship Id="rId20" Type="http://schemas.openxmlformats.org/officeDocument/2006/relationships/hyperlink" Target="https://joinup.ec.europa.eu/asset/dcat_application_profile/issue/vo10-values-dctformat-and-dcatmediatype" TargetMode="External"/><Relationship Id="rId29" Type="http://schemas.openxmlformats.org/officeDocument/2006/relationships/hyperlink" Target="https://joinup.ec.europa.eu/node/1424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joinup.ec.europa.eu/asset/dcat_application_profile/issue/vo2-create-new-list-concepts-property-theme" TargetMode="External"/><Relationship Id="rId32" Type="http://schemas.openxmlformats.org/officeDocument/2006/relationships/hyperlink" Target="https://joinup.ec.europa.eu/node/63578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oinup.ec.europa.eu/asset/dcat_application_profile/issue/pr4-add-new-property-dataset-refer-legal-policy-under-which-dat" TargetMode="External"/><Relationship Id="rId23" Type="http://schemas.openxmlformats.org/officeDocument/2006/relationships/hyperlink" Target="https://joinup.ec.europa.eu/asset/dcat_application_profile/issue/vo4-choose-between-dcmi-and-sdmx-frequency-vocabulary" TargetMode="External"/><Relationship Id="rId28" Type="http://schemas.openxmlformats.org/officeDocument/2006/relationships/hyperlink" Target="https://joinup.ec.europa.eu/node/142452/" TargetMode="External"/><Relationship Id="rId36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joinup.ec.europa.eu/mailman/archives/dcat_application_profile/2015-May/000236.html" TargetMode="External"/><Relationship Id="rId31" Type="http://schemas.openxmlformats.org/officeDocument/2006/relationships/hyperlink" Target="https://joinup.ec.europa.eu/node/6357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joinup.ec.europa.eu/asset/dcat_application_profile/issue/pr27-indicate-type-data-dataset" TargetMode="External"/><Relationship Id="rId22" Type="http://schemas.openxmlformats.org/officeDocument/2006/relationships/hyperlink" Target="https://joinup.ec.europa.eu/asset/dcat_application_profile/issue/how-express-metadata-license" TargetMode="External"/><Relationship Id="rId27" Type="http://schemas.openxmlformats.org/officeDocument/2006/relationships/hyperlink" Target="https://joinup.ec.europa.eu/node/139283" TargetMode="External"/><Relationship Id="rId30" Type="http://schemas.openxmlformats.org/officeDocument/2006/relationships/hyperlink" Target="https://joinup.ec.europa.eu/node/142482" TargetMode="External"/><Relationship Id="rId35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ederts\Documents\projects\DIGIT-SEMIC3\WP5%20Core%20Vocabularies\D5.3.1%20Core%20Vocabularies%20Handbook\X&#214;V\EC%20template%20meeting%20minute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AE16C-3C8F-43CB-A212-D323A551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 template meeting minutes (1).dotx</Template>
  <TotalTime>0</TotalTime>
  <Pages>1</Pages>
  <Words>2630</Words>
  <Characters>14997</Characters>
  <Application>Microsoft Office Word</Application>
  <DocSecurity>0</DocSecurity>
  <PresentationFormat>Microsoft Word 11.0</PresentationFormat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Workshop - Core data models for public administrations - 12 November 2014</vt:lpstr>
      <vt:lpstr>Meeting minutes XÖV - ISA Core Vocabularies</vt:lpstr>
    </vt:vector>
  </TitlesOfParts>
  <Company>PwC EU Services</Company>
  <LinksUpToDate>false</LinksUpToDate>
  <CharactersWithSpaces>17592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- Core data models for public administrations - 12 November 2014</dc:title>
  <dc:subject>Deliverable</dc:subject>
  <dc:creator>PwC</dc:creator>
  <cp:lastModifiedBy>Stefanos Kotoglou</cp:lastModifiedBy>
  <cp:revision>3</cp:revision>
  <cp:lastPrinted>2012-03-20T13:26:00Z</cp:lastPrinted>
  <dcterms:created xsi:type="dcterms:W3CDTF">2015-06-12T08:53:00Z</dcterms:created>
  <dcterms:modified xsi:type="dcterms:W3CDTF">2015-06-12T08:53:00Z</dcterms:modified>
  <cp:category>Meeting minutes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4.1XL [20070312]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</Properties>
</file>