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C8452" w14:textId="77777777" w:rsidR="00CD7E0E" w:rsidRPr="00142B14" w:rsidRDefault="00D4618C" w:rsidP="00D4618C">
      <w:pPr>
        <w:widowControl/>
        <w:suppressAutoHyphens/>
        <w:spacing w:before="240" w:after="240"/>
        <w:jc w:val="center"/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</w:pPr>
      <w:r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 xml:space="preserve">D02.02 – </w:t>
      </w:r>
      <w:r w:rsidR="00CD7E0E"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>Minutes of Meeting</w:t>
      </w:r>
      <w:r w:rsidR="003B010D"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 xml:space="preserve"> – </w:t>
      </w:r>
      <w:r w:rsidR="00AC49A2"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 xml:space="preserve">Working Group </w:t>
      </w:r>
      <w:r w:rsidR="00194BD5"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>Webinar I</w:t>
      </w:r>
      <w:r w:rsidR="00F5678E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>I</w:t>
      </w:r>
    </w:p>
    <w:p w14:paraId="7A2D0C03" w14:textId="77777777" w:rsidR="00C75FF9" w:rsidRPr="00142B14" w:rsidRDefault="002E510B" w:rsidP="002F7C99">
      <w:pPr>
        <w:widowControl/>
        <w:suppressAutoHyphens/>
        <w:spacing w:after="240"/>
        <w:jc w:val="center"/>
        <w:rPr>
          <w:rFonts w:ascii="Calibri" w:hAnsi="Calibri" w:cs="CG Times (W1)"/>
          <w:b/>
          <w:bCs/>
          <w:color w:val="000000"/>
          <w:kern w:val="36"/>
          <w:sz w:val="32"/>
          <w:szCs w:val="32"/>
          <w:lang w:eastAsia="ar-SA"/>
        </w:rPr>
      </w:pPr>
      <w:sdt>
        <w:sdtPr>
          <w:rPr>
            <w:rFonts w:asciiTheme="minorHAnsi" w:eastAsia="PMingLiU" w:hAnsiTheme="minorHAnsi" w:cstheme="minorHAnsi"/>
            <w:b/>
            <w:color w:val="984806" w:themeColor="accent6" w:themeShade="80"/>
            <w:sz w:val="32"/>
            <w:szCs w:val="32"/>
          </w:rPr>
          <w:alias w:val="Subject"/>
          <w:tag w:val=""/>
          <w:id w:val="1131134815"/>
          <w:placeholder>
            <w:docPart w:val="553D69B59D6340C9BF021B7BE6D8A1A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2189B" w:rsidRPr="00142B14">
            <w:rPr>
              <w:rFonts w:asciiTheme="minorHAnsi" w:eastAsia="PMingLiU" w:hAnsiTheme="minorHAnsi" w:cstheme="minorHAnsi"/>
              <w:b/>
              <w:color w:val="984806" w:themeColor="accent6" w:themeShade="80"/>
              <w:sz w:val="32"/>
              <w:szCs w:val="32"/>
            </w:rPr>
            <w:t>Action 1.3 Catalogue of Services</w:t>
          </w:r>
        </w:sdtContent>
      </w:sdt>
      <w:r w:rsidR="00C6359F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</w:t>
      </w:r>
      <w:r w:rsidR="0054585F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                                  </w:t>
      </w:r>
      <w:r w:rsidR="00AB62C8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</w:t>
      </w:r>
      <w:r w:rsidR="0054585F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    </w:t>
      </w:r>
      <w:r w:rsidR="00C6359F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</w:t>
      </w:r>
      <w:r w:rsidR="00C6359F" w:rsidRPr="00142B14">
        <w:rPr>
          <w:rFonts w:asciiTheme="minorHAnsi" w:eastAsia="PMingLiU" w:hAnsiTheme="minorHAnsi" w:cstheme="minorHAnsi"/>
          <w:b/>
          <w:color w:val="984806" w:themeColor="accent6" w:themeShade="80"/>
          <w:sz w:val="22"/>
          <w:szCs w:val="32"/>
        </w:rPr>
        <w:t xml:space="preserve">Specific Contract </w:t>
      </w:r>
      <w:r w:rsidR="0054585F" w:rsidRPr="00142B14">
        <w:rPr>
          <w:rFonts w:asciiTheme="minorHAnsi" w:eastAsia="PMingLiU" w:hAnsiTheme="minorHAnsi" w:cstheme="minorHAnsi"/>
          <w:b/>
          <w:color w:val="984806" w:themeColor="accent6" w:themeShade="80"/>
          <w:sz w:val="22"/>
          <w:szCs w:val="32"/>
        </w:rPr>
        <w:t>under Framework Contract DI/07171 – Lot 2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722"/>
        <w:gridCol w:w="2681"/>
        <w:gridCol w:w="1940"/>
        <w:gridCol w:w="2355"/>
      </w:tblGrid>
      <w:tr w:rsidR="00FA7F19" w:rsidRPr="00142B14" w14:paraId="3444DED6" w14:textId="77777777" w:rsidTr="00D85F0C">
        <w:trPr>
          <w:trHeight w:val="396"/>
        </w:trPr>
        <w:tc>
          <w:tcPr>
            <w:tcW w:w="1404" w:type="pct"/>
            <w:shd w:val="clear" w:color="auto" w:fill="E6E6E6"/>
            <w:vAlign w:val="center"/>
          </w:tcPr>
          <w:p w14:paraId="2D32C135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Project:</w:t>
            </w:r>
          </w:p>
        </w:tc>
        <w:tc>
          <w:tcPr>
            <w:tcW w:w="1382" w:type="pct"/>
            <w:vAlign w:val="center"/>
          </w:tcPr>
          <w:p w14:paraId="0F2ADA4F" w14:textId="77777777" w:rsidR="00FA7F19" w:rsidRPr="00142B14" w:rsidRDefault="00C6359F" w:rsidP="0054585F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 w:rsidRPr="00142B14">
              <w:rPr>
                <w:rFonts w:ascii="Calibri" w:hAnsi="Calibri" w:cs="Arial"/>
                <w:bCs/>
                <w:sz w:val="22"/>
              </w:rPr>
              <w:t xml:space="preserve">Action </w:t>
            </w:r>
            <w:r w:rsidR="0054585F" w:rsidRPr="00142B14">
              <w:rPr>
                <w:rFonts w:ascii="Calibri" w:hAnsi="Calibri" w:cs="Arial"/>
                <w:bCs/>
                <w:sz w:val="22"/>
              </w:rPr>
              <w:t>1.3</w:t>
            </w:r>
            <w:r w:rsidRPr="00142B14">
              <w:rPr>
                <w:rFonts w:ascii="Calibri" w:hAnsi="Calibri" w:cs="Arial"/>
                <w:bCs/>
                <w:sz w:val="22"/>
              </w:rPr>
              <w:t xml:space="preserve"> </w:t>
            </w:r>
            <w:r w:rsidR="0054585F" w:rsidRPr="00142B14">
              <w:rPr>
                <w:rFonts w:ascii="Calibri" w:hAnsi="Calibri" w:cs="Arial"/>
                <w:bCs/>
                <w:sz w:val="22"/>
              </w:rPr>
              <w:t>Catalogue of Services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A05CA2F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Meeting Date/Time:</w:t>
            </w:r>
          </w:p>
        </w:tc>
        <w:tc>
          <w:tcPr>
            <w:tcW w:w="1214" w:type="pct"/>
            <w:vAlign w:val="center"/>
          </w:tcPr>
          <w:p w14:paraId="4B2A63D6" w14:textId="77777777" w:rsidR="00FA7F19" w:rsidRPr="00142B14" w:rsidRDefault="00FA0F22" w:rsidP="00CC1918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19</w:t>
            </w:r>
            <w:r w:rsidR="00CC1918" w:rsidRPr="00142B14">
              <w:rPr>
                <w:rFonts w:ascii="Calibri" w:hAnsi="Calibri" w:cs="Arial"/>
                <w:bCs/>
                <w:sz w:val="22"/>
              </w:rPr>
              <w:t>/11</w:t>
            </w:r>
            <w:r w:rsidR="003B010D" w:rsidRPr="00142B14">
              <w:rPr>
                <w:rFonts w:ascii="Calibri" w:hAnsi="Calibri" w:cs="Arial"/>
                <w:bCs/>
                <w:sz w:val="22"/>
              </w:rPr>
              <w:t>/2014 – 1</w:t>
            </w:r>
            <w:r w:rsidR="00CC1918" w:rsidRPr="00142B14">
              <w:rPr>
                <w:rFonts w:ascii="Calibri" w:hAnsi="Calibri" w:cs="Arial"/>
                <w:bCs/>
                <w:sz w:val="22"/>
              </w:rPr>
              <w:t>4</w:t>
            </w:r>
            <w:r w:rsidR="00C6359F" w:rsidRPr="00142B14">
              <w:rPr>
                <w:rFonts w:ascii="Calibri" w:hAnsi="Calibri" w:cs="Arial"/>
                <w:bCs/>
                <w:sz w:val="22"/>
              </w:rPr>
              <w:t>:</w:t>
            </w:r>
            <w:r w:rsidR="0054585F" w:rsidRPr="00142B14">
              <w:rPr>
                <w:rFonts w:ascii="Calibri" w:hAnsi="Calibri" w:cs="Arial"/>
                <w:bCs/>
                <w:sz w:val="22"/>
              </w:rPr>
              <w:t>00-1</w:t>
            </w:r>
            <w:r w:rsidR="00CC1918" w:rsidRPr="00142B14">
              <w:rPr>
                <w:rFonts w:ascii="Calibri" w:hAnsi="Calibri" w:cs="Arial"/>
                <w:bCs/>
                <w:sz w:val="22"/>
              </w:rPr>
              <w:t>6</w:t>
            </w:r>
            <w:r w:rsidR="003B010D" w:rsidRPr="00142B14">
              <w:rPr>
                <w:rFonts w:ascii="Calibri" w:hAnsi="Calibri" w:cs="Arial"/>
                <w:bCs/>
                <w:sz w:val="22"/>
              </w:rPr>
              <w:t>:00</w:t>
            </w:r>
          </w:p>
        </w:tc>
      </w:tr>
      <w:tr w:rsidR="00FA7F19" w:rsidRPr="00142B14" w14:paraId="09D413A1" w14:textId="77777777" w:rsidTr="00D85F0C">
        <w:trPr>
          <w:trHeight w:val="396"/>
        </w:trPr>
        <w:tc>
          <w:tcPr>
            <w:tcW w:w="1404" w:type="pct"/>
            <w:shd w:val="clear" w:color="auto" w:fill="E6E6E6"/>
            <w:vAlign w:val="center"/>
          </w:tcPr>
          <w:p w14:paraId="51258644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Meeting Type:</w:t>
            </w:r>
          </w:p>
        </w:tc>
        <w:tc>
          <w:tcPr>
            <w:tcW w:w="1382" w:type="pct"/>
            <w:vAlign w:val="center"/>
          </w:tcPr>
          <w:p w14:paraId="279CC655" w14:textId="77777777" w:rsidR="00FA7F19" w:rsidRPr="00142B14" w:rsidRDefault="009A64E2" w:rsidP="00FA7F19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 w:rsidRPr="00142B14">
              <w:rPr>
                <w:rFonts w:ascii="Calibri" w:hAnsi="Calibri" w:cs="Arial"/>
                <w:bCs/>
                <w:sz w:val="22"/>
              </w:rPr>
              <w:t>Webinar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4471665F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Meeting Location:</w:t>
            </w:r>
          </w:p>
        </w:tc>
        <w:tc>
          <w:tcPr>
            <w:tcW w:w="1214" w:type="pct"/>
            <w:vAlign w:val="center"/>
          </w:tcPr>
          <w:p w14:paraId="4D712CE4" w14:textId="77777777" w:rsidR="00FA7F19" w:rsidRPr="00142B14" w:rsidRDefault="005A4FA4" w:rsidP="00FA7F19">
            <w:pPr>
              <w:snapToGrid w:val="0"/>
              <w:jc w:val="right"/>
              <w:rPr>
                <w:rFonts w:ascii="Calibri" w:hAnsi="Calibri" w:cs="Arial"/>
                <w:bCs/>
                <w:szCs w:val="18"/>
              </w:rPr>
            </w:pPr>
            <w:r w:rsidRPr="00142B14">
              <w:rPr>
                <w:rFonts w:ascii="Calibri" w:hAnsi="Calibri" w:cs="Arial"/>
                <w:bCs/>
                <w:szCs w:val="18"/>
              </w:rPr>
              <w:t>Online</w:t>
            </w:r>
          </w:p>
        </w:tc>
      </w:tr>
      <w:tr w:rsidR="00FA7F19" w:rsidRPr="00142B14" w14:paraId="136846A5" w14:textId="77777777" w:rsidTr="00D85F0C">
        <w:trPr>
          <w:trHeight w:val="432"/>
        </w:trPr>
        <w:tc>
          <w:tcPr>
            <w:tcW w:w="1404" w:type="pct"/>
            <w:shd w:val="clear" w:color="auto" w:fill="E6E6E6"/>
            <w:vAlign w:val="center"/>
          </w:tcPr>
          <w:p w14:paraId="2801B113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Meeting Coordinator:</w:t>
            </w:r>
          </w:p>
        </w:tc>
        <w:tc>
          <w:tcPr>
            <w:tcW w:w="1382" w:type="pct"/>
            <w:vAlign w:val="center"/>
          </w:tcPr>
          <w:p w14:paraId="63F2F879" w14:textId="77777777" w:rsidR="00FA7F19" w:rsidRPr="00142B14" w:rsidRDefault="003E1D28" w:rsidP="00B50B0F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 w:rsidRPr="00142B14">
              <w:rPr>
                <w:rFonts w:ascii="Calibri" w:hAnsi="Calibri" w:cs="Arial"/>
                <w:bCs/>
                <w:sz w:val="22"/>
              </w:rPr>
              <w:t>Miguel Alvarez-Rodriguez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B331A3D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Issue Date:</w:t>
            </w:r>
          </w:p>
        </w:tc>
        <w:tc>
          <w:tcPr>
            <w:tcW w:w="1214" w:type="pct"/>
            <w:vAlign w:val="center"/>
          </w:tcPr>
          <w:p w14:paraId="72827FA8" w14:textId="47E8F0AB" w:rsidR="00FA7F19" w:rsidRPr="00142B14" w:rsidRDefault="00FA0F22" w:rsidP="00DA5ECC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2</w:t>
            </w:r>
            <w:r w:rsidR="00DA5ECC">
              <w:rPr>
                <w:rFonts w:ascii="Calibri" w:hAnsi="Calibri" w:cs="Arial"/>
                <w:bCs/>
                <w:sz w:val="22"/>
              </w:rPr>
              <w:t>2</w:t>
            </w:r>
            <w:r w:rsidR="005534C8" w:rsidRPr="00142B14">
              <w:rPr>
                <w:rFonts w:ascii="Calibri" w:hAnsi="Calibri" w:cs="Arial"/>
                <w:bCs/>
                <w:sz w:val="22"/>
              </w:rPr>
              <w:t>/</w:t>
            </w:r>
            <w:r w:rsidR="00CC1918" w:rsidRPr="00142B14">
              <w:rPr>
                <w:rFonts w:ascii="Calibri" w:hAnsi="Calibri" w:cs="Arial"/>
                <w:bCs/>
                <w:sz w:val="22"/>
              </w:rPr>
              <w:t>11</w:t>
            </w:r>
            <w:r w:rsidR="00C6359F" w:rsidRPr="00142B14">
              <w:rPr>
                <w:rFonts w:ascii="Calibri" w:hAnsi="Calibri" w:cs="Arial"/>
                <w:bCs/>
                <w:sz w:val="22"/>
              </w:rPr>
              <w:t>/</w:t>
            </w:r>
            <w:r w:rsidR="003B010D" w:rsidRPr="00142B14">
              <w:rPr>
                <w:rFonts w:ascii="Calibri" w:hAnsi="Calibri" w:cs="Arial"/>
                <w:bCs/>
                <w:sz w:val="22"/>
              </w:rPr>
              <w:t>2014</w:t>
            </w:r>
          </w:p>
        </w:tc>
      </w:tr>
    </w:tbl>
    <w:p w14:paraId="226AF019" w14:textId="77777777" w:rsidR="00F2751C" w:rsidRPr="00142B14" w:rsidRDefault="00F2751C" w:rsidP="00F2751C">
      <w:pPr>
        <w:rPr>
          <w:rFonts w:ascii="Calibri" w:hAnsi="Calibri"/>
          <w:sz w:val="2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61"/>
        <w:gridCol w:w="1340"/>
        <w:gridCol w:w="3497"/>
      </w:tblGrid>
      <w:tr w:rsidR="00FB2E6E" w:rsidRPr="00142B14" w14:paraId="08248FD8" w14:textId="77777777" w:rsidTr="003C4DFA">
        <w:tc>
          <w:tcPr>
            <w:tcW w:w="2506" w:type="pct"/>
            <w:shd w:val="clear" w:color="auto" w:fill="E6E6E6"/>
          </w:tcPr>
          <w:p w14:paraId="7B89C5D8" w14:textId="77777777" w:rsidR="00FB2E6E" w:rsidRPr="00142B14" w:rsidRDefault="00FB2E6E" w:rsidP="00B50B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2B1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 xml:space="preserve">Attendee </w:t>
            </w:r>
            <w:r w:rsidRPr="00142B14">
              <w:rPr>
                <w:rFonts w:ascii="Calibri" w:hAnsi="Calibr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691" w:type="pct"/>
            <w:shd w:val="clear" w:color="auto" w:fill="E6E6E6"/>
          </w:tcPr>
          <w:p w14:paraId="6F77FCB5" w14:textId="77777777" w:rsidR="00FB2E6E" w:rsidRPr="00142B14" w:rsidRDefault="00FB2E6E" w:rsidP="00F275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B14">
              <w:rPr>
                <w:rFonts w:ascii="Calibri" w:hAnsi="Calibri" w:cs="Tahoma"/>
                <w:b/>
                <w:sz w:val="22"/>
                <w:szCs w:val="22"/>
              </w:rPr>
              <w:t>Initials</w:t>
            </w:r>
          </w:p>
        </w:tc>
        <w:tc>
          <w:tcPr>
            <w:tcW w:w="1803" w:type="pct"/>
            <w:shd w:val="clear" w:color="auto" w:fill="E6E6E6"/>
          </w:tcPr>
          <w:p w14:paraId="692694BA" w14:textId="77777777" w:rsidR="00FB2E6E" w:rsidRPr="00142B14" w:rsidRDefault="00FB2E6E" w:rsidP="00B54EC3">
            <w:pP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142B1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Organisation/Country</w:t>
            </w:r>
          </w:p>
        </w:tc>
      </w:tr>
      <w:tr w:rsidR="00A70DA1" w:rsidRPr="00142B14" w14:paraId="0CC5C511" w14:textId="77777777" w:rsidTr="003C4DFA">
        <w:tc>
          <w:tcPr>
            <w:tcW w:w="2506" w:type="pct"/>
            <w:shd w:val="clear" w:color="auto" w:fill="auto"/>
          </w:tcPr>
          <w:p w14:paraId="7DAF1700" w14:textId="77777777" w:rsidR="00A70DA1" w:rsidRPr="00142B14" w:rsidRDefault="00A70DA1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Eduards Cauna</w:t>
            </w:r>
          </w:p>
        </w:tc>
        <w:tc>
          <w:tcPr>
            <w:tcW w:w="691" w:type="pct"/>
            <w:shd w:val="clear" w:color="auto" w:fill="auto"/>
          </w:tcPr>
          <w:p w14:paraId="41124A6B" w14:textId="77777777" w:rsidR="00A70DA1" w:rsidRPr="00142B14" w:rsidRDefault="00A70DA1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EC</w:t>
            </w:r>
          </w:p>
        </w:tc>
        <w:tc>
          <w:tcPr>
            <w:tcW w:w="1803" w:type="pct"/>
            <w:vMerge w:val="restart"/>
          </w:tcPr>
          <w:p w14:paraId="75BDC89A" w14:textId="77777777" w:rsidR="00A70DA1" w:rsidRPr="00142B14" w:rsidRDefault="00A70DA1" w:rsidP="00F203FE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Latvia</w:t>
            </w:r>
          </w:p>
        </w:tc>
      </w:tr>
      <w:tr w:rsidR="00A70DA1" w:rsidRPr="00142B14" w14:paraId="5F92F109" w14:textId="77777777" w:rsidTr="003C4DFA">
        <w:tc>
          <w:tcPr>
            <w:tcW w:w="2506" w:type="pct"/>
            <w:shd w:val="clear" w:color="auto" w:fill="auto"/>
          </w:tcPr>
          <w:p w14:paraId="1A25E03D" w14:textId="77777777" w:rsidR="00A70DA1" w:rsidRPr="00142B14" w:rsidRDefault="00D92796" w:rsidP="000611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Ilze Magrica</w:t>
            </w:r>
          </w:p>
        </w:tc>
        <w:tc>
          <w:tcPr>
            <w:tcW w:w="691" w:type="pct"/>
            <w:shd w:val="clear" w:color="auto" w:fill="auto"/>
          </w:tcPr>
          <w:p w14:paraId="3A184D71" w14:textId="77777777" w:rsidR="00A70DA1" w:rsidRPr="00142B14" w:rsidRDefault="00A70DA1" w:rsidP="0006110D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LS</w:t>
            </w:r>
          </w:p>
        </w:tc>
        <w:tc>
          <w:tcPr>
            <w:tcW w:w="1803" w:type="pct"/>
            <w:vMerge/>
          </w:tcPr>
          <w:p w14:paraId="515FB441" w14:textId="77777777" w:rsidR="00A70DA1" w:rsidRPr="00142B14" w:rsidRDefault="00A70DA1" w:rsidP="0006110D">
            <w:pPr>
              <w:rPr>
                <w:rFonts w:asciiTheme="minorHAnsi" w:hAnsiTheme="minorHAnsi"/>
              </w:rPr>
            </w:pPr>
          </w:p>
        </w:tc>
      </w:tr>
      <w:tr w:rsidR="00A70DA1" w:rsidRPr="00142B14" w14:paraId="39AA541C" w14:textId="77777777" w:rsidTr="003C4DFA">
        <w:tc>
          <w:tcPr>
            <w:tcW w:w="2506" w:type="pct"/>
            <w:shd w:val="clear" w:color="auto" w:fill="auto"/>
          </w:tcPr>
          <w:p w14:paraId="2335D4CA" w14:textId="77777777" w:rsidR="00A70DA1" w:rsidRPr="00142B14" w:rsidRDefault="00D92796" w:rsidP="0006110D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Liene Strazdina</w:t>
            </w:r>
            <w:r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63312026" w14:textId="77777777" w:rsidR="00A70DA1" w:rsidRPr="00142B14" w:rsidRDefault="00A70DA1" w:rsidP="000611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</w:t>
            </w:r>
          </w:p>
        </w:tc>
        <w:tc>
          <w:tcPr>
            <w:tcW w:w="1803" w:type="pct"/>
            <w:vMerge/>
          </w:tcPr>
          <w:p w14:paraId="6EAB38AE" w14:textId="77777777" w:rsidR="00A70DA1" w:rsidRPr="00142B14" w:rsidRDefault="00A70DA1" w:rsidP="0006110D">
            <w:pPr>
              <w:rPr>
                <w:rFonts w:asciiTheme="minorHAnsi" w:hAnsiTheme="minorHAnsi"/>
              </w:rPr>
            </w:pPr>
          </w:p>
        </w:tc>
      </w:tr>
      <w:tr w:rsidR="00FB2E6E" w:rsidRPr="00142B14" w14:paraId="4A88027B" w14:textId="77777777" w:rsidTr="003C4DFA">
        <w:tc>
          <w:tcPr>
            <w:tcW w:w="2506" w:type="pct"/>
            <w:shd w:val="clear" w:color="auto" w:fill="auto"/>
          </w:tcPr>
          <w:p w14:paraId="56699B66" w14:textId="77777777" w:rsidR="00FB2E6E" w:rsidRPr="00142B14" w:rsidRDefault="00FB2E6E" w:rsidP="005F2E21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Marcin Kraska</w:t>
            </w:r>
            <w:r w:rsidR="00D92796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2C7B811B" w14:textId="77777777" w:rsidR="00FB2E6E" w:rsidRPr="00142B14" w:rsidRDefault="00FB2E6E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MK</w:t>
            </w:r>
          </w:p>
        </w:tc>
        <w:tc>
          <w:tcPr>
            <w:tcW w:w="1803" w:type="pct"/>
            <w:vMerge w:val="restart"/>
          </w:tcPr>
          <w:p w14:paraId="1914B59D" w14:textId="77777777" w:rsidR="00FB2E6E" w:rsidRPr="00142B14" w:rsidRDefault="00FB2E6E" w:rsidP="00F2751C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Poland</w:t>
            </w:r>
          </w:p>
        </w:tc>
      </w:tr>
      <w:tr w:rsidR="00FB2E6E" w:rsidRPr="00142B14" w14:paraId="11D896F7" w14:textId="77777777" w:rsidTr="003C4DFA">
        <w:tc>
          <w:tcPr>
            <w:tcW w:w="2506" w:type="pct"/>
            <w:shd w:val="clear" w:color="auto" w:fill="auto"/>
          </w:tcPr>
          <w:p w14:paraId="5ED3F63C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Andrzej Jarzewski (excused)</w:t>
            </w:r>
          </w:p>
        </w:tc>
        <w:tc>
          <w:tcPr>
            <w:tcW w:w="691" w:type="pct"/>
            <w:shd w:val="clear" w:color="auto" w:fill="auto"/>
          </w:tcPr>
          <w:p w14:paraId="049A3591" w14:textId="77777777" w:rsidR="00FB2E6E" w:rsidRPr="00142B14" w:rsidRDefault="00FB2E6E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AJ</w:t>
            </w:r>
          </w:p>
        </w:tc>
        <w:tc>
          <w:tcPr>
            <w:tcW w:w="1803" w:type="pct"/>
            <w:vMerge/>
          </w:tcPr>
          <w:p w14:paraId="2B05A005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</w:p>
        </w:tc>
      </w:tr>
      <w:tr w:rsidR="00FB2E6E" w:rsidRPr="00142B14" w14:paraId="3110F503" w14:textId="77777777" w:rsidTr="003C4DFA">
        <w:tc>
          <w:tcPr>
            <w:tcW w:w="2506" w:type="pct"/>
            <w:shd w:val="clear" w:color="auto" w:fill="auto"/>
          </w:tcPr>
          <w:p w14:paraId="3D244F95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Jaroslaw Tomaszewksi (excused)</w:t>
            </w:r>
          </w:p>
        </w:tc>
        <w:tc>
          <w:tcPr>
            <w:tcW w:w="691" w:type="pct"/>
            <w:shd w:val="clear" w:color="auto" w:fill="auto"/>
          </w:tcPr>
          <w:p w14:paraId="350DD667" w14:textId="77777777" w:rsidR="00FB2E6E" w:rsidRPr="00142B14" w:rsidRDefault="00FB2E6E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JT</w:t>
            </w:r>
          </w:p>
        </w:tc>
        <w:tc>
          <w:tcPr>
            <w:tcW w:w="1803" w:type="pct"/>
            <w:vMerge/>
          </w:tcPr>
          <w:p w14:paraId="6EE70DFF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</w:p>
        </w:tc>
      </w:tr>
      <w:tr w:rsidR="00FB2E6E" w:rsidRPr="00142B14" w14:paraId="57676A6D" w14:textId="77777777" w:rsidTr="003C4DFA">
        <w:tc>
          <w:tcPr>
            <w:tcW w:w="2506" w:type="pct"/>
            <w:shd w:val="clear" w:color="auto" w:fill="auto"/>
          </w:tcPr>
          <w:p w14:paraId="729433DA" w14:textId="77777777" w:rsidR="00FB2E6E" w:rsidRPr="00142B14" w:rsidRDefault="00FB2E6E" w:rsidP="00671DEC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Niina Etelavuori</w:t>
            </w:r>
          </w:p>
        </w:tc>
        <w:tc>
          <w:tcPr>
            <w:tcW w:w="691" w:type="pct"/>
            <w:shd w:val="clear" w:color="auto" w:fill="auto"/>
          </w:tcPr>
          <w:p w14:paraId="3A962224" w14:textId="77777777" w:rsidR="00FB2E6E" w:rsidRPr="00142B14" w:rsidRDefault="00FB2E6E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NE</w:t>
            </w:r>
          </w:p>
        </w:tc>
        <w:tc>
          <w:tcPr>
            <w:tcW w:w="1803" w:type="pct"/>
            <w:vMerge w:val="restart"/>
          </w:tcPr>
          <w:p w14:paraId="2CA880F1" w14:textId="77777777" w:rsidR="00FB2E6E" w:rsidRPr="00142B14" w:rsidRDefault="00FB2E6E" w:rsidP="00F203FE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Finland</w:t>
            </w:r>
          </w:p>
        </w:tc>
      </w:tr>
      <w:tr w:rsidR="00FB2E6E" w:rsidRPr="00142B14" w14:paraId="20A47881" w14:textId="77777777" w:rsidTr="003C4DFA">
        <w:tc>
          <w:tcPr>
            <w:tcW w:w="2506" w:type="pct"/>
            <w:shd w:val="clear" w:color="auto" w:fill="auto"/>
          </w:tcPr>
          <w:p w14:paraId="356ABF60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Jarmo Kovero (excused)</w:t>
            </w:r>
          </w:p>
        </w:tc>
        <w:tc>
          <w:tcPr>
            <w:tcW w:w="691" w:type="pct"/>
            <w:shd w:val="clear" w:color="auto" w:fill="auto"/>
          </w:tcPr>
          <w:p w14:paraId="5B3C8F4E" w14:textId="77777777" w:rsidR="00FB2E6E" w:rsidRPr="00142B14" w:rsidRDefault="00FB2E6E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JK</w:t>
            </w:r>
          </w:p>
        </w:tc>
        <w:tc>
          <w:tcPr>
            <w:tcW w:w="1803" w:type="pct"/>
            <w:vMerge/>
          </w:tcPr>
          <w:p w14:paraId="3D527D7A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</w:p>
        </w:tc>
      </w:tr>
      <w:tr w:rsidR="00FB2E6E" w:rsidRPr="00142B14" w14:paraId="59D5EF4A" w14:textId="77777777" w:rsidTr="003C4DFA">
        <w:tc>
          <w:tcPr>
            <w:tcW w:w="2506" w:type="pct"/>
            <w:shd w:val="clear" w:color="auto" w:fill="auto"/>
          </w:tcPr>
          <w:p w14:paraId="60AFB5C4" w14:textId="77777777" w:rsidR="00FB2E6E" w:rsidRPr="00142B14" w:rsidRDefault="00FB2E6E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Konstantitas Peciulis</w:t>
            </w:r>
          </w:p>
        </w:tc>
        <w:tc>
          <w:tcPr>
            <w:tcW w:w="691" w:type="pct"/>
            <w:shd w:val="clear" w:color="auto" w:fill="auto"/>
          </w:tcPr>
          <w:p w14:paraId="4FDD164A" w14:textId="77777777" w:rsidR="00FB2E6E" w:rsidRPr="00142B14" w:rsidRDefault="00FB2E6E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KP</w:t>
            </w:r>
          </w:p>
        </w:tc>
        <w:tc>
          <w:tcPr>
            <w:tcW w:w="1803" w:type="pct"/>
          </w:tcPr>
          <w:p w14:paraId="6FACF8E9" w14:textId="77777777" w:rsidR="00FB2E6E" w:rsidRPr="00142B14" w:rsidRDefault="00FB2E6E" w:rsidP="00F2751C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Lithuania</w:t>
            </w:r>
          </w:p>
        </w:tc>
      </w:tr>
      <w:tr w:rsidR="00FB2E6E" w:rsidRPr="00142B14" w14:paraId="7774BDB2" w14:textId="77777777" w:rsidTr="003C4DFA">
        <w:tc>
          <w:tcPr>
            <w:tcW w:w="2506" w:type="pct"/>
            <w:shd w:val="clear" w:color="auto" w:fill="auto"/>
          </w:tcPr>
          <w:p w14:paraId="7F49D267" w14:textId="77777777" w:rsidR="00FB2E6E" w:rsidRPr="00142B14" w:rsidRDefault="00D92796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Loukia Demiri</w:t>
            </w:r>
          </w:p>
        </w:tc>
        <w:tc>
          <w:tcPr>
            <w:tcW w:w="691" w:type="pct"/>
            <w:shd w:val="clear" w:color="auto" w:fill="auto"/>
          </w:tcPr>
          <w:p w14:paraId="4E19C888" w14:textId="77777777" w:rsidR="00FB2E6E" w:rsidRPr="00142B14" w:rsidRDefault="00FB2E6E" w:rsidP="00BE1D75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AS</w:t>
            </w:r>
          </w:p>
        </w:tc>
        <w:tc>
          <w:tcPr>
            <w:tcW w:w="1803" w:type="pct"/>
            <w:vMerge w:val="restart"/>
          </w:tcPr>
          <w:p w14:paraId="4E2EE0D9" w14:textId="77777777" w:rsidR="00FB2E6E" w:rsidRPr="00142B14" w:rsidRDefault="00FB2E6E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Greece</w:t>
            </w:r>
          </w:p>
        </w:tc>
      </w:tr>
      <w:tr w:rsidR="00FB2E6E" w:rsidRPr="00142B14" w14:paraId="02F6A738" w14:textId="77777777" w:rsidTr="003C4DFA">
        <w:tc>
          <w:tcPr>
            <w:tcW w:w="2506" w:type="pct"/>
            <w:shd w:val="clear" w:color="auto" w:fill="auto"/>
          </w:tcPr>
          <w:p w14:paraId="549E3FD6" w14:textId="77777777" w:rsidR="00FB2E6E" w:rsidRPr="00142B14" w:rsidRDefault="00D92796" w:rsidP="0006110D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Antonis Stasis</w:t>
            </w:r>
            <w:r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5603DD6A" w14:textId="77777777" w:rsidR="00FB2E6E" w:rsidRPr="00142B14" w:rsidRDefault="00FB2E6E" w:rsidP="0006110D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LD</w:t>
            </w:r>
          </w:p>
        </w:tc>
        <w:tc>
          <w:tcPr>
            <w:tcW w:w="1803" w:type="pct"/>
            <w:vMerge/>
          </w:tcPr>
          <w:p w14:paraId="6D522231" w14:textId="77777777" w:rsidR="00FB2E6E" w:rsidRPr="00142B14" w:rsidRDefault="00FB2E6E" w:rsidP="0006110D">
            <w:pPr>
              <w:rPr>
                <w:rFonts w:asciiTheme="minorHAnsi" w:hAnsiTheme="minorHAnsi"/>
              </w:rPr>
            </w:pPr>
          </w:p>
        </w:tc>
      </w:tr>
      <w:tr w:rsidR="00E40970" w:rsidRPr="00142B14" w14:paraId="723FABE0" w14:textId="77777777" w:rsidTr="003C4DFA">
        <w:tc>
          <w:tcPr>
            <w:tcW w:w="2506" w:type="pct"/>
            <w:shd w:val="clear" w:color="auto" w:fill="auto"/>
          </w:tcPr>
          <w:p w14:paraId="4B79B4BC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Manuel Mateos</w:t>
            </w:r>
          </w:p>
        </w:tc>
        <w:tc>
          <w:tcPr>
            <w:tcW w:w="691" w:type="pct"/>
            <w:shd w:val="clear" w:color="auto" w:fill="auto"/>
          </w:tcPr>
          <w:p w14:paraId="17175C48" w14:textId="77777777" w:rsidR="00E40970" w:rsidRPr="00142B14" w:rsidRDefault="00E40970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MM</w:t>
            </w:r>
          </w:p>
        </w:tc>
        <w:tc>
          <w:tcPr>
            <w:tcW w:w="1803" w:type="pct"/>
            <w:vMerge w:val="restart"/>
          </w:tcPr>
          <w:p w14:paraId="763BE150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Spain</w:t>
            </w:r>
          </w:p>
        </w:tc>
      </w:tr>
      <w:tr w:rsidR="00E40970" w:rsidRPr="00142B14" w14:paraId="4DBDEF76" w14:textId="77777777" w:rsidTr="003C4DFA">
        <w:tc>
          <w:tcPr>
            <w:tcW w:w="2506" w:type="pct"/>
            <w:shd w:val="clear" w:color="auto" w:fill="auto"/>
          </w:tcPr>
          <w:p w14:paraId="0FB1AD49" w14:textId="77777777" w:rsidR="00E40970" w:rsidRPr="00142B14" w:rsidRDefault="00D92796" w:rsidP="00886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Patrocinio Nieto</w:t>
            </w:r>
          </w:p>
        </w:tc>
        <w:tc>
          <w:tcPr>
            <w:tcW w:w="691" w:type="pct"/>
            <w:shd w:val="clear" w:color="auto" w:fill="auto"/>
          </w:tcPr>
          <w:p w14:paraId="2E517534" w14:textId="77777777" w:rsidR="00E40970" w:rsidRPr="00142B14" w:rsidRDefault="00E40970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PN</w:t>
            </w:r>
          </w:p>
        </w:tc>
        <w:tc>
          <w:tcPr>
            <w:tcW w:w="1803" w:type="pct"/>
            <w:vMerge/>
          </w:tcPr>
          <w:p w14:paraId="060A21C3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</w:p>
        </w:tc>
      </w:tr>
      <w:tr w:rsidR="00E40970" w:rsidRPr="00142B14" w14:paraId="0B645D17" w14:textId="77777777" w:rsidTr="003C4DFA">
        <w:tc>
          <w:tcPr>
            <w:tcW w:w="2506" w:type="pct"/>
            <w:shd w:val="clear" w:color="auto" w:fill="auto"/>
          </w:tcPr>
          <w:p w14:paraId="0A984F7F" w14:textId="77777777" w:rsidR="00E40970" w:rsidRPr="00142B14" w:rsidRDefault="00D92796" w:rsidP="00886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Reichstaedter</w:t>
            </w:r>
          </w:p>
        </w:tc>
        <w:tc>
          <w:tcPr>
            <w:tcW w:w="691" w:type="pct"/>
            <w:shd w:val="clear" w:color="auto" w:fill="auto"/>
          </w:tcPr>
          <w:p w14:paraId="102E7582" w14:textId="77777777" w:rsidR="00E40970" w:rsidRPr="00142B14" w:rsidRDefault="00E40970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PR</w:t>
            </w:r>
          </w:p>
        </w:tc>
        <w:tc>
          <w:tcPr>
            <w:tcW w:w="1803" w:type="pct"/>
          </w:tcPr>
          <w:p w14:paraId="615EC2CF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Austria</w:t>
            </w:r>
          </w:p>
        </w:tc>
      </w:tr>
      <w:tr w:rsidR="00E40970" w:rsidRPr="00142B14" w14:paraId="494173CA" w14:textId="77777777" w:rsidTr="003C4DFA">
        <w:tc>
          <w:tcPr>
            <w:tcW w:w="2506" w:type="pct"/>
            <w:shd w:val="clear" w:color="auto" w:fill="auto"/>
          </w:tcPr>
          <w:p w14:paraId="2453DF53" w14:textId="77777777" w:rsidR="00E40970" w:rsidRPr="00142B14" w:rsidRDefault="00F471A9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="Calibri" w:hAnsi="Calibri"/>
              </w:rPr>
              <w:t>Mihkel Lauk</w:t>
            </w:r>
          </w:p>
        </w:tc>
        <w:tc>
          <w:tcPr>
            <w:tcW w:w="691" w:type="pct"/>
            <w:shd w:val="clear" w:color="auto" w:fill="auto"/>
          </w:tcPr>
          <w:p w14:paraId="40AB2DD2" w14:textId="1A4E916F" w:rsidR="00E40970" w:rsidRPr="00142B14" w:rsidRDefault="00E40970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M</w:t>
            </w:r>
            <w:r w:rsidR="004C32BF">
              <w:rPr>
                <w:rFonts w:asciiTheme="minorHAnsi" w:hAnsiTheme="minorHAnsi"/>
              </w:rPr>
              <w:t>L</w:t>
            </w:r>
          </w:p>
        </w:tc>
        <w:tc>
          <w:tcPr>
            <w:tcW w:w="1803" w:type="pct"/>
          </w:tcPr>
          <w:p w14:paraId="0209B3C0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Estonia</w:t>
            </w:r>
          </w:p>
        </w:tc>
      </w:tr>
      <w:tr w:rsidR="00497163" w:rsidRPr="00142B14" w14:paraId="00CDFFAA" w14:textId="77777777" w:rsidTr="003C4DFA">
        <w:tc>
          <w:tcPr>
            <w:tcW w:w="2506" w:type="pct"/>
            <w:shd w:val="clear" w:color="auto" w:fill="auto"/>
          </w:tcPr>
          <w:p w14:paraId="5E1DD57E" w14:textId="6660830B" w:rsidR="00497163" w:rsidRPr="00142B14" w:rsidRDefault="00497163" w:rsidP="008865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Marco Aarts</w:t>
            </w:r>
          </w:p>
        </w:tc>
        <w:tc>
          <w:tcPr>
            <w:tcW w:w="691" w:type="pct"/>
            <w:shd w:val="clear" w:color="auto" w:fill="auto"/>
          </w:tcPr>
          <w:p w14:paraId="39943BC9" w14:textId="1F902FCA" w:rsidR="00497163" w:rsidRPr="00142B14" w:rsidRDefault="00497163" w:rsidP="008865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</w:t>
            </w:r>
          </w:p>
        </w:tc>
        <w:tc>
          <w:tcPr>
            <w:tcW w:w="1803" w:type="pct"/>
          </w:tcPr>
          <w:p w14:paraId="06C64EE9" w14:textId="1940CF61" w:rsidR="00497163" w:rsidRPr="00142B14" w:rsidRDefault="00497163" w:rsidP="00886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Netherlands</w:t>
            </w:r>
          </w:p>
        </w:tc>
      </w:tr>
      <w:tr w:rsidR="00E40970" w:rsidRPr="00142B14" w14:paraId="4FD068F9" w14:textId="77777777" w:rsidTr="003C4DFA">
        <w:tc>
          <w:tcPr>
            <w:tcW w:w="2506" w:type="pct"/>
            <w:shd w:val="clear" w:color="auto" w:fill="auto"/>
          </w:tcPr>
          <w:p w14:paraId="6F03D836" w14:textId="77777777" w:rsidR="00E40970" w:rsidRPr="00142B14" w:rsidRDefault="00E40970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Miguel Alvarez-Rodriguez</w:t>
            </w:r>
          </w:p>
        </w:tc>
        <w:tc>
          <w:tcPr>
            <w:tcW w:w="691" w:type="pct"/>
            <w:shd w:val="clear" w:color="auto" w:fill="auto"/>
          </w:tcPr>
          <w:p w14:paraId="018A7992" w14:textId="36AC32F4" w:rsidR="00E40970" w:rsidRPr="00142B14" w:rsidRDefault="00E40970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MA</w:t>
            </w:r>
            <w:r w:rsidR="00964C7B">
              <w:rPr>
                <w:rFonts w:ascii="Calibri" w:hAnsi="Calibri"/>
              </w:rPr>
              <w:t>R</w:t>
            </w:r>
          </w:p>
        </w:tc>
        <w:tc>
          <w:tcPr>
            <w:tcW w:w="1803" w:type="pct"/>
            <w:vMerge w:val="restart"/>
          </w:tcPr>
          <w:p w14:paraId="38668385" w14:textId="77777777" w:rsidR="00E40970" w:rsidRPr="00142B14" w:rsidRDefault="00E40970" w:rsidP="006022E6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ISA, European Commission</w:t>
            </w:r>
          </w:p>
        </w:tc>
      </w:tr>
      <w:tr w:rsidR="00E40970" w:rsidRPr="00142B14" w14:paraId="35A53AB7" w14:textId="77777777" w:rsidTr="003C4DFA">
        <w:tc>
          <w:tcPr>
            <w:tcW w:w="2506" w:type="pct"/>
            <w:shd w:val="clear" w:color="auto" w:fill="auto"/>
          </w:tcPr>
          <w:p w14:paraId="0957EDBB" w14:textId="77777777" w:rsidR="00E40970" w:rsidRPr="00142B14" w:rsidRDefault="00E40970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Peter Burian</w:t>
            </w:r>
          </w:p>
        </w:tc>
        <w:tc>
          <w:tcPr>
            <w:tcW w:w="691" w:type="pct"/>
            <w:shd w:val="clear" w:color="auto" w:fill="auto"/>
          </w:tcPr>
          <w:p w14:paraId="0D47C72C" w14:textId="77777777" w:rsidR="00E40970" w:rsidRPr="00142B14" w:rsidRDefault="00E40970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PB</w:t>
            </w:r>
          </w:p>
        </w:tc>
        <w:tc>
          <w:tcPr>
            <w:tcW w:w="1803" w:type="pct"/>
            <w:vMerge/>
          </w:tcPr>
          <w:p w14:paraId="15B0AB38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</w:p>
        </w:tc>
      </w:tr>
      <w:tr w:rsidR="00E40970" w:rsidRPr="00142B14" w14:paraId="31304D55" w14:textId="77777777" w:rsidTr="003C4DFA">
        <w:tc>
          <w:tcPr>
            <w:tcW w:w="2506" w:type="pct"/>
            <w:shd w:val="clear" w:color="auto" w:fill="auto"/>
          </w:tcPr>
          <w:p w14:paraId="1ECA613D" w14:textId="77777777" w:rsidR="00E40970" w:rsidRPr="00142B14" w:rsidRDefault="00E40970" w:rsidP="00886587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Vassilios Peristeras</w:t>
            </w:r>
            <w:r w:rsidR="002B2E2B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55012412" w14:textId="77777777" w:rsidR="00E40970" w:rsidRPr="00142B14" w:rsidRDefault="00E40970" w:rsidP="00886587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VP</w:t>
            </w:r>
          </w:p>
        </w:tc>
        <w:tc>
          <w:tcPr>
            <w:tcW w:w="1803" w:type="pct"/>
            <w:vMerge/>
          </w:tcPr>
          <w:p w14:paraId="27D1A83F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</w:p>
        </w:tc>
      </w:tr>
      <w:tr w:rsidR="00E40970" w:rsidRPr="00142B14" w14:paraId="01141BFC" w14:textId="77777777" w:rsidTr="003C4DFA">
        <w:tc>
          <w:tcPr>
            <w:tcW w:w="2506" w:type="pct"/>
            <w:shd w:val="clear" w:color="auto" w:fill="auto"/>
          </w:tcPr>
          <w:p w14:paraId="2513848E" w14:textId="77777777" w:rsidR="00E40970" w:rsidRPr="00142B14" w:rsidRDefault="00E40970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Agnieszka Bajno</w:t>
            </w:r>
            <w:r w:rsidR="00E36BC1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78D10AC8" w14:textId="77777777" w:rsidR="00E40970" w:rsidRPr="00142B14" w:rsidRDefault="00E40970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AB</w:t>
            </w:r>
          </w:p>
        </w:tc>
        <w:tc>
          <w:tcPr>
            <w:tcW w:w="1803" w:type="pct"/>
          </w:tcPr>
          <w:p w14:paraId="06979AA3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DG MARKT, European Commission</w:t>
            </w:r>
          </w:p>
        </w:tc>
      </w:tr>
      <w:tr w:rsidR="00E40970" w:rsidRPr="00142B14" w14:paraId="1CE2AF3F" w14:textId="77777777" w:rsidTr="003C4DFA">
        <w:tc>
          <w:tcPr>
            <w:tcW w:w="2506" w:type="pct"/>
            <w:shd w:val="clear" w:color="auto" w:fill="auto"/>
          </w:tcPr>
          <w:p w14:paraId="1623C452" w14:textId="77777777" w:rsidR="00E40970" w:rsidRPr="00142B14" w:rsidRDefault="00E40970" w:rsidP="00F2751C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Nikolaos Loutas</w:t>
            </w:r>
          </w:p>
        </w:tc>
        <w:tc>
          <w:tcPr>
            <w:tcW w:w="691" w:type="pct"/>
            <w:shd w:val="clear" w:color="auto" w:fill="auto"/>
          </w:tcPr>
          <w:p w14:paraId="752F4E1C" w14:textId="77777777" w:rsidR="00E40970" w:rsidRPr="00142B14" w:rsidRDefault="00E40970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NL</w:t>
            </w:r>
          </w:p>
        </w:tc>
        <w:tc>
          <w:tcPr>
            <w:tcW w:w="1803" w:type="pct"/>
            <w:vMerge w:val="restart"/>
          </w:tcPr>
          <w:p w14:paraId="32D47D96" w14:textId="77777777" w:rsidR="00E40970" w:rsidRPr="00142B14" w:rsidRDefault="00E40970" w:rsidP="00AC16C9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PwC EU Services</w:t>
            </w:r>
          </w:p>
        </w:tc>
      </w:tr>
      <w:tr w:rsidR="00E40970" w:rsidRPr="00142B14" w14:paraId="5E9FEAB8" w14:textId="77777777" w:rsidTr="003C4DFA">
        <w:tc>
          <w:tcPr>
            <w:tcW w:w="2506" w:type="pct"/>
            <w:shd w:val="clear" w:color="auto" w:fill="auto"/>
          </w:tcPr>
          <w:p w14:paraId="3F69CFDD" w14:textId="77777777" w:rsidR="00E40970" w:rsidRPr="00142B14" w:rsidRDefault="00E40970" w:rsidP="00FD7732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Michiel De Keyzer</w:t>
            </w:r>
          </w:p>
        </w:tc>
        <w:tc>
          <w:tcPr>
            <w:tcW w:w="691" w:type="pct"/>
            <w:shd w:val="clear" w:color="auto" w:fill="auto"/>
          </w:tcPr>
          <w:p w14:paraId="5958322B" w14:textId="77777777" w:rsidR="00E40970" w:rsidRPr="00142B14" w:rsidRDefault="00E40970" w:rsidP="00FD7732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MDK</w:t>
            </w:r>
          </w:p>
        </w:tc>
        <w:tc>
          <w:tcPr>
            <w:tcW w:w="1803" w:type="pct"/>
            <w:vMerge/>
          </w:tcPr>
          <w:p w14:paraId="27897024" w14:textId="77777777" w:rsidR="00E40970" w:rsidRPr="00142B14" w:rsidRDefault="00E40970" w:rsidP="00FD7732"/>
        </w:tc>
      </w:tr>
      <w:tr w:rsidR="00E40970" w:rsidRPr="00142B14" w14:paraId="21B7CCE4" w14:textId="77777777" w:rsidTr="003C4DFA">
        <w:tc>
          <w:tcPr>
            <w:tcW w:w="2506" w:type="pct"/>
            <w:shd w:val="clear" w:color="auto" w:fill="auto"/>
          </w:tcPr>
          <w:p w14:paraId="37FC8649" w14:textId="77777777" w:rsidR="00E40970" w:rsidRPr="00142B14" w:rsidRDefault="00E40970" w:rsidP="00FD7732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Sebastiaan Rousseeuw</w:t>
            </w:r>
          </w:p>
        </w:tc>
        <w:tc>
          <w:tcPr>
            <w:tcW w:w="691" w:type="pct"/>
            <w:shd w:val="clear" w:color="auto" w:fill="auto"/>
          </w:tcPr>
          <w:p w14:paraId="6DB87882" w14:textId="77777777" w:rsidR="00E40970" w:rsidRPr="00142B14" w:rsidRDefault="00E40970" w:rsidP="00FD7732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SR</w:t>
            </w:r>
          </w:p>
        </w:tc>
        <w:tc>
          <w:tcPr>
            <w:tcW w:w="1803" w:type="pct"/>
            <w:vMerge/>
          </w:tcPr>
          <w:p w14:paraId="58F3F2D5" w14:textId="77777777" w:rsidR="00E40970" w:rsidRPr="00142B14" w:rsidRDefault="00E40970" w:rsidP="002477EB"/>
        </w:tc>
      </w:tr>
    </w:tbl>
    <w:p w14:paraId="233C15CE" w14:textId="77777777" w:rsidR="00F2751C" w:rsidRPr="00142B14" w:rsidRDefault="00F2751C" w:rsidP="00F2751C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98"/>
      </w:tblGrid>
      <w:tr w:rsidR="00F2751C" w:rsidRPr="00142B14" w14:paraId="24DB77FE" w14:textId="77777777" w:rsidTr="00D85F0C">
        <w:trPr>
          <w:trHeight w:val="6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31D448B" w14:textId="77777777" w:rsidR="00F2751C" w:rsidRPr="00142B14" w:rsidRDefault="00C6359F" w:rsidP="00CD7E0E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  <w:b/>
              </w:rPr>
              <w:t>Meeting Agenda</w:t>
            </w:r>
            <w:r w:rsidR="00CD7E0E" w:rsidRPr="00142B14">
              <w:rPr>
                <w:rFonts w:ascii="Calibri" w:hAnsi="Calibri"/>
                <w:b/>
              </w:rPr>
              <w:t xml:space="preserve"> </w:t>
            </w:r>
          </w:p>
        </w:tc>
      </w:tr>
      <w:tr w:rsidR="00F2751C" w:rsidRPr="00142B14" w14:paraId="0FF9CA74" w14:textId="77777777" w:rsidTr="00D85F0C">
        <w:trPr>
          <w:trHeight w:val="963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97098B" w14:textId="77777777" w:rsidR="00E762A4" w:rsidRPr="00142B14" w:rsidRDefault="00E339F4" w:rsidP="00E64C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Introduction of new Working Group members (</w:t>
            </w:r>
            <w:r w:rsidR="00E64CEB" w:rsidRPr="00142B14">
              <w:rPr>
                <w:rFonts w:ascii="Calibri" w:hAnsi="Calibri"/>
              </w:rPr>
              <w:t>5’)</w:t>
            </w:r>
          </w:p>
          <w:p w14:paraId="4755CACC" w14:textId="77777777" w:rsidR="003225D9" w:rsidRPr="00142B14" w:rsidRDefault="00E339F4" w:rsidP="00E339F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E339F4">
              <w:rPr>
                <w:rFonts w:ascii="Calibri" w:hAnsi="Calibri"/>
              </w:rPr>
              <w:t>Final validation: Common working terminology on key concepts</w:t>
            </w:r>
            <w:r>
              <w:rPr>
                <w:rFonts w:ascii="Calibri" w:hAnsi="Calibri"/>
              </w:rPr>
              <w:t xml:space="preserve"> (10</w:t>
            </w:r>
            <w:r w:rsidR="00E64CEB" w:rsidRPr="00142B14">
              <w:rPr>
                <w:rFonts w:ascii="Calibri" w:hAnsi="Calibri"/>
              </w:rPr>
              <w:t>’</w:t>
            </w:r>
            <w:r w:rsidR="00E762A4" w:rsidRPr="00142B14">
              <w:rPr>
                <w:rFonts w:ascii="Calibri" w:hAnsi="Calibri"/>
              </w:rPr>
              <w:t>)</w:t>
            </w:r>
          </w:p>
          <w:p w14:paraId="4151E1E1" w14:textId="77777777" w:rsidR="003225D9" w:rsidRDefault="00E339F4" w:rsidP="00E339F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E339F4">
              <w:rPr>
                <w:rFonts w:ascii="Calibri" w:hAnsi="Calibri"/>
              </w:rPr>
              <w:t>Presentation and discussion: List of business events and public services on the PSCs</w:t>
            </w:r>
            <w:r>
              <w:rPr>
                <w:rFonts w:ascii="Calibri" w:hAnsi="Calibri"/>
              </w:rPr>
              <w:t xml:space="preserve"> (15</w:t>
            </w:r>
            <w:r w:rsidR="00E64CEB" w:rsidRPr="00142B14">
              <w:rPr>
                <w:rFonts w:ascii="Calibri" w:hAnsi="Calibri"/>
              </w:rPr>
              <w:t>’)</w:t>
            </w:r>
          </w:p>
          <w:p w14:paraId="7D53528C" w14:textId="77777777" w:rsidR="00E339F4" w:rsidRPr="00142B14" w:rsidRDefault="00E339F4" w:rsidP="00E339F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E339F4">
              <w:rPr>
                <w:rFonts w:ascii="Calibri" w:hAnsi="Calibri"/>
              </w:rPr>
              <w:t>Presentation and discussion: Analysis of the data models used for describing business events and related public services on the PSCs</w:t>
            </w:r>
            <w:r>
              <w:rPr>
                <w:rFonts w:ascii="Calibri" w:hAnsi="Calibri"/>
              </w:rPr>
              <w:t xml:space="preserve"> (10’)</w:t>
            </w:r>
          </w:p>
          <w:p w14:paraId="0092AE96" w14:textId="77777777" w:rsidR="003225D9" w:rsidRPr="00E339F4" w:rsidRDefault="00E339F4" w:rsidP="00EE6FC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E339F4">
              <w:rPr>
                <w:rFonts w:ascii="Calibri" w:hAnsi="Calibri"/>
              </w:rPr>
              <w:t>Presentation and discussion: 1st version of the CPSV-AP and Issues raised</w:t>
            </w:r>
            <w:r>
              <w:rPr>
                <w:rFonts w:ascii="Calibri" w:hAnsi="Calibri"/>
              </w:rPr>
              <w:t xml:space="preserve"> </w:t>
            </w:r>
            <w:r w:rsidR="00E64CEB" w:rsidRPr="00E339F4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3</w:t>
            </w:r>
            <w:r w:rsidR="00E64CEB" w:rsidRPr="00E339F4">
              <w:rPr>
                <w:rFonts w:ascii="Calibri" w:hAnsi="Calibri"/>
              </w:rPr>
              <w:t>0’)</w:t>
            </w:r>
          </w:p>
          <w:p w14:paraId="16406F5C" w14:textId="77777777" w:rsidR="00E339F4" w:rsidRPr="00E339F4" w:rsidRDefault="00E64CEB" w:rsidP="00E339F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 xml:space="preserve">Next steps </w:t>
            </w:r>
            <w:r w:rsidR="00E339F4">
              <w:rPr>
                <w:rFonts w:ascii="Calibri" w:hAnsi="Calibri"/>
              </w:rPr>
              <w:t>and Q &amp; A (10’)</w:t>
            </w:r>
          </w:p>
          <w:p w14:paraId="40FCDF1C" w14:textId="77777777" w:rsidR="009D2844" w:rsidRPr="00142B14" w:rsidRDefault="009D2844" w:rsidP="001665BC">
            <w:pPr>
              <w:rPr>
                <w:rFonts w:ascii="Calibri" w:hAnsi="Calibri"/>
              </w:rPr>
            </w:pPr>
          </w:p>
          <w:p w14:paraId="40080D7A" w14:textId="77777777" w:rsidR="001665BC" w:rsidRPr="00142B14" w:rsidRDefault="001665BC" w:rsidP="001665BC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  <w:b/>
                <w:bCs/>
              </w:rPr>
              <w:t>Presentation:</w:t>
            </w:r>
            <w:r w:rsidRPr="00142B14">
              <w:rPr>
                <w:rFonts w:ascii="Calibri" w:hAnsi="Calibri"/>
              </w:rPr>
              <w:t xml:space="preserve"> </w:t>
            </w:r>
            <w:hyperlink r:id="rId10" w:history="1">
              <w:r w:rsidR="00BA6E83" w:rsidRPr="006B252B">
                <w:rPr>
                  <w:rStyle w:val="Hyperlink"/>
                  <w:rFonts w:ascii="Calibri" w:hAnsi="Calibri"/>
                </w:rPr>
                <w:t>https://joinup.ec.europa.eu/node/104692</w:t>
              </w:r>
            </w:hyperlink>
          </w:p>
        </w:tc>
      </w:tr>
    </w:tbl>
    <w:p w14:paraId="7CD88267" w14:textId="77777777" w:rsidR="00AB6C98" w:rsidRPr="00142B14" w:rsidRDefault="00AB6C98" w:rsidP="00E747C4">
      <w:pPr>
        <w:widowControl/>
        <w:jc w:val="center"/>
        <w:rPr>
          <w:rFonts w:ascii="Calibri" w:hAnsi="Calibri"/>
          <w:b/>
          <w:color w:val="000000"/>
        </w:rPr>
      </w:pPr>
    </w:p>
    <w:p w14:paraId="190FA773" w14:textId="77777777" w:rsidR="00261863" w:rsidRPr="00142B14" w:rsidRDefault="00AB6C98" w:rsidP="00AB6C98">
      <w:pPr>
        <w:widowControl/>
        <w:rPr>
          <w:rFonts w:ascii="Calibri" w:hAnsi="Calibri"/>
          <w:b/>
          <w:color w:val="000000"/>
        </w:rPr>
      </w:pPr>
      <w:r w:rsidRPr="00142B14">
        <w:rPr>
          <w:rFonts w:ascii="Calibri" w:hAnsi="Calibri"/>
          <w:b/>
          <w:color w:val="000000"/>
        </w:rPr>
        <w:br w:type="page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698"/>
      </w:tblGrid>
      <w:tr w:rsidR="00CD7E0E" w:rsidRPr="00142B14" w14:paraId="3E07DEA0" w14:textId="77777777" w:rsidTr="00326E1D">
        <w:trPr>
          <w:trHeight w:val="6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897AE56" w14:textId="77777777" w:rsidR="00CD7E0E" w:rsidRPr="00142B14" w:rsidRDefault="00CD7E0E" w:rsidP="00CD7E0E">
            <w:pPr>
              <w:rPr>
                <w:rFonts w:ascii="Calibri" w:hAnsi="Calibri"/>
                <w:sz w:val="22"/>
              </w:rPr>
            </w:pPr>
            <w:r w:rsidRPr="00142B14">
              <w:rPr>
                <w:rFonts w:ascii="Calibri" w:hAnsi="Calibri"/>
                <w:b/>
                <w:sz w:val="22"/>
              </w:rPr>
              <w:lastRenderedPageBreak/>
              <w:t xml:space="preserve">Summary of Meeting </w:t>
            </w:r>
          </w:p>
        </w:tc>
      </w:tr>
      <w:tr w:rsidR="00CD7E0E" w:rsidRPr="00142B14" w14:paraId="00A6DB66" w14:textId="77777777" w:rsidTr="00326E1D">
        <w:trPr>
          <w:trHeight w:val="1011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7639"/>
            </w:tblGrid>
            <w:tr w:rsidR="00F11D4F" w:rsidRPr="000D35FA" w14:paraId="142ADBA8" w14:textId="77777777" w:rsidTr="00497163">
              <w:tc>
                <w:tcPr>
                  <w:tcW w:w="1843" w:type="dxa"/>
                </w:tcPr>
                <w:p w14:paraId="4EF4819B" w14:textId="77777777" w:rsidR="00F11D4F" w:rsidRPr="000D35FA" w:rsidRDefault="00624DEF" w:rsidP="00CD7E0E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>Topic</w:t>
                  </w:r>
                </w:p>
              </w:tc>
              <w:tc>
                <w:tcPr>
                  <w:tcW w:w="7639" w:type="dxa"/>
                </w:tcPr>
                <w:p w14:paraId="151CFD37" w14:textId="77777777" w:rsidR="00F11D4F" w:rsidRPr="000D35FA" w:rsidRDefault="00F11D4F" w:rsidP="00CD7E0E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>Summary</w:t>
                  </w:r>
                </w:p>
              </w:tc>
            </w:tr>
            <w:tr w:rsidR="005631CE" w:rsidRPr="000D35FA" w14:paraId="4063311F" w14:textId="77777777" w:rsidTr="00497163">
              <w:tc>
                <w:tcPr>
                  <w:tcW w:w="1843" w:type="dxa"/>
                </w:tcPr>
                <w:p w14:paraId="4B398A1B" w14:textId="62CA7F9D" w:rsidR="005631CE" w:rsidRPr="000D35FA" w:rsidRDefault="001E3D85" w:rsidP="001131B0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I</w:t>
                  </w:r>
                  <w:r w:rsidR="002D2C76" w:rsidRPr="000D35FA">
                    <w:rPr>
                      <w:rFonts w:ascii="Calibri" w:hAnsi="Calibri"/>
                      <w:sz w:val="18"/>
                      <w:szCs w:val="18"/>
                    </w:rPr>
                    <w:t>ntroduction of new WG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members</w:t>
                  </w:r>
                  <w:r w:rsidR="00B07023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and c</w:t>
                  </w:r>
                  <w:r w:rsidR="002D2C76" w:rsidRPr="000D35FA">
                    <w:rPr>
                      <w:rFonts w:ascii="Calibri" w:hAnsi="Calibri"/>
                      <w:sz w:val="18"/>
                      <w:szCs w:val="18"/>
                    </w:rPr>
                    <w:t>ollaboration in the WG</w:t>
                  </w:r>
                </w:p>
              </w:tc>
              <w:tc>
                <w:tcPr>
                  <w:tcW w:w="7639" w:type="dxa"/>
                </w:tcPr>
                <w:p w14:paraId="797411FC" w14:textId="2DE513EC" w:rsidR="00B07023" w:rsidRPr="000D35FA" w:rsidRDefault="008D41D8" w:rsidP="00B07023">
                  <w:pPr>
                    <w:pStyle w:val="ListParagraph"/>
                    <w:numPr>
                      <w:ilvl w:val="0"/>
                      <w:numId w:val="3"/>
                    </w:numPr>
                    <w:ind w:left="36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Representatives from </w:t>
                  </w:r>
                  <w:r w:rsidR="009743B6" w:rsidRPr="000D35FA">
                    <w:rPr>
                      <w:rFonts w:ascii="Calibri" w:hAnsi="Calibri"/>
                      <w:sz w:val="18"/>
                      <w:szCs w:val="18"/>
                    </w:rPr>
                    <w:t>Austria, Spain and the Netherlands participated</w:t>
                  </w:r>
                  <w:r w:rsidR="007B69D8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for the first time in the</w:t>
                  </w:r>
                  <w:r w:rsidR="009743B6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webinar</w:t>
                  </w:r>
                  <w:r w:rsidR="00EB2767">
                    <w:rPr>
                      <w:rFonts w:ascii="Calibri" w:hAnsi="Calibri"/>
                      <w:sz w:val="18"/>
                      <w:szCs w:val="18"/>
                    </w:rPr>
                    <w:t xml:space="preserve"> and introduced themselves.</w:t>
                  </w:r>
                </w:p>
                <w:p w14:paraId="27293A1A" w14:textId="24BC1677" w:rsidR="00EB2767" w:rsidRDefault="00B07023" w:rsidP="00DC693E">
                  <w:pPr>
                    <w:pStyle w:val="ListParagraph"/>
                    <w:numPr>
                      <w:ilvl w:val="0"/>
                      <w:numId w:val="3"/>
                    </w:numPr>
                    <w:ind w:left="36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MDK explained that </w:t>
                  </w:r>
                  <w:r w:rsidR="00EB2767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  <w:r w:rsidR="00480A66">
                    <w:rPr>
                      <w:rFonts w:ascii="Calibri" w:hAnsi="Calibri"/>
                      <w:sz w:val="18"/>
                      <w:szCs w:val="18"/>
                    </w:rPr>
                    <w:t xml:space="preserve"> one </w:t>
                  </w:r>
                  <w:r w:rsidR="008566A8">
                    <w:rPr>
                      <w:rFonts w:ascii="Calibri" w:hAnsi="Calibri"/>
                      <w:sz w:val="18"/>
                      <w:szCs w:val="18"/>
                    </w:rPr>
                    <w:t>hour</w:t>
                  </w:r>
                  <w:r w:rsidR="00480A66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3564F6">
                    <w:rPr>
                      <w:rFonts w:ascii="Calibri" w:hAnsi="Calibri"/>
                      <w:sz w:val="18"/>
                      <w:szCs w:val="18"/>
                    </w:rPr>
                    <w:t>interview</w:t>
                  </w:r>
                  <w:r w:rsidR="00EB2767">
                    <w:rPr>
                      <w:rFonts w:ascii="Calibri" w:hAnsi="Calibri"/>
                      <w:sz w:val="18"/>
                      <w:szCs w:val="18"/>
                    </w:rPr>
                    <w:t xml:space="preserve"> will be set up</w:t>
                  </w:r>
                  <w:r w:rsidR="003564F6">
                    <w:rPr>
                      <w:rFonts w:ascii="Calibri" w:hAnsi="Calibri"/>
                      <w:sz w:val="18"/>
                      <w:szCs w:val="18"/>
                    </w:rPr>
                    <w:t xml:space="preserve"> with each of the representatives of the Member States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to </w:t>
                  </w:r>
                  <w:r w:rsidR="00EB2767">
                    <w:rPr>
                      <w:rFonts w:ascii="Calibri" w:hAnsi="Calibri"/>
                      <w:sz w:val="18"/>
                      <w:szCs w:val="18"/>
                    </w:rPr>
                    <w:t>receive detailed feedback on the following:</w:t>
                  </w:r>
                </w:p>
                <w:p w14:paraId="2EE7EE39" w14:textId="305CA102" w:rsidR="00EB2767" w:rsidRPr="00EB2767" w:rsidRDefault="00EB2767" w:rsidP="00EB2767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Pr="00EB2767">
                    <w:rPr>
                      <w:rFonts w:ascii="Calibri" w:hAnsi="Calibri"/>
                      <w:sz w:val="18"/>
                      <w:szCs w:val="18"/>
                    </w:rPr>
                    <w:t xml:space="preserve">he analysis of business events and related public services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available on the PSC of the particular country </w:t>
                  </w:r>
                  <w:r w:rsidRPr="00EB2767">
                    <w:rPr>
                      <w:rFonts w:ascii="Calibri" w:hAnsi="Calibri"/>
                      <w:sz w:val="18"/>
                      <w:szCs w:val="18"/>
                    </w:rPr>
                    <w:t>(</w:t>
                  </w:r>
                  <w:hyperlink r:id="rId11" w:history="1">
                    <w:r w:rsidR="0017157C" w:rsidRPr="00BC52A9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https://joinup.ec.europa.eu/node/107357</w:t>
                    </w:r>
                  </w:hyperlink>
                  <w:r w:rsidRPr="00EB2767">
                    <w:rPr>
                      <w:rFonts w:ascii="Calibri" w:hAnsi="Calibri"/>
                      <w:sz w:val="18"/>
                      <w:szCs w:val="18"/>
                    </w:rPr>
                    <w:t>);</w:t>
                  </w:r>
                </w:p>
                <w:p w14:paraId="12AAE02B" w14:textId="37B9F290" w:rsidR="00EB2767" w:rsidRPr="00EB2767" w:rsidRDefault="00EB2767" w:rsidP="00EB2767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Pr="00EB2767">
                    <w:rPr>
                      <w:rFonts w:ascii="Calibri" w:hAnsi="Calibri"/>
                      <w:sz w:val="18"/>
                      <w:szCs w:val="18"/>
                    </w:rPr>
                    <w:t>he analysis of the data model for describing business events and related public services on the PSC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of the particular country</w:t>
                  </w:r>
                  <w:r w:rsidRPr="00EB2767">
                    <w:rPr>
                      <w:rFonts w:ascii="Calibri" w:hAnsi="Calibri"/>
                      <w:sz w:val="18"/>
                      <w:szCs w:val="18"/>
                    </w:rPr>
                    <w:t>;</w:t>
                  </w:r>
                </w:p>
                <w:p w14:paraId="74E2EB20" w14:textId="5E5160AA" w:rsidR="00B07023" w:rsidRPr="000D35FA" w:rsidRDefault="00EB2767" w:rsidP="00DC693E">
                  <w:pPr>
                    <w:pStyle w:val="ListParagraph"/>
                    <w:numPr>
                      <w:ilvl w:val="1"/>
                      <w:numId w:val="3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B2767">
                    <w:rPr>
                      <w:rFonts w:ascii="Calibri" w:hAnsi="Calibri"/>
                      <w:sz w:val="18"/>
                      <w:szCs w:val="18"/>
                    </w:rPr>
                    <w:t>Feedback on the current version of the CPSV-AP;</w:t>
                  </w:r>
                </w:p>
              </w:tc>
            </w:tr>
            <w:tr w:rsidR="005631CE" w:rsidRPr="000D35FA" w14:paraId="682CF026" w14:textId="77777777" w:rsidTr="00497163">
              <w:tc>
                <w:tcPr>
                  <w:tcW w:w="1843" w:type="dxa"/>
                </w:tcPr>
                <w:p w14:paraId="38604DE6" w14:textId="77777777" w:rsidR="005631CE" w:rsidRPr="000D35FA" w:rsidRDefault="002451A8" w:rsidP="00CD7E0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Final validation: Common working terminology on key concepts</w:t>
                  </w:r>
                </w:p>
              </w:tc>
              <w:tc>
                <w:tcPr>
                  <w:tcW w:w="7639" w:type="dxa"/>
                </w:tcPr>
                <w:p w14:paraId="61995003" w14:textId="77777777" w:rsidR="008912CF" w:rsidRPr="000D35FA" w:rsidRDefault="004B3CFB" w:rsidP="00660EB2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The WG agreed on the following definitions of the key concepts:</w:t>
                  </w:r>
                </w:p>
                <w:p w14:paraId="519F6CAA" w14:textId="77777777" w:rsidR="004B3CFB" w:rsidRPr="000D35FA" w:rsidRDefault="004B3CFB" w:rsidP="004B3CFB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Administrative formality: 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An administrative formality is a public service that is mandatory to be executed in the context of a business event.</w:t>
                  </w:r>
                </w:p>
                <w:p w14:paraId="6C188CF9" w14:textId="715DD2B2" w:rsidR="004B3CFB" w:rsidRPr="000D35FA" w:rsidRDefault="004B3CFB" w:rsidP="004B3CFB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>Public Service: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A set of deeds and acts performed by or on behalf of a public administration for the benefit of a citizen, a business or another public administration.</w:t>
                  </w:r>
                </w:p>
                <w:p w14:paraId="04E516C9" w14:textId="28D0F8DB" w:rsidR="004B3CFB" w:rsidRPr="000D35FA" w:rsidRDefault="004B3CFB" w:rsidP="004B3CFB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>Business Event: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A certain stage in the business lifecycle with which a bundle of public services is associated in the context of a particular Member State.</w:t>
                  </w:r>
                </w:p>
                <w:p w14:paraId="36867A5D" w14:textId="77777777" w:rsidR="002651F1" w:rsidRPr="000D35FA" w:rsidRDefault="002651F1" w:rsidP="002651F1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Public Service Portfolio: 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The complete set of public services that is managed by a governmental service provider. The service portfolio is used to manage the entire lifecycle of all public services, and includes three categories: service pipeline (proposed or in development), service catalogue (live or available for deployment), and retired services.</w:t>
                  </w:r>
                </w:p>
                <w:p w14:paraId="42E5262A" w14:textId="2B9D39F5" w:rsidR="007C3DD3" w:rsidRPr="000D35FA" w:rsidRDefault="007C3DD3" w:rsidP="005056FE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The Business Lifecycle: </w:t>
                  </w:r>
                  <w:r w:rsidR="005056FE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The Business Lifecycle is the Lifecycle of a business from its creation </w:t>
                  </w:r>
                  <w:r w:rsidR="009D5D92">
                    <w:rPr>
                      <w:rFonts w:ascii="Calibri" w:hAnsi="Calibri"/>
                      <w:sz w:val="18"/>
                      <w:szCs w:val="18"/>
                    </w:rPr>
                    <w:t>until</w:t>
                  </w:r>
                  <w:r w:rsidR="009D5D92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5056FE" w:rsidRPr="000D35FA">
                    <w:rPr>
                      <w:rFonts w:ascii="Calibri" w:hAnsi="Calibri"/>
                      <w:sz w:val="18"/>
                      <w:szCs w:val="18"/>
                    </w:rPr>
                    <w:t>its termination. It is comprised of different stages a business can be in during its existence. These stages are called business events.</w:t>
                  </w:r>
                </w:p>
                <w:p w14:paraId="73E7BFE0" w14:textId="5F4A455B" w:rsidR="009D5D92" w:rsidRPr="00DC693E" w:rsidRDefault="009D5D92" w:rsidP="00DC693E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For the following key concepts, some comments were raised in the Working Group and a new version of the definition will be elaborated:</w:t>
                  </w:r>
                  <w:r w:rsidR="005E70AD" w:rsidRPr="00DC693E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6619FFBE" w14:textId="5EDFF679" w:rsidR="00480865" w:rsidRPr="000C494B" w:rsidRDefault="009D5D92" w:rsidP="0017157C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Key Business Event: </w:t>
                  </w:r>
                  <w:r w:rsidR="0017157C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The list of Key Business Events </w:t>
                  </w:r>
                  <w:r w:rsidR="000C494B">
                    <w:rPr>
                      <w:rFonts w:ascii="Calibri" w:hAnsi="Calibri"/>
                      <w:bCs/>
                      <w:sz w:val="18"/>
                      <w:szCs w:val="18"/>
                    </w:rPr>
                    <w:t>needs</w:t>
                  </w:r>
                  <w:r w:rsidR="0017157C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revision.</w:t>
                  </w:r>
                  <w:r w:rsidR="000C494B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 </w:t>
                  </w:r>
                  <w:r w:rsidR="005E70AD">
                    <w:rPr>
                      <w:rFonts w:ascii="Calibri" w:hAnsi="Calibri"/>
                      <w:bCs/>
                      <w:sz w:val="18"/>
                      <w:szCs w:val="18"/>
                    </w:rPr>
                    <w:t>Also a small description of each key business event needs to be included</w:t>
                  </w:r>
                  <w:r w:rsidR="000C494B">
                    <w:rPr>
                      <w:rFonts w:ascii="Calibri" w:hAnsi="Calibri"/>
                      <w:bCs/>
                      <w:sz w:val="18"/>
                      <w:szCs w:val="18"/>
                    </w:rPr>
                    <w:t>. These are some of the comments that were raised by the WG:</w:t>
                  </w:r>
                </w:p>
                <w:p w14:paraId="0ADD2E25" w14:textId="1287BC93" w:rsidR="000C494B" w:rsidRPr="000C494B" w:rsidRDefault="000C494B" w:rsidP="00AF7D48">
                  <w:pPr>
                    <w:pStyle w:val="ListParagraph"/>
                    <w:numPr>
                      <w:ilvl w:val="2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AF7D48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Some of the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events currently in the definition are not to be considered as key business events (for instance Innovation, Funding).</w:t>
                  </w:r>
                </w:p>
                <w:p w14:paraId="56653A84" w14:textId="77777777" w:rsidR="000C494B" w:rsidRDefault="000C494B" w:rsidP="00AF7D48">
                  <w:pPr>
                    <w:pStyle w:val="ListParagraph"/>
                    <w:numPr>
                      <w:ilvl w:val="2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Some key business events are missing (for instance Starting a new branch)</w:t>
                  </w:r>
                </w:p>
                <w:p w14:paraId="50C30F35" w14:textId="13D5FAA4" w:rsidR="000C494B" w:rsidRDefault="000C494B" w:rsidP="00AF7D48">
                  <w:pPr>
                    <w:pStyle w:val="ListParagraph"/>
                    <w:numPr>
                      <w:ilvl w:val="2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Some key business events are sector specific (for instance Premises &amp; Environment, Legal and Regulatory).</w:t>
                  </w:r>
                </w:p>
                <w:p w14:paraId="12FD239F" w14:textId="31CEA46D" w:rsidR="000C494B" w:rsidRPr="000C494B" w:rsidRDefault="00964C7B" w:rsidP="00AF7D48">
                  <w:pPr>
                    <w:pStyle w:val="ListParagraph"/>
                    <w:numPr>
                      <w:ilvl w:val="2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Also there the WG had a discussion on the difference between selling and closing a business</w:t>
                  </w:r>
                  <w:r w:rsidR="000C494B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When closing a business, it stops to exist which means for instance removal from the business register. Selling a business does not include ceasing of activities and thus it is a different stage from a business point of view and also involves different public services. The WG agreed on having closing and selling a business as two separate business events.</w:t>
                  </w:r>
                </w:p>
                <w:p w14:paraId="3F53A533" w14:textId="1F986A13" w:rsidR="005E70AD" w:rsidRDefault="005E70AD" w:rsidP="00DC693E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Catalogue of Public Services: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It needs to be made clear that the public service descriptions should not be created originally confirming the common data model </w:t>
                  </w:r>
                  <w:r w:rsidR="000E5CEB">
                    <w:rPr>
                      <w:rFonts w:ascii="Calibri" w:hAnsi="Calibri"/>
                      <w:sz w:val="18"/>
                      <w:szCs w:val="18"/>
                    </w:rPr>
                    <w:t xml:space="preserve">but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they can be also mapped to it.</w:t>
                  </w:r>
                </w:p>
                <w:p w14:paraId="17F22028" w14:textId="6E191B31" w:rsidR="005E70AD" w:rsidRDefault="005E70AD" w:rsidP="005E70AD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Working Group raised the question to create a mapping between the Key Business Events from the definition in CPSV-AP and the business event on the PSCs and from Your Europe. The project team confirmed that this will be one of the next steps.</w:t>
                  </w:r>
                </w:p>
                <w:p w14:paraId="09DC6C21" w14:textId="6E3DF4C9" w:rsidR="005E70AD" w:rsidRPr="00DC693E" w:rsidRDefault="005E70AD" w:rsidP="00B402D5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AC asked how the definitions of Public Service and Key Business Event relate to the </w:t>
                  </w:r>
                  <w:r w:rsidR="00B402D5">
                    <w:rPr>
                      <w:rFonts w:ascii="Calibri" w:hAnsi="Calibri"/>
                      <w:sz w:val="18"/>
                      <w:szCs w:val="18"/>
                    </w:rPr>
                    <w:t xml:space="preserve">granularity of public services.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NL explained that the </w:t>
                  </w:r>
                  <w:r w:rsidR="00B402D5">
                    <w:rPr>
                      <w:rFonts w:ascii="Calibri" w:hAnsi="Calibri"/>
                      <w:sz w:val="18"/>
                      <w:szCs w:val="18"/>
                    </w:rPr>
                    <w:t xml:space="preserve">in the CPSV-AP the minimum level of granularity is the public service.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B402D5"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he (Key) Business Event</w:t>
                  </w:r>
                  <w:r w:rsidR="00B402D5">
                    <w:rPr>
                      <w:rFonts w:ascii="Calibri" w:hAnsi="Calibri"/>
                      <w:sz w:val="18"/>
                      <w:szCs w:val="18"/>
                    </w:rPr>
                    <w:t>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in CPSV-AP</w:t>
                  </w:r>
                  <w:r w:rsidR="00B402D5">
                    <w:rPr>
                      <w:rFonts w:ascii="Calibri" w:hAnsi="Calibri"/>
                      <w:sz w:val="18"/>
                      <w:szCs w:val="18"/>
                    </w:rPr>
                    <w:t xml:space="preserve"> can be perceived as aggregations of public services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. A </w:t>
                  </w:r>
                  <w:r w:rsidR="00B402D5">
                    <w:rPr>
                      <w:rFonts w:ascii="Calibri" w:hAnsi="Calibri"/>
                      <w:sz w:val="18"/>
                      <w:szCs w:val="18"/>
                    </w:rPr>
                    <w:t xml:space="preserve">clarification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will be added in the specification.</w:t>
                  </w:r>
                </w:p>
              </w:tc>
            </w:tr>
            <w:tr w:rsidR="005631CE" w:rsidRPr="000D35FA" w14:paraId="01B2CA1A" w14:textId="77777777" w:rsidTr="00497163">
              <w:tc>
                <w:tcPr>
                  <w:tcW w:w="1843" w:type="dxa"/>
                </w:tcPr>
                <w:p w14:paraId="1F05CA8F" w14:textId="144C4D87" w:rsidR="005631CE" w:rsidRPr="000D35FA" w:rsidRDefault="00E9768A" w:rsidP="00E9768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Presentation and discussion: List of business events and public services on the PSCs</w:t>
                  </w:r>
                </w:p>
              </w:tc>
              <w:tc>
                <w:tcPr>
                  <w:tcW w:w="7639" w:type="dxa"/>
                </w:tcPr>
                <w:p w14:paraId="379F66F6" w14:textId="039B6F4B" w:rsidR="000A534C" w:rsidRDefault="007435C9" w:rsidP="00EB276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Due to timing issues, this topic was not discussed during the Webinar. This topic will be further explained in </w:t>
                  </w:r>
                  <w:r w:rsidR="00EB2767">
                    <w:rPr>
                      <w:rFonts w:ascii="Calibri" w:hAnsi="Calibri"/>
                      <w:sz w:val="18"/>
                      <w:szCs w:val="18"/>
                    </w:rPr>
                    <w:t>individual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interviews</w:t>
                  </w:r>
                  <w:r w:rsidR="00EB2767">
                    <w:rPr>
                      <w:rFonts w:ascii="Calibri" w:hAnsi="Calibri"/>
                      <w:sz w:val="18"/>
                      <w:szCs w:val="18"/>
                    </w:rPr>
                    <w:t xml:space="preserve"> with the participating countries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and in the third webinar.</w:t>
                  </w:r>
                </w:p>
                <w:p w14:paraId="021BDB25" w14:textId="793DB53E" w:rsidR="00EB2767" w:rsidRPr="000D35FA" w:rsidRDefault="00EB2767" w:rsidP="00EB276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This will be subject of the 1-hour interview to receive detailed feedback from the participating countries.</w:t>
                  </w:r>
                </w:p>
              </w:tc>
            </w:tr>
            <w:tr w:rsidR="005631CE" w:rsidRPr="000D35FA" w14:paraId="42FD73CD" w14:textId="77777777" w:rsidTr="00497163">
              <w:tc>
                <w:tcPr>
                  <w:tcW w:w="1843" w:type="dxa"/>
                </w:tcPr>
                <w:p w14:paraId="42FFE8A4" w14:textId="77777777" w:rsidR="005631CE" w:rsidRPr="000D35FA" w:rsidRDefault="007D7F39" w:rsidP="001F4E4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Presentation and discussion: Analysis of the data models used for describing business events and 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>related public services on the PSCs</w:t>
                  </w:r>
                </w:p>
              </w:tc>
              <w:tc>
                <w:tcPr>
                  <w:tcW w:w="7639" w:type="dxa"/>
                </w:tcPr>
                <w:p w14:paraId="168D277A" w14:textId="77777777" w:rsidR="00220732" w:rsidRPr="00DC693E" w:rsidRDefault="00355337" w:rsidP="003C12C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Style w:val="Hyperlink"/>
                      <w:rFonts w:ascii="Calibri" w:hAnsi="Calibri"/>
                      <w:color w:val="auto"/>
                      <w:sz w:val="18"/>
                      <w:szCs w:val="18"/>
                      <w:u w:val="none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 xml:space="preserve">MDK </w:t>
                  </w:r>
                  <w:r w:rsidR="00AC4BD0" w:rsidRPr="000D35FA">
                    <w:rPr>
                      <w:rFonts w:ascii="Calibri" w:hAnsi="Calibri"/>
                      <w:sz w:val="18"/>
                      <w:szCs w:val="18"/>
                    </w:rPr>
                    <w:t>gave an impression on the work performed regarding the analysis and mapping of the data models of the PSCs in the different Member States (section 3):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hyperlink r:id="rId12" w:history="1">
                    <w:r w:rsidR="00AC4BD0" w:rsidRPr="000D35F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https://joinup.ec.europa.eu/node/107879</w:t>
                    </w:r>
                  </w:hyperlink>
                </w:p>
                <w:p w14:paraId="3DF389E2" w14:textId="2AB8626D" w:rsidR="00EB2767" w:rsidRPr="000D35FA" w:rsidRDefault="00EB2767" w:rsidP="003C12C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This will be subject of the </w:t>
                  </w:r>
                  <w:r w:rsidR="00326468">
                    <w:rPr>
                      <w:rFonts w:ascii="Calibri" w:hAnsi="Calibri"/>
                      <w:sz w:val="18"/>
                      <w:szCs w:val="18"/>
                    </w:rPr>
                    <w:t xml:space="preserve">one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hour interview to receive detailed feedback from the participating countries.</w:t>
                  </w:r>
                </w:p>
              </w:tc>
            </w:tr>
            <w:tr w:rsidR="00EB4FC4" w:rsidRPr="000D35FA" w14:paraId="6301BB91" w14:textId="77777777" w:rsidTr="00497163">
              <w:tc>
                <w:tcPr>
                  <w:tcW w:w="1843" w:type="dxa"/>
                </w:tcPr>
                <w:p w14:paraId="10504B01" w14:textId="77777777" w:rsidR="00EB4FC4" w:rsidRPr="000D35FA" w:rsidRDefault="007A2E6E" w:rsidP="00CD7E0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>Presentation and discussion: 1st version of the CPSV-AP and Issues raised</w:t>
                  </w:r>
                </w:p>
              </w:tc>
              <w:tc>
                <w:tcPr>
                  <w:tcW w:w="7639" w:type="dxa"/>
                </w:tcPr>
                <w:p w14:paraId="7C7F0FF9" w14:textId="3194BA38" w:rsidR="00EB2767" w:rsidRDefault="00EB2767" w:rsidP="004E510C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MDK summarised what is currently included in the model.</w:t>
                  </w:r>
                </w:p>
                <w:p w14:paraId="44239F10" w14:textId="77777777" w:rsidR="00EB4FC4" w:rsidRPr="000D35FA" w:rsidRDefault="00F56F67" w:rsidP="004E510C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MDK presented the issues that were raised on the Joinup platform: </w:t>
                  </w:r>
                  <w:hyperlink r:id="rId13" w:history="1">
                    <w:r w:rsidRPr="000D35F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https://joinup.ec.europa.eu/asset/cpsv-ap/issue/all</w:t>
                    </w:r>
                  </w:hyperlink>
                </w:p>
                <w:p w14:paraId="16583AAC" w14:textId="12916235" w:rsidR="004E510C" w:rsidRPr="000D35FA" w:rsidRDefault="002C166D" w:rsidP="004E510C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following issues were discussed in the WG during the webinar</w:t>
                  </w:r>
                  <w:r w:rsidR="004E510C" w:rsidRPr="000D35FA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15610429" w14:textId="77777777" w:rsidR="000C494B" w:rsidRDefault="00381D46" w:rsidP="006D14EF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6D14EF">
                    <w:rPr>
                      <w:rFonts w:ascii="Calibri" w:hAnsi="Calibri"/>
                      <w:b/>
                      <w:sz w:val="18"/>
                      <w:szCs w:val="18"/>
                    </w:rPr>
                    <w:t>Formal Framework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6D14EF"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addition of properties: </w:t>
                  </w:r>
                  <w:hyperlink r:id="rId14" w:history="1">
                    <w:r w:rsidR="00150487" w:rsidRPr="00D029D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https://joinup.ec.europa.eu/node/109779</w:t>
                    </w:r>
                  </w:hyperlink>
                  <w:r w:rsidR="00150487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611DB9EE" w14:textId="0B85C655" w:rsidR="006D14EF" w:rsidRDefault="006069FD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WG agreed on adding </w:t>
                  </w:r>
                  <w:r w:rsidR="00381D46" w:rsidRPr="000D35FA">
                    <w:rPr>
                      <w:rFonts w:ascii="Calibri" w:hAnsi="Calibri"/>
                      <w:sz w:val="18"/>
                      <w:szCs w:val="18"/>
                    </w:rPr>
                    <w:t>Title, Description, Type, Language and Reference as properties</w:t>
                  </w:r>
                  <w:r w:rsidR="00381D46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  <w:r w:rsidR="00150487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2199B065" w14:textId="5F1313C6" w:rsidR="000C494B" w:rsidRDefault="000C494B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Formal Framework needs to be aligned with the European Legislation Identifier (ELI) Ontology (</w:t>
                  </w:r>
                  <w:hyperlink r:id="rId15" w:history="1">
                    <w:r w:rsidRPr="00BC52A9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http://eur-lex.europa.eu/legal-content/EN/TXT/?uri=CELEX:52012XG1026%2801%29</w:t>
                    </w:r>
                  </w:hyperlink>
                  <w:r>
                    <w:rPr>
                      <w:rFonts w:ascii="Calibri" w:hAnsi="Calibri"/>
                      <w:sz w:val="18"/>
                      <w:szCs w:val="18"/>
                    </w:rPr>
                    <w:t>)</w:t>
                  </w:r>
                </w:p>
                <w:p w14:paraId="24DBD581" w14:textId="4134B17E" w:rsidR="000C494B" w:rsidRDefault="006D14EF" w:rsidP="006D14EF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6D14EF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Input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- addition of properties: </w:t>
                  </w:r>
                  <w:hyperlink r:id="rId16" w:history="1">
                    <w:r w:rsidRPr="00D029D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https://joinup.ec.europa.eu/node/109787</w:t>
                    </w:r>
                  </w:hyperlink>
                  <w:r>
                    <w:rPr>
                      <w:rFonts w:ascii="Calibri" w:hAnsi="Calibri"/>
                      <w:sz w:val="18"/>
                      <w:szCs w:val="18"/>
                    </w:rPr>
                    <w:br/>
                  </w:r>
                </w:p>
                <w:p w14:paraId="301BD8C5" w14:textId="1D8A0492" w:rsidR="000C494B" w:rsidRDefault="000C494B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WG agreed to rename this property to cover a broader scope than only templates of forms to be filled in.</w:t>
                  </w:r>
                </w:p>
                <w:p w14:paraId="4CC12186" w14:textId="77777777" w:rsidR="006069FD" w:rsidRPr="00AF7D48" w:rsidRDefault="00D41B95" w:rsidP="006A299F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D41B95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Rule </w:t>
                  </w:r>
                  <w:r w:rsidRPr="00D41B95">
                    <w:rPr>
                      <w:rFonts w:ascii="Calibri" w:hAnsi="Calibri"/>
                      <w:sz w:val="18"/>
                      <w:szCs w:val="18"/>
                    </w:rPr>
                    <w:t xml:space="preserve">– addition of properties: </w:t>
                  </w:r>
                  <w:hyperlink r:id="rId17" w:history="1">
                    <w:r w:rsidRPr="00D029D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https://joinup.ec.europa.eu/node/109780</w:t>
                    </w:r>
                  </w:hyperlink>
                </w:p>
                <w:p w14:paraId="0001E63B" w14:textId="2AD9E30D" w:rsidR="00D41B95" w:rsidRDefault="006069FD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WG agreed on adding </w:t>
                  </w:r>
                  <w:r w:rsidR="005A3DCF">
                    <w:rPr>
                      <w:rFonts w:ascii="Calibri" w:hAnsi="Calibri"/>
                      <w:sz w:val="18"/>
                      <w:szCs w:val="18"/>
                    </w:rPr>
                    <w:t>Title, Description, Type and Language as properties.</w:t>
                  </w:r>
                </w:p>
                <w:p w14:paraId="0A882DC9" w14:textId="77777777" w:rsidR="006069FD" w:rsidRDefault="00E939B9" w:rsidP="006A299F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D41B95">
                    <w:rPr>
                      <w:rFonts w:ascii="Calibri" w:hAnsi="Calibri"/>
                      <w:b/>
                      <w:sz w:val="18"/>
                      <w:szCs w:val="18"/>
                    </w:rPr>
                    <w:t>Agent</w:t>
                  </w:r>
                  <w:r w:rsidRPr="00D41B95">
                    <w:rPr>
                      <w:rFonts w:ascii="Calibri" w:hAnsi="Calibri"/>
                      <w:sz w:val="18"/>
                      <w:szCs w:val="18"/>
                    </w:rPr>
                    <w:t xml:space="preserve"> – addition of properties: </w:t>
                  </w:r>
                  <w:hyperlink r:id="rId18" w:history="1">
                    <w:r w:rsidRPr="00D41B9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https://joinup.ec.europa.eu/node/109788</w:t>
                    </w:r>
                  </w:hyperlink>
                  <w:r w:rsidRPr="00D41B95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1C8F4C29" w14:textId="069D1D69" w:rsidR="00E939B9" w:rsidRDefault="006069FD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WG agreed on adding </w:t>
                  </w:r>
                  <w:r w:rsidR="00E939B9" w:rsidRPr="00D41B95">
                    <w:rPr>
                      <w:rFonts w:ascii="Calibri" w:hAnsi="Calibri"/>
                      <w:sz w:val="18"/>
                      <w:szCs w:val="18"/>
                    </w:rPr>
                    <w:t xml:space="preserve">Name, Type and homepage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as properties</w:t>
                  </w:r>
                  <w:r w:rsidR="00E939B9" w:rsidRPr="00D41B95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45961E00" w14:textId="77777777" w:rsidR="00FA0DBD" w:rsidRDefault="000C5866" w:rsidP="000C5866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C5866">
                    <w:rPr>
                      <w:rFonts w:ascii="Calibri" w:hAnsi="Calibri"/>
                      <w:b/>
                      <w:sz w:val="18"/>
                      <w:szCs w:val="18"/>
                    </w:rPr>
                    <w:t>Public Organisation</w:t>
                  </w:r>
                  <w:r w:rsidRPr="000C5866">
                    <w:rPr>
                      <w:rFonts w:ascii="Calibri" w:hAnsi="Calibri"/>
                      <w:sz w:val="18"/>
                      <w:szCs w:val="18"/>
                    </w:rPr>
                    <w:t xml:space="preserve"> - a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ddition of class and properties: </w:t>
                  </w:r>
                  <w:hyperlink r:id="rId19" w:history="1">
                    <w:r w:rsidRPr="00D029D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https://joinup.ec.europa.eu/node/109784</w:t>
                    </w:r>
                  </w:hyperlink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4D8A9575" w14:textId="453BABCD" w:rsidR="00695C6F" w:rsidRDefault="00FE58C7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Public Organisation will be a sub-class of Agent and thus inherits all its properties.</w:t>
                  </w:r>
                </w:p>
                <w:p w14:paraId="182C8533" w14:textId="6EEAC4A8" w:rsidR="000C5866" w:rsidRDefault="00695C6F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WG agreed on adding </w:t>
                  </w:r>
                  <w:r w:rsidR="00D15EAC">
                    <w:rPr>
                      <w:rFonts w:ascii="Calibri" w:hAnsi="Calibri"/>
                      <w:sz w:val="18"/>
                      <w:szCs w:val="18"/>
                    </w:rPr>
                    <w:t>Identifier, Alternative name and Public Organisation Type as properties</w:t>
                  </w:r>
                  <w:r w:rsidR="00FE58C7">
                    <w:rPr>
                      <w:rFonts w:ascii="Calibri" w:hAnsi="Calibri"/>
                      <w:sz w:val="18"/>
                      <w:szCs w:val="18"/>
                    </w:rPr>
                    <w:t xml:space="preserve"> for this class</w:t>
                  </w:r>
                  <w:r w:rsidR="00D15EAC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41089BD4" w14:textId="7811B379" w:rsidR="00FA0DBD" w:rsidRPr="000C5866" w:rsidRDefault="00FA0DBD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WG indicated that </w:t>
                  </w:r>
                  <w:r w:rsidR="00695C6F">
                    <w:rPr>
                      <w:rFonts w:ascii="Calibri" w:hAnsi="Calibri"/>
                      <w:sz w:val="18"/>
                      <w:szCs w:val="18"/>
                    </w:rPr>
                    <w:t>the organisation providing a Public Service is not always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Public Organisations.</w:t>
                  </w:r>
                  <w:r w:rsidR="00695C6F">
                    <w:rPr>
                      <w:rFonts w:ascii="Calibri" w:hAnsi="Calibri"/>
                      <w:sz w:val="18"/>
                      <w:szCs w:val="18"/>
                    </w:rPr>
                    <w:t xml:space="preserve"> Also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695C6F"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he organisation responsible for providing the Public Service is called the Competent Authority. This needs to be reflected in the model</w:t>
                  </w:r>
                  <w:r w:rsidR="000C494B">
                    <w:rPr>
                      <w:rFonts w:ascii="Calibri" w:hAnsi="Calibri"/>
                      <w:sz w:val="18"/>
                      <w:szCs w:val="18"/>
                    </w:rPr>
                    <w:t>. It should also be clear on which Administrative Level the Competent Authority is operating.</w:t>
                  </w:r>
                </w:p>
                <w:p w14:paraId="1DAFB473" w14:textId="77777777" w:rsidR="00695C6F" w:rsidRPr="00AF7D48" w:rsidRDefault="00443D27" w:rsidP="0050790A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Business Event – addition of properties: </w:t>
                  </w:r>
                  <w:hyperlink r:id="rId20" w:history="1">
                    <w:r w:rsidR="0050790A" w:rsidRPr="0050790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https://joinup.ec.europa.eu/node/109777</w:t>
                    </w:r>
                  </w:hyperlink>
                  <w:r w:rsidR="0050790A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71AA11A" w14:textId="09943F74" w:rsidR="00695C6F" w:rsidRPr="003B0B77" w:rsidRDefault="00695C6F" w:rsidP="00AF7D48">
                  <w:pPr>
                    <w:pStyle w:val="ListParagraph"/>
                    <w:numPr>
                      <w:ilvl w:val="2"/>
                      <w:numId w:val="6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AF7D48">
                    <w:rPr>
                      <w:rFonts w:ascii="Calibri" w:hAnsi="Calibri"/>
                      <w:sz w:val="18"/>
                      <w:szCs w:val="18"/>
                    </w:rPr>
                    <w:t>The WG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agreed on adding Business Event as a class to the model.</w:t>
                  </w:r>
                </w:p>
                <w:p w14:paraId="0DC6FEF9" w14:textId="6A35307D" w:rsidR="00443D27" w:rsidRDefault="00695C6F" w:rsidP="00AF7D48">
                  <w:pPr>
                    <w:pStyle w:val="ListParagraph"/>
                    <w:numPr>
                      <w:ilvl w:val="2"/>
                      <w:numId w:val="6"/>
                    </w:num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WG agreed on adding </w:t>
                  </w:r>
                  <w:r w:rsidR="0043434D">
                    <w:rPr>
                      <w:rFonts w:ascii="Calibri" w:hAnsi="Calibri"/>
                      <w:sz w:val="18"/>
                      <w:szCs w:val="18"/>
                    </w:rPr>
                    <w:t>Name, Description, Language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as properties.</w:t>
                  </w:r>
                </w:p>
                <w:p w14:paraId="1752EEBB" w14:textId="77777777" w:rsidR="00695C6F" w:rsidRPr="00AF7D48" w:rsidRDefault="00903970" w:rsidP="00260FB3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903970">
                    <w:rPr>
                      <w:rFonts w:ascii="Calibri" w:hAnsi="Calibri"/>
                      <w:b/>
                      <w:sz w:val="18"/>
                      <w:szCs w:val="18"/>
                    </w:rPr>
                    <w:t>Business Event - association with Channel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:</w:t>
                  </w:r>
                  <w:r w:rsidR="003666BB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hyperlink r:id="rId21" w:history="1">
                    <w:r w:rsidR="003666BB" w:rsidRPr="00D029D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https://joinup.ec.europa.eu/node/109778</w:t>
                    </w:r>
                  </w:hyperlink>
                  <w:r w:rsidR="003666B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50A2143D" w14:textId="1592282B" w:rsidR="003431C7" w:rsidRPr="00AF7D48" w:rsidRDefault="003666BB" w:rsidP="00AF7D48">
                  <w:pPr>
                    <w:pStyle w:val="ListParagraph"/>
                    <w:numPr>
                      <w:ilvl w:val="2"/>
                      <w:numId w:val="6"/>
                    </w:num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3666BB">
                    <w:rPr>
                      <w:rFonts w:ascii="Calibri" w:hAnsi="Calibri"/>
                      <w:sz w:val="18"/>
                      <w:szCs w:val="18"/>
                    </w:rPr>
                    <w:t>The WG agreed that defining a relationship between Business Event and Channel would be redundant.</w:t>
                  </w:r>
                </w:p>
                <w:p w14:paraId="6D0FF2F7" w14:textId="77777777" w:rsidR="002C166D" w:rsidRDefault="002C166D" w:rsidP="00AF7D48">
                  <w:pPr>
                    <w:pStyle w:val="ListParagraph"/>
                    <w:widowControl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E2105B">
                    <w:rPr>
                      <w:rFonts w:ascii="Calibri" w:hAnsi="Calibri"/>
                      <w:b/>
                      <w:sz w:val="18"/>
                      <w:szCs w:val="18"/>
                    </w:rPr>
                    <w:t>Public Service - addition of properties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: </w:t>
                  </w:r>
                  <w:hyperlink r:id="rId22" w:history="1">
                    <w:r w:rsidRPr="00E2105B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https://joinup.ec.europa.eu/node/109783</w:t>
                    </w:r>
                  </w:hyperlink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:</w:t>
                  </w:r>
                </w:p>
                <w:p w14:paraId="1823EAE1" w14:textId="17E8CC84" w:rsidR="002C166D" w:rsidRPr="00AF7D48" w:rsidRDefault="002C166D" w:rsidP="00AF7D48">
                  <w:pPr>
                    <w:pStyle w:val="ListParagraph"/>
                    <w:widowControl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Cost, Processing Time, Sector and Keyword will be added as properties. T</w:t>
                  </w:r>
                  <w:r w:rsidRPr="00003267">
                    <w:rPr>
                      <w:rFonts w:ascii="Calibri" w:hAnsi="Calibri"/>
                      <w:sz w:val="18"/>
                      <w:szCs w:val="18"/>
                    </w:rPr>
                    <w:t xml:space="preserve">he WG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need </w:t>
                  </w:r>
                  <w:r w:rsidRPr="00003267">
                    <w:rPr>
                      <w:rFonts w:ascii="Calibri" w:hAnsi="Calibri"/>
                      <w:sz w:val="18"/>
                      <w:szCs w:val="18"/>
                    </w:rPr>
                    <w:t>to decide if an "additional information" property is required.</w:t>
                  </w:r>
                </w:p>
                <w:p w14:paraId="1F19CD5D" w14:textId="77777777" w:rsidR="00695C6F" w:rsidRPr="00AF7D48" w:rsidRDefault="00FB75CB" w:rsidP="00F063B7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B75CB">
                    <w:rPr>
                      <w:rFonts w:ascii="Calibri" w:hAnsi="Calibri"/>
                      <w:b/>
                      <w:sz w:val="18"/>
                      <w:szCs w:val="18"/>
                    </w:rPr>
                    <w:t>Channel - ways through which a public service is offered/executed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: </w:t>
                  </w:r>
                  <w:hyperlink r:id="rId23" w:history="1">
                    <w:r w:rsidRPr="00FB75CB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https://joinup.ec.europa.eu/node/109781</w:t>
                    </w:r>
                  </w:hyperlink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779C3526" w14:textId="0BECCD53" w:rsidR="00FB75CB" w:rsidRPr="00FB75CB" w:rsidRDefault="00F063B7" w:rsidP="00AF7D48">
                  <w:pPr>
                    <w:pStyle w:val="ListParagraph"/>
                    <w:numPr>
                      <w:ilvl w:val="2"/>
                      <w:numId w:val="6"/>
                    </w:num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063B7">
                    <w:rPr>
                      <w:rFonts w:ascii="Calibri" w:hAnsi="Calibri"/>
                      <w:sz w:val="18"/>
                      <w:szCs w:val="18"/>
                    </w:rPr>
                    <w:t>"</w:t>
                  </w:r>
                  <w:r w:rsidR="00695C6F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F063B7">
                    <w:rPr>
                      <w:rFonts w:ascii="Calibri" w:hAnsi="Calibri"/>
                      <w:sz w:val="18"/>
                      <w:szCs w:val="18"/>
                    </w:rPr>
                    <w:t xml:space="preserve">igital assistant" </w:t>
                  </w:r>
                  <w:r w:rsidR="00695C6F">
                    <w:rPr>
                      <w:rFonts w:ascii="Calibri" w:hAnsi="Calibri"/>
                      <w:sz w:val="18"/>
                      <w:szCs w:val="18"/>
                    </w:rPr>
                    <w:t>will be investigated whether it can be added as a</w:t>
                  </w:r>
                  <w:r w:rsidRPr="00F063B7">
                    <w:rPr>
                      <w:rFonts w:ascii="Calibri" w:hAnsi="Calibri"/>
                      <w:sz w:val="18"/>
                      <w:szCs w:val="18"/>
                    </w:rPr>
                    <w:t xml:space="preserve"> type of Channel.</w:t>
                  </w:r>
                </w:p>
                <w:p w14:paraId="09CE42B1" w14:textId="0254F1CF" w:rsidR="007A16F9" w:rsidRPr="00AF7D48" w:rsidRDefault="007A16F9" w:rsidP="000A4905">
                  <w:pPr>
                    <w:pStyle w:val="ListParagraph"/>
                    <w:widowControl/>
                    <w:numPr>
                      <w:ilvl w:val="1"/>
                      <w:numId w:val="6"/>
                    </w:numPr>
                    <w:jc w:val="both"/>
                    <w:rPr>
                      <w:rStyle w:val="Hyperlink"/>
                      <w:rFonts w:ascii="Calibri" w:hAnsi="Calibri"/>
                      <w:b/>
                      <w:color w:val="auto"/>
                      <w:sz w:val="18"/>
                      <w:szCs w:val="18"/>
                      <w:u w:val="none"/>
                    </w:rPr>
                  </w:pPr>
                  <w:r w:rsidRPr="00C707EA">
                    <w:rPr>
                      <w:rFonts w:ascii="Calibri" w:hAnsi="Calibri"/>
                      <w:b/>
                      <w:sz w:val="18"/>
                      <w:szCs w:val="18"/>
                    </w:rPr>
                    <w:t>Superclass of Person, Competent Aut</w:t>
                  </w:r>
                  <w:r w:rsidR="002C166D">
                    <w:rPr>
                      <w:rFonts w:ascii="Calibri" w:hAnsi="Calibri"/>
                      <w:b/>
                      <w:sz w:val="18"/>
                      <w:szCs w:val="18"/>
                    </w:rPr>
                    <w:t>h</w:t>
                  </w:r>
                  <w:r w:rsidRPr="00C707EA">
                    <w:rPr>
                      <w:rFonts w:ascii="Calibri" w:hAnsi="Calibri"/>
                      <w:b/>
                      <w:sz w:val="18"/>
                      <w:szCs w:val="18"/>
                    </w:rPr>
                    <w:t>ority and Legal Entity:</w:t>
                  </w:r>
                  <w:r w:rsidR="00496543" w:rsidRPr="00C707EA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hyperlink r:id="rId24" w:history="1">
                    <w:r w:rsidR="00496543" w:rsidRPr="00C707E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https://joinup.ec.europa.eu/node/109882</w:t>
                    </w:r>
                  </w:hyperlink>
                </w:p>
                <w:p w14:paraId="3612F2B6" w14:textId="712FE766" w:rsidR="002C166D" w:rsidRPr="00AF7D48" w:rsidRDefault="002C166D" w:rsidP="00AF7D48">
                  <w:pPr>
                    <w:pStyle w:val="ListParagraph"/>
                    <w:numPr>
                      <w:ilvl w:val="2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 comment was raised that in some countries, from a legal point of view a Person can be both a Natural Person (which is called Person in CPSV-AP) and a Legal Person (which is called Legal Entity in CPSV-AP). This will be added as a footnote in the document to avoid confusion.</w:t>
                  </w:r>
                </w:p>
                <w:p w14:paraId="2E4EF2AE" w14:textId="77777777" w:rsidR="0040252D" w:rsidRDefault="009654AE" w:rsidP="009654AE">
                  <w:pPr>
                    <w:pStyle w:val="ListParagraph"/>
                    <w:numPr>
                      <w:ilvl w:val="1"/>
                      <w:numId w:val="6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95497">
                    <w:rPr>
                      <w:rFonts w:ascii="Calibri" w:hAnsi="Calibri"/>
                      <w:b/>
                      <w:sz w:val="18"/>
                      <w:szCs w:val="18"/>
                    </w:rPr>
                    <w:t>Decide which classes and properties are m</w:t>
                  </w:r>
                  <w:r w:rsidR="00F0390D" w:rsidRPr="00295497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andatory and </w:t>
                  </w:r>
                  <w:r w:rsidRPr="00295497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which one are </w:t>
                  </w:r>
                  <w:r w:rsidR="00F0390D" w:rsidRPr="00295497">
                    <w:rPr>
                      <w:rFonts w:ascii="Calibri" w:hAnsi="Calibri"/>
                      <w:b/>
                      <w:sz w:val="18"/>
                      <w:szCs w:val="18"/>
                    </w:rPr>
                    <w:t>optional</w:t>
                  </w:r>
                  <w:r w:rsidR="00F0390D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25" w:history="1">
                    <w:r w:rsidR="00F0390D" w:rsidRPr="00D029D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https://joinup.ec.europa.eu/node/109815</w:t>
                    </w:r>
                  </w:hyperlink>
                  <w:r w:rsidR="00F0390D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69FC7620" w14:textId="77777777" w:rsidR="002C166D" w:rsidRDefault="002C166D" w:rsidP="00AF7D48">
                  <w:pPr>
                    <w:pStyle w:val="ListParagraph"/>
                    <w:numPr>
                      <w:ilvl w:val="2"/>
                      <w:numId w:val="6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AF7D48">
                    <w:rPr>
                      <w:rFonts w:ascii="Calibri" w:hAnsi="Calibri"/>
                      <w:sz w:val="18"/>
                      <w:szCs w:val="18"/>
                    </w:rPr>
                    <w:t xml:space="preserve">The WG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is invited to investigate the current version of the CPSV-AP and see which classes/properties would be mandatory/optional for them.</w:t>
                  </w:r>
                </w:p>
                <w:p w14:paraId="59E4BE33" w14:textId="77777777" w:rsidR="002C166D" w:rsidRDefault="002C166D" w:rsidP="00AF7D48">
                  <w:pPr>
                    <w:pStyle w:val="ListParagraph"/>
                    <w:numPr>
                      <w:ilvl w:val="2"/>
                      <w:numId w:val="6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 suggestion on which classes/properties should be mandatory/optional will be elaborated and discussed on the next webinar.</w:t>
                  </w:r>
                </w:p>
                <w:p w14:paraId="735A1C6F" w14:textId="43FF26DB" w:rsidR="00964C7B" w:rsidRPr="003B0B77" w:rsidRDefault="00964C7B" w:rsidP="00FA6EA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MA asked </w:t>
                  </w:r>
                  <w:r w:rsidR="00FA6EAF">
                    <w:rPr>
                      <w:rFonts w:ascii="Calibri" w:hAnsi="Calibri"/>
                      <w:sz w:val="18"/>
                      <w:szCs w:val="18"/>
                    </w:rPr>
                    <w:t>whether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FA6EAF">
                    <w:rPr>
                      <w:rFonts w:ascii="Calibri" w:hAnsi="Calibri"/>
                      <w:sz w:val="18"/>
                      <w:szCs w:val="18"/>
                    </w:rPr>
                    <w:t>the CPSV-AP will include controlled vocabularies for properties where these are applicable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. NL explained that we will indeed suggest some controlled vocabularies and decide on them collectively with the WG. The MSs would then create mappings </w:t>
                  </w:r>
                  <w:r w:rsidR="00FA6EAF">
                    <w:rPr>
                      <w:rFonts w:ascii="Calibri" w:hAnsi="Calibri"/>
                      <w:sz w:val="18"/>
                      <w:szCs w:val="18"/>
                    </w:rPr>
                    <w:t>between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these controlled vocabularies and the ones that are used on the national level.</w:t>
                  </w:r>
                </w:p>
              </w:tc>
            </w:tr>
            <w:tr w:rsidR="00516360" w:rsidRPr="000D35FA" w14:paraId="55F64CB8" w14:textId="77777777" w:rsidTr="00497163">
              <w:tc>
                <w:tcPr>
                  <w:tcW w:w="1843" w:type="dxa"/>
                </w:tcPr>
                <w:p w14:paraId="5485A395" w14:textId="154C9992" w:rsidR="00516360" w:rsidRPr="000D35FA" w:rsidRDefault="00516360" w:rsidP="00CD7E0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Next steps and Q &amp; A</w:t>
                  </w:r>
                </w:p>
              </w:tc>
              <w:tc>
                <w:tcPr>
                  <w:tcW w:w="7639" w:type="dxa"/>
                </w:tcPr>
                <w:p w14:paraId="05933FD2" w14:textId="7356DD6C" w:rsidR="00112181" w:rsidRDefault="00112181" w:rsidP="00112181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The next webinar will be December 11 14:00-16:00. More information can be found on Joinup: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br/>
                  </w:r>
                  <w:hyperlink r:id="rId26" w:history="1">
                    <w:r w:rsidR="00C737D5" w:rsidRPr="000D35F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https://joinup.ec.europa.eu/node/107382</w:t>
                    </w:r>
                  </w:hyperlink>
                  <w:r w:rsidR="00C737D5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7DDF6050" w14:textId="28228F76" w:rsidR="00641D80" w:rsidRPr="000D35FA" w:rsidRDefault="00641D80" w:rsidP="00112181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MDK explained that 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PwC will share a proposal on which classes and properties are mandatory 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>and which are optional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before the third webinar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  <w:r w:rsidR="001B7994">
                    <w:rPr>
                      <w:rFonts w:ascii="Calibri" w:hAnsi="Calibri"/>
                      <w:sz w:val="18"/>
                      <w:szCs w:val="18"/>
                    </w:rPr>
                    <w:t xml:space="preserve"> PwC will also come up with a proposal for the controlled vocabularies of the properties that need one.</w:t>
                  </w:r>
                </w:p>
                <w:p w14:paraId="2387FAAA" w14:textId="3655AC15" w:rsidR="00501576" w:rsidRPr="000D35FA" w:rsidRDefault="00501576" w:rsidP="00E2657B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MDK explained what is</w:t>
                  </w:r>
                  <w:r w:rsidR="004E510C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expected from the WG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before the next Webinar:</w:t>
                  </w:r>
                </w:p>
                <w:p w14:paraId="09AAB6CE" w14:textId="78EE8508" w:rsidR="001C4118" w:rsidRDefault="001C4118" w:rsidP="00501576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Organise a one hour interview with each of the representatives of the Member States</w:t>
                  </w:r>
                  <w:r w:rsidR="00276D65">
                    <w:rPr>
                      <w:rFonts w:ascii="Calibri" w:hAnsi="Calibri"/>
                      <w:sz w:val="18"/>
                      <w:szCs w:val="18"/>
                    </w:rPr>
                    <w:t xml:space="preserve"> before December 9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0A2F7A61" w14:textId="77777777" w:rsidR="00501576" w:rsidRPr="000D35FA" w:rsidRDefault="00CE0A0E" w:rsidP="00501576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Review the </w:t>
                  </w:r>
                  <w:r w:rsidR="00CD36A4" w:rsidRPr="000D35FA">
                    <w:rPr>
                      <w:rFonts w:ascii="Calibri" w:hAnsi="Calibri"/>
                      <w:sz w:val="18"/>
                      <w:szCs w:val="18"/>
                    </w:rPr>
                    <w:t>current version of the CPSV-AP</w:t>
                  </w:r>
                  <w:r w:rsidR="00887805" w:rsidRPr="000D35FA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49710543" w14:textId="4A6757EE" w:rsidR="00516360" w:rsidRDefault="00554DC4" w:rsidP="00501576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Provide input on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B25968" w:rsidRPr="000D35FA">
                    <w:rPr>
                      <w:rFonts w:ascii="Calibri" w:hAnsi="Calibri"/>
                      <w:sz w:val="18"/>
                      <w:szCs w:val="18"/>
                    </w:rPr>
                    <w:t>w</w:t>
                  </w:r>
                  <w:r w:rsidR="00CE0A0E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hat </w:t>
                  </w:r>
                  <w:r w:rsidR="00B25968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classes and properties are mandatory and which one are </w:t>
                  </w:r>
                  <w:r w:rsidR="00CE0A0E" w:rsidRPr="000D35FA">
                    <w:rPr>
                      <w:rFonts w:ascii="Calibri" w:hAnsi="Calibri"/>
                      <w:sz w:val="18"/>
                      <w:szCs w:val="18"/>
                    </w:rPr>
                    <w:t>optional</w:t>
                  </w:r>
                  <w:r w:rsidR="00B25968" w:rsidRPr="000D35FA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0EF6FB50" w14:textId="77777777" w:rsidR="00E914C5" w:rsidRDefault="00E914C5" w:rsidP="003B0B77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Spain requested to </w:t>
                  </w:r>
                  <w:r w:rsidR="002C166D">
                    <w:rPr>
                      <w:rFonts w:ascii="Calibri" w:hAnsi="Calibri"/>
                      <w:sz w:val="18"/>
                      <w:szCs w:val="18"/>
                    </w:rPr>
                    <w:t xml:space="preserve">start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the next webinars</w:t>
                  </w:r>
                  <w:r w:rsidR="002C166D">
                    <w:rPr>
                      <w:rFonts w:ascii="Calibri" w:hAnsi="Calibri"/>
                      <w:sz w:val="18"/>
                      <w:szCs w:val="18"/>
                    </w:rPr>
                    <w:t xml:space="preserve"> on 15:00 CET instead. The suggestion is to start at 14:30 CET instead, taking into account the difference in time zones. The WG is invited to comment, should they not agree with this change in timing.</w:t>
                  </w:r>
                </w:p>
                <w:p w14:paraId="25E17947" w14:textId="753615F3" w:rsidR="006E290F" w:rsidRPr="006E290F" w:rsidRDefault="006E290F" w:rsidP="00D25F54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E290F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In order to complete the analysis and the definition of the CPSV-AP, the European Commission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counts on</w:t>
                  </w:r>
                  <w:r w:rsidRPr="006E290F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maximal participation of the MS Representatives in the Working Group</w:t>
                  </w:r>
                  <w:r w:rsidR="00D25F54">
                    <w:rPr>
                      <w:rFonts w:ascii="Calibri" w:hAnsi="Calibri"/>
                      <w:b/>
                      <w:sz w:val="18"/>
                      <w:szCs w:val="18"/>
                    </w:rPr>
                    <w:t>,</w:t>
                  </w:r>
                  <w:r w:rsidRPr="006E290F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through the individual interviews with each country and the forthcoming webinars</w:t>
                  </w:r>
                  <w:r w:rsidR="00D25F54">
                    <w:rPr>
                      <w:rFonts w:ascii="Calibri" w:hAnsi="Calibri"/>
                      <w:b/>
                      <w:sz w:val="18"/>
                      <w:szCs w:val="18"/>
                    </w:rPr>
                    <w:t>, in the coming weeks</w:t>
                  </w:r>
                  <w:bookmarkStart w:id="0" w:name="_GoBack"/>
                  <w:bookmarkEnd w:id="0"/>
                  <w:r w:rsidRPr="006E290F">
                    <w:rPr>
                      <w:rFonts w:ascii="Calibri" w:hAnsi="Calibri"/>
                      <w:b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4EA03F6" w14:textId="32A821ED" w:rsidR="00725739" w:rsidRPr="00142B14" w:rsidRDefault="00725739" w:rsidP="00CC4F5C">
            <w:pPr>
              <w:rPr>
                <w:rFonts w:ascii="Calibri" w:hAnsi="Calibri"/>
                <w:sz w:val="22"/>
              </w:rPr>
            </w:pPr>
          </w:p>
        </w:tc>
      </w:tr>
    </w:tbl>
    <w:p w14:paraId="1C3B822B" w14:textId="77777777" w:rsidR="00DE7145" w:rsidRPr="00142B14" w:rsidRDefault="00DE7145" w:rsidP="00026F89">
      <w:pPr>
        <w:widowControl/>
        <w:autoSpaceDE w:val="0"/>
        <w:autoSpaceDN w:val="0"/>
        <w:adjustRightInd w:val="0"/>
        <w:rPr>
          <w:rFonts w:ascii="Calibri" w:hAnsi="Calibri"/>
        </w:rPr>
      </w:pPr>
    </w:p>
    <w:p w14:paraId="31FD623F" w14:textId="77777777" w:rsidR="00105C82" w:rsidRPr="00142B14" w:rsidRDefault="00105C82">
      <w:pPr>
        <w:widowControl/>
        <w:rPr>
          <w:rFonts w:ascii="Calibri" w:hAnsi="Calibri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701"/>
        <w:gridCol w:w="5612"/>
        <w:gridCol w:w="1410"/>
        <w:gridCol w:w="1975"/>
      </w:tblGrid>
      <w:tr w:rsidR="00435B0B" w:rsidRPr="00142B14" w14:paraId="441CAD61" w14:textId="77777777" w:rsidTr="00A661AF">
        <w:trPr>
          <w:trHeight w:val="675"/>
        </w:trPr>
        <w:tc>
          <w:tcPr>
            <w:tcW w:w="361" w:type="pct"/>
            <w:shd w:val="clear" w:color="auto" w:fill="E6E6E6"/>
          </w:tcPr>
          <w:p w14:paraId="60AED9D2" w14:textId="77777777" w:rsidR="00435B0B" w:rsidRPr="00142B14" w:rsidRDefault="00435B0B" w:rsidP="00FD7732">
            <w:pPr>
              <w:widowControl/>
              <w:jc w:val="center"/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</w:pPr>
            <w:r w:rsidRPr="00142B14"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  <w:t>Action Nr</w:t>
            </w:r>
          </w:p>
        </w:tc>
        <w:tc>
          <w:tcPr>
            <w:tcW w:w="2893" w:type="pct"/>
            <w:shd w:val="clear" w:color="auto" w:fill="E6E6E6"/>
          </w:tcPr>
          <w:p w14:paraId="2EE7480F" w14:textId="77777777" w:rsidR="00435B0B" w:rsidRPr="00142B14" w:rsidRDefault="00435B0B" w:rsidP="00FD7732">
            <w:pPr>
              <w:widowControl/>
              <w:jc w:val="center"/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</w:pPr>
            <w:r w:rsidRPr="00142B14"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  <w:t>Action description</w:t>
            </w:r>
          </w:p>
        </w:tc>
        <w:tc>
          <w:tcPr>
            <w:tcW w:w="727" w:type="pct"/>
            <w:shd w:val="clear" w:color="auto" w:fill="E6E6E6"/>
          </w:tcPr>
          <w:p w14:paraId="79C445DB" w14:textId="77777777" w:rsidR="00435B0B" w:rsidRPr="00142B14" w:rsidRDefault="00435B0B" w:rsidP="00BA13CB">
            <w:pPr>
              <w:widowControl/>
              <w:jc w:val="center"/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</w:pPr>
            <w:r w:rsidRPr="00142B14"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  <w:t>Target Date</w:t>
            </w:r>
          </w:p>
        </w:tc>
        <w:tc>
          <w:tcPr>
            <w:tcW w:w="1018" w:type="pct"/>
            <w:shd w:val="clear" w:color="auto" w:fill="E6E6E6"/>
          </w:tcPr>
          <w:p w14:paraId="79B8DDAA" w14:textId="77777777" w:rsidR="00435B0B" w:rsidRPr="00142B14" w:rsidRDefault="00435B0B" w:rsidP="00FD7732">
            <w:pPr>
              <w:widowControl/>
              <w:jc w:val="center"/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</w:pPr>
            <w:r w:rsidRPr="00142B14"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  <w:t>Action Owner</w:t>
            </w:r>
          </w:p>
        </w:tc>
      </w:tr>
      <w:tr w:rsidR="00C40459" w:rsidRPr="00142B14" w14:paraId="7B6B50AB" w14:textId="77777777" w:rsidTr="00C40459">
        <w:trPr>
          <w:trHeight w:hRule="exact" w:val="1648"/>
        </w:trPr>
        <w:tc>
          <w:tcPr>
            <w:tcW w:w="361" w:type="pct"/>
            <w:shd w:val="clear" w:color="auto" w:fill="auto"/>
          </w:tcPr>
          <w:p w14:paraId="13CCD28C" w14:textId="5F02B006" w:rsidR="00C40459" w:rsidRPr="00142B14" w:rsidRDefault="00C40459" w:rsidP="0006110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01</w:t>
            </w:r>
          </w:p>
        </w:tc>
        <w:tc>
          <w:tcPr>
            <w:tcW w:w="2893" w:type="pct"/>
            <w:shd w:val="clear" w:color="auto" w:fill="auto"/>
          </w:tcPr>
          <w:p w14:paraId="0D356E86" w14:textId="5D112046" w:rsidR="00C40459" w:rsidRPr="00C40459" w:rsidRDefault="00C40459" w:rsidP="00C4045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Pr="00C40459">
              <w:rPr>
                <w:rFonts w:ascii="Calibri" w:hAnsi="Calibri"/>
                <w:sz w:val="18"/>
                <w:szCs w:val="18"/>
              </w:rPr>
              <w:t>chedule a short interview (approximately 1 hour) to receive detailed feedback on:</w:t>
            </w:r>
          </w:p>
          <w:p w14:paraId="184B3818" w14:textId="77777777" w:rsidR="00C40459" w:rsidRDefault="00C40459" w:rsidP="00C40459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C40459">
              <w:rPr>
                <w:rFonts w:ascii="Calibri" w:hAnsi="Calibri"/>
                <w:sz w:val="18"/>
                <w:szCs w:val="18"/>
              </w:rPr>
              <w:t>The analysis of business events and related public services on your PSC;</w:t>
            </w:r>
          </w:p>
          <w:p w14:paraId="7CC30AA1" w14:textId="77777777" w:rsidR="00C40459" w:rsidRDefault="00C40459" w:rsidP="00C40459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C40459">
              <w:rPr>
                <w:rFonts w:ascii="Calibri" w:hAnsi="Calibri"/>
                <w:sz w:val="18"/>
                <w:szCs w:val="18"/>
              </w:rPr>
              <w:t>The analysis of the data model used for describing business events and public services on your PSC;</w:t>
            </w:r>
          </w:p>
          <w:p w14:paraId="33B6085F" w14:textId="617BAF35" w:rsidR="00C40459" w:rsidRPr="00C40459" w:rsidRDefault="00C40459" w:rsidP="00C40459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C40459">
              <w:rPr>
                <w:rFonts w:ascii="Calibri" w:hAnsi="Calibri"/>
                <w:sz w:val="18"/>
                <w:szCs w:val="18"/>
              </w:rPr>
              <w:t>The latest version of the CPSV-AP;</w:t>
            </w:r>
          </w:p>
        </w:tc>
        <w:tc>
          <w:tcPr>
            <w:tcW w:w="727" w:type="pct"/>
            <w:shd w:val="clear" w:color="auto" w:fill="auto"/>
          </w:tcPr>
          <w:p w14:paraId="696BF13C" w14:textId="1CC7F197" w:rsidR="00C40459" w:rsidRPr="00142B14" w:rsidRDefault="00C40459" w:rsidP="00C40459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2014-11-21</w:t>
            </w:r>
          </w:p>
        </w:tc>
        <w:tc>
          <w:tcPr>
            <w:tcW w:w="1018" w:type="pct"/>
            <w:shd w:val="clear" w:color="auto" w:fill="auto"/>
          </w:tcPr>
          <w:p w14:paraId="6D128AFF" w14:textId="3D8BF2A4" w:rsidR="00C40459" w:rsidRPr="00142B14" w:rsidRDefault="00C40459" w:rsidP="0006110D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MS representatives</w:t>
            </w:r>
          </w:p>
        </w:tc>
      </w:tr>
      <w:tr w:rsidR="002C166D" w:rsidRPr="00142B14" w14:paraId="72ED9BCD" w14:textId="77777777" w:rsidTr="00F82AE4">
        <w:trPr>
          <w:trHeight w:hRule="exact" w:val="565"/>
        </w:trPr>
        <w:tc>
          <w:tcPr>
            <w:tcW w:w="361" w:type="pct"/>
            <w:shd w:val="clear" w:color="auto" w:fill="auto"/>
          </w:tcPr>
          <w:p w14:paraId="36DED4E2" w14:textId="7C2DE667" w:rsidR="002C166D" w:rsidRPr="00142B14" w:rsidRDefault="002C166D" w:rsidP="00F423C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02</w:t>
            </w:r>
          </w:p>
        </w:tc>
        <w:tc>
          <w:tcPr>
            <w:tcW w:w="2893" w:type="pct"/>
            <w:shd w:val="clear" w:color="auto" w:fill="auto"/>
          </w:tcPr>
          <w:p w14:paraId="1D99A8E9" w14:textId="70F0E129" w:rsidR="002C166D" w:rsidRPr="00E2657B" w:rsidRDefault="002C166D" w:rsidP="00F423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Share a new version of the CPSV-AP specification on Join</w:t>
            </w:r>
            <w:r w:rsidR="000E5CEB">
              <w:rPr>
                <w:rFonts w:ascii="Calibri" w:hAnsi="Calibri"/>
                <w:sz w:val="18"/>
                <w:szCs w:val="18"/>
              </w:rPr>
              <w:t>u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</w:p>
        </w:tc>
        <w:tc>
          <w:tcPr>
            <w:tcW w:w="727" w:type="pct"/>
            <w:shd w:val="clear" w:color="auto" w:fill="auto"/>
          </w:tcPr>
          <w:p w14:paraId="2AF1BF13" w14:textId="1EB761C1" w:rsidR="002C166D" w:rsidRPr="00142B14" w:rsidRDefault="002C166D" w:rsidP="00F423C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2014-11-24</w:t>
            </w:r>
          </w:p>
        </w:tc>
        <w:tc>
          <w:tcPr>
            <w:tcW w:w="1018" w:type="pct"/>
            <w:shd w:val="clear" w:color="auto" w:fill="auto"/>
          </w:tcPr>
          <w:p w14:paraId="173BF9DF" w14:textId="1F369E8C" w:rsidR="002C166D" w:rsidRPr="00142B14" w:rsidRDefault="002C166D" w:rsidP="00F423C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  <w:tr w:rsidR="00F423C1" w:rsidRPr="00142B14" w14:paraId="4DE30751" w14:textId="77777777" w:rsidTr="00F82AE4">
        <w:trPr>
          <w:trHeight w:hRule="exact" w:val="565"/>
        </w:trPr>
        <w:tc>
          <w:tcPr>
            <w:tcW w:w="361" w:type="pct"/>
            <w:shd w:val="clear" w:color="auto" w:fill="auto"/>
          </w:tcPr>
          <w:p w14:paraId="3B7A41EB" w14:textId="50E77C71" w:rsidR="00F423C1" w:rsidRDefault="00F423C1" w:rsidP="00F423C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0</w:t>
            </w:r>
            <w:r w:rsidR="002C166D">
              <w:rPr>
                <w:rFonts w:ascii="Calibri" w:hAnsi="Calibri" w:cs="Arial"/>
                <w:sz w:val="18"/>
                <w:szCs w:val="16"/>
              </w:rPr>
              <w:t>3</w:t>
            </w:r>
          </w:p>
        </w:tc>
        <w:tc>
          <w:tcPr>
            <w:tcW w:w="2893" w:type="pct"/>
            <w:shd w:val="clear" w:color="auto" w:fill="auto"/>
          </w:tcPr>
          <w:p w14:paraId="5C3FAFEF" w14:textId="6DA110B8" w:rsidR="00F423C1" w:rsidRDefault="00F423C1" w:rsidP="00F423C1">
            <w:pPr>
              <w:rPr>
                <w:rFonts w:ascii="Calibri" w:hAnsi="Calibri"/>
                <w:sz w:val="18"/>
                <w:szCs w:val="18"/>
              </w:rPr>
            </w:pPr>
            <w:r w:rsidRPr="00E2657B">
              <w:rPr>
                <w:rFonts w:ascii="Calibri" w:hAnsi="Calibri"/>
                <w:sz w:val="18"/>
                <w:szCs w:val="18"/>
              </w:rPr>
              <w:t xml:space="preserve">Review the </w:t>
            </w:r>
            <w:r>
              <w:rPr>
                <w:rFonts w:ascii="Calibri" w:hAnsi="Calibri"/>
                <w:sz w:val="18"/>
                <w:szCs w:val="18"/>
              </w:rPr>
              <w:t>current version of the CPSV-AP</w:t>
            </w:r>
            <w:r w:rsidR="00DB65E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14:paraId="124D3C51" w14:textId="34CC0034" w:rsidR="00F423C1" w:rsidRDefault="00F423C1" w:rsidP="00F423C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Next webinar (2014-1</w:t>
            </w:r>
            <w:r>
              <w:rPr>
                <w:rFonts w:ascii="Calibri" w:hAnsi="Calibri" w:cs="Arial"/>
                <w:sz w:val="18"/>
                <w:szCs w:val="16"/>
              </w:rPr>
              <w:t>2-11</w:t>
            </w:r>
            <w:r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380FB6C2" w14:textId="11309167" w:rsidR="00F423C1" w:rsidRDefault="00F423C1" w:rsidP="00F423C1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MS representatives</w:t>
            </w:r>
          </w:p>
        </w:tc>
      </w:tr>
      <w:tr w:rsidR="00435B0B" w:rsidRPr="00142B14" w14:paraId="3FA66E84" w14:textId="77777777" w:rsidTr="00A661AF">
        <w:trPr>
          <w:trHeight w:hRule="exact" w:val="843"/>
        </w:trPr>
        <w:tc>
          <w:tcPr>
            <w:tcW w:w="361" w:type="pct"/>
            <w:shd w:val="clear" w:color="auto" w:fill="auto"/>
          </w:tcPr>
          <w:p w14:paraId="53E608B1" w14:textId="5B9DCBBF" w:rsidR="00435B0B" w:rsidRPr="00142B14" w:rsidRDefault="00435B0B" w:rsidP="00FD773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0</w:t>
            </w:r>
            <w:r w:rsidR="002C166D">
              <w:rPr>
                <w:rFonts w:ascii="Calibri" w:hAnsi="Calibri" w:cs="Arial"/>
                <w:sz w:val="18"/>
                <w:szCs w:val="16"/>
              </w:rPr>
              <w:t>4</w:t>
            </w:r>
          </w:p>
        </w:tc>
        <w:tc>
          <w:tcPr>
            <w:tcW w:w="2893" w:type="pct"/>
            <w:shd w:val="clear" w:color="auto" w:fill="auto"/>
          </w:tcPr>
          <w:p w14:paraId="3AE84BE3" w14:textId="234C49A3" w:rsidR="00435B0B" w:rsidRPr="00142B14" w:rsidRDefault="00554DC4" w:rsidP="00B50B0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Provide input on </w:t>
            </w:r>
            <w:r w:rsidR="00C40459">
              <w:rPr>
                <w:rFonts w:ascii="Calibri" w:hAnsi="Calibri"/>
                <w:sz w:val="18"/>
                <w:szCs w:val="18"/>
              </w:rPr>
              <w:t>w</w:t>
            </w:r>
            <w:r w:rsidR="00C40459" w:rsidRPr="00E2657B">
              <w:rPr>
                <w:rFonts w:ascii="Calibri" w:hAnsi="Calibri"/>
                <w:sz w:val="18"/>
                <w:szCs w:val="18"/>
              </w:rPr>
              <w:t xml:space="preserve">hat </w:t>
            </w:r>
            <w:r w:rsidR="00C40459">
              <w:rPr>
                <w:rFonts w:ascii="Calibri" w:hAnsi="Calibri"/>
                <w:sz w:val="18"/>
                <w:szCs w:val="18"/>
              </w:rPr>
              <w:t>classes and properties are mandatory and which one</w:t>
            </w:r>
            <w:r w:rsidR="002C166D">
              <w:rPr>
                <w:rFonts w:ascii="Calibri" w:hAnsi="Calibri"/>
                <w:sz w:val="18"/>
                <w:szCs w:val="18"/>
              </w:rPr>
              <w:t>s</w:t>
            </w:r>
            <w:r w:rsidR="00C40459">
              <w:rPr>
                <w:rFonts w:ascii="Calibri" w:hAnsi="Calibri"/>
                <w:sz w:val="18"/>
                <w:szCs w:val="18"/>
              </w:rPr>
              <w:t xml:space="preserve"> are </w:t>
            </w:r>
            <w:r w:rsidR="00C40459" w:rsidRPr="00E2657B">
              <w:rPr>
                <w:rFonts w:ascii="Calibri" w:hAnsi="Calibri"/>
                <w:sz w:val="18"/>
                <w:szCs w:val="18"/>
              </w:rPr>
              <w:t>optional</w:t>
            </w:r>
            <w:r w:rsidR="00C40459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14:paraId="7CB41848" w14:textId="1C44ED2F" w:rsidR="00435B0B" w:rsidRPr="00142B14" w:rsidRDefault="00C40459" w:rsidP="00C40459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Next webinar (2014-12-11</w:t>
            </w:r>
            <w:r w:rsidR="00435B0B"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241473AD" w14:textId="77777777" w:rsidR="00435B0B" w:rsidRPr="00142B14" w:rsidRDefault="00435B0B" w:rsidP="00FD773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MS representatives</w:t>
            </w:r>
          </w:p>
        </w:tc>
      </w:tr>
      <w:tr w:rsidR="00435B0B" w:rsidRPr="00142B14" w14:paraId="66C71CD0" w14:textId="77777777" w:rsidTr="00A661AF">
        <w:trPr>
          <w:trHeight w:hRule="exact" w:val="327"/>
        </w:trPr>
        <w:tc>
          <w:tcPr>
            <w:tcW w:w="361" w:type="pct"/>
            <w:shd w:val="clear" w:color="auto" w:fill="auto"/>
          </w:tcPr>
          <w:p w14:paraId="7AE71F99" w14:textId="4F9E5047" w:rsidR="00435B0B" w:rsidRPr="00142B14" w:rsidRDefault="00435B0B" w:rsidP="00FD773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0</w:t>
            </w:r>
            <w:r w:rsidR="002C166D">
              <w:rPr>
                <w:rFonts w:ascii="Calibri" w:hAnsi="Calibri" w:cs="Arial"/>
                <w:sz w:val="18"/>
                <w:szCs w:val="16"/>
              </w:rPr>
              <w:t>5</w:t>
            </w:r>
          </w:p>
        </w:tc>
        <w:tc>
          <w:tcPr>
            <w:tcW w:w="2893" w:type="pct"/>
            <w:shd w:val="clear" w:color="auto" w:fill="auto"/>
          </w:tcPr>
          <w:p w14:paraId="0FB438A8" w14:textId="3FFB65FB" w:rsidR="00435B0B" w:rsidRPr="00142B14" w:rsidRDefault="00435B0B" w:rsidP="007D0D67">
            <w:pPr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Send meet</w:t>
            </w:r>
            <w:r w:rsidR="00380DF7">
              <w:rPr>
                <w:rFonts w:ascii="Calibri" w:hAnsi="Calibri" w:cs="Arial"/>
                <w:sz w:val="18"/>
                <w:szCs w:val="16"/>
              </w:rPr>
              <w:t>ing minutes to the WG</w:t>
            </w:r>
            <w:r w:rsidR="007D0D67" w:rsidRPr="00142B14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14:paraId="0FEE331E" w14:textId="077A913B" w:rsidR="00435B0B" w:rsidRPr="00142B14" w:rsidRDefault="0079134D" w:rsidP="009E2B8A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2014-11-2</w:t>
            </w:r>
            <w:r w:rsidR="002C166D">
              <w:rPr>
                <w:rFonts w:ascii="Calibri" w:hAnsi="Calibri" w:cs="Arial"/>
                <w:sz w:val="18"/>
                <w:szCs w:val="16"/>
              </w:rPr>
              <w:t>4</w:t>
            </w:r>
          </w:p>
        </w:tc>
        <w:tc>
          <w:tcPr>
            <w:tcW w:w="1018" w:type="pct"/>
            <w:shd w:val="clear" w:color="auto" w:fill="auto"/>
          </w:tcPr>
          <w:p w14:paraId="402BAE36" w14:textId="77777777" w:rsidR="00435B0B" w:rsidRPr="00142B14" w:rsidRDefault="00435B0B" w:rsidP="00D82B4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  <w:tr w:rsidR="00A661AF" w:rsidRPr="00142B14" w14:paraId="10C8B580" w14:textId="77777777" w:rsidTr="00A661AF">
        <w:trPr>
          <w:trHeight w:hRule="exact" w:val="573"/>
        </w:trPr>
        <w:tc>
          <w:tcPr>
            <w:tcW w:w="361" w:type="pct"/>
            <w:shd w:val="clear" w:color="auto" w:fill="auto"/>
          </w:tcPr>
          <w:p w14:paraId="7FA95789" w14:textId="04224B52" w:rsidR="00A661AF" w:rsidRPr="00142B14" w:rsidRDefault="00A661AF" w:rsidP="00FD773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0</w:t>
            </w:r>
            <w:r w:rsidR="002C166D">
              <w:rPr>
                <w:rFonts w:ascii="Calibri" w:hAnsi="Calibri" w:cs="Arial"/>
                <w:sz w:val="18"/>
                <w:szCs w:val="16"/>
              </w:rPr>
              <w:t>6</w:t>
            </w:r>
          </w:p>
        </w:tc>
        <w:tc>
          <w:tcPr>
            <w:tcW w:w="2893" w:type="pct"/>
            <w:shd w:val="clear" w:color="auto" w:fill="auto"/>
          </w:tcPr>
          <w:p w14:paraId="1E902C44" w14:textId="32B035D2" w:rsidR="00A661AF" w:rsidRPr="00142B14" w:rsidRDefault="002C166D" w:rsidP="00941FC8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Addition of the Netherlands to</w:t>
            </w:r>
            <w:r w:rsidR="00A661AF" w:rsidRPr="00142B14">
              <w:rPr>
                <w:rFonts w:ascii="Calibri" w:hAnsi="Calibri" w:cs="Arial"/>
                <w:sz w:val="18"/>
                <w:szCs w:val="16"/>
              </w:rPr>
              <w:t xml:space="preserve"> the analysis of the key business events and public services available in the country’s PSCs.</w:t>
            </w:r>
          </w:p>
        </w:tc>
        <w:tc>
          <w:tcPr>
            <w:tcW w:w="727" w:type="pct"/>
            <w:shd w:val="clear" w:color="auto" w:fill="auto"/>
          </w:tcPr>
          <w:p w14:paraId="1BFEEC2B" w14:textId="2D0D9980" w:rsidR="00A661AF" w:rsidRPr="00142B14" w:rsidRDefault="00D13C91" w:rsidP="0088658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2014-11-2</w:t>
            </w:r>
            <w:r w:rsidR="002C166D">
              <w:rPr>
                <w:rFonts w:ascii="Calibri" w:hAnsi="Calibri" w:cs="Arial"/>
                <w:sz w:val="18"/>
                <w:szCs w:val="16"/>
              </w:rPr>
              <w:t>4</w:t>
            </w:r>
          </w:p>
        </w:tc>
        <w:tc>
          <w:tcPr>
            <w:tcW w:w="1018" w:type="pct"/>
            <w:shd w:val="clear" w:color="auto" w:fill="auto"/>
          </w:tcPr>
          <w:p w14:paraId="1DB701B1" w14:textId="77777777" w:rsidR="00A661AF" w:rsidRPr="00142B14" w:rsidRDefault="00A661AF" w:rsidP="00D82B4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  <w:tr w:rsidR="002C166D" w:rsidRPr="00142B14" w14:paraId="39FA4A8C" w14:textId="77777777" w:rsidTr="00A661AF">
        <w:trPr>
          <w:trHeight w:hRule="exact" w:val="573"/>
        </w:trPr>
        <w:tc>
          <w:tcPr>
            <w:tcW w:w="361" w:type="pct"/>
            <w:shd w:val="clear" w:color="auto" w:fill="auto"/>
          </w:tcPr>
          <w:p w14:paraId="17DA866C" w14:textId="77777777" w:rsidR="002C166D" w:rsidRPr="00142B14" w:rsidRDefault="002C166D" w:rsidP="00FD773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893" w:type="pct"/>
            <w:shd w:val="clear" w:color="auto" w:fill="auto"/>
          </w:tcPr>
          <w:p w14:paraId="3563A0BF" w14:textId="00044339" w:rsidR="002C166D" w:rsidRPr="00142B14" w:rsidDel="002C166D" w:rsidRDefault="002C166D" w:rsidP="00941FC8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Addition of the Netherlands to the analysis of the data model used for documenting the business events and related public services on the PSCs.</w:t>
            </w:r>
          </w:p>
        </w:tc>
        <w:tc>
          <w:tcPr>
            <w:tcW w:w="727" w:type="pct"/>
            <w:shd w:val="clear" w:color="auto" w:fill="auto"/>
          </w:tcPr>
          <w:p w14:paraId="4A1A8C1D" w14:textId="0A2B6B6C" w:rsidR="002C166D" w:rsidRDefault="002C166D" w:rsidP="00886587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2014-11-24</w:t>
            </w:r>
          </w:p>
        </w:tc>
        <w:tc>
          <w:tcPr>
            <w:tcW w:w="1018" w:type="pct"/>
            <w:shd w:val="clear" w:color="auto" w:fill="auto"/>
          </w:tcPr>
          <w:p w14:paraId="777E0E5F" w14:textId="77777777" w:rsidR="002C166D" w:rsidRPr="00142B14" w:rsidRDefault="002C166D" w:rsidP="00D82B45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D26D92" w:rsidRPr="00142B14" w14:paraId="55D68135" w14:textId="77777777" w:rsidTr="00A661AF">
        <w:trPr>
          <w:trHeight w:hRule="exact" w:val="567"/>
        </w:trPr>
        <w:tc>
          <w:tcPr>
            <w:tcW w:w="361" w:type="pct"/>
            <w:shd w:val="clear" w:color="auto" w:fill="auto"/>
          </w:tcPr>
          <w:p w14:paraId="7EE7ACF0" w14:textId="7DC67FAA" w:rsidR="00D26D92" w:rsidRPr="00142B14" w:rsidRDefault="00D26D92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0</w:t>
            </w:r>
            <w:r w:rsidR="002C166D">
              <w:rPr>
                <w:rFonts w:ascii="Calibri" w:hAnsi="Calibri" w:cs="Arial"/>
                <w:sz w:val="18"/>
                <w:szCs w:val="16"/>
              </w:rPr>
              <w:t>7</w:t>
            </w:r>
          </w:p>
        </w:tc>
        <w:tc>
          <w:tcPr>
            <w:tcW w:w="2893" w:type="pct"/>
            <w:shd w:val="clear" w:color="auto" w:fill="auto"/>
          </w:tcPr>
          <w:p w14:paraId="18E2714B" w14:textId="23A2EF16" w:rsidR="00D26D92" w:rsidRPr="00142B14" w:rsidRDefault="00D26D92" w:rsidP="00D26D92">
            <w:pPr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 xml:space="preserve">Collect the feedback </w:t>
            </w:r>
            <w:r w:rsidR="00D322DF">
              <w:rPr>
                <w:rFonts w:ascii="Calibri" w:hAnsi="Calibri" w:cs="Arial"/>
                <w:sz w:val="18"/>
                <w:szCs w:val="16"/>
              </w:rPr>
              <w:t xml:space="preserve">through the interviews </w:t>
            </w:r>
            <w:r w:rsidRPr="00142B14">
              <w:rPr>
                <w:rFonts w:ascii="Calibri" w:hAnsi="Calibri" w:cs="Arial"/>
                <w:sz w:val="18"/>
                <w:szCs w:val="16"/>
              </w:rPr>
              <w:t>and feed it in n</w:t>
            </w:r>
            <w:r w:rsidR="00C67CF2">
              <w:rPr>
                <w:rFonts w:ascii="Calibri" w:hAnsi="Calibri" w:cs="Arial"/>
                <w:sz w:val="18"/>
                <w:szCs w:val="16"/>
              </w:rPr>
              <w:t>ew versions of the two reports.</w:t>
            </w:r>
          </w:p>
          <w:p w14:paraId="422118B2" w14:textId="77777777" w:rsidR="00D26D92" w:rsidRPr="00142B14" w:rsidRDefault="00D26D92" w:rsidP="00D26D92">
            <w:pPr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727" w:type="pct"/>
            <w:shd w:val="clear" w:color="auto" w:fill="auto"/>
          </w:tcPr>
          <w:p w14:paraId="0ABD4553" w14:textId="0547164F" w:rsidR="00D26D92" w:rsidRPr="00142B14" w:rsidRDefault="00D26D92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Next webinar (2014-12-11</w:t>
            </w:r>
            <w:r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1A1940C5" w14:textId="77777777" w:rsidR="00D26D92" w:rsidRPr="00142B14" w:rsidRDefault="00D26D92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  <w:tr w:rsidR="00F83F1F" w:rsidRPr="00142B14" w14:paraId="737B5903" w14:textId="77777777" w:rsidTr="00A661AF">
        <w:trPr>
          <w:trHeight w:hRule="exact" w:val="567"/>
        </w:trPr>
        <w:tc>
          <w:tcPr>
            <w:tcW w:w="361" w:type="pct"/>
            <w:shd w:val="clear" w:color="auto" w:fill="auto"/>
          </w:tcPr>
          <w:p w14:paraId="7FA40D15" w14:textId="431C977E" w:rsidR="00F83F1F" w:rsidRPr="00142B14" w:rsidRDefault="00F83F1F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</w:t>
            </w:r>
            <w:r w:rsidR="002C166D">
              <w:rPr>
                <w:rFonts w:ascii="Calibri" w:hAnsi="Calibri" w:cs="Arial"/>
                <w:sz w:val="18"/>
                <w:szCs w:val="16"/>
              </w:rPr>
              <w:t>8</w:t>
            </w:r>
          </w:p>
        </w:tc>
        <w:tc>
          <w:tcPr>
            <w:tcW w:w="2893" w:type="pct"/>
            <w:shd w:val="clear" w:color="auto" w:fill="auto"/>
          </w:tcPr>
          <w:p w14:paraId="5396CD99" w14:textId="5570F174" w:rsidR="00F83F1F" w:rsidRPr="00142B14" w:rsidRDefault="00F83F1F" w:rsidP="00F83F1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</w:t>
            </w:r>
            <w:r w:rsidRPr="00F83F1F">
              <w:rPr>
                <w:rFonts w:ascii="Calibri" w:hAnsi="Calibri" w:cs="Arial"/>
                <w:sz w:val="18"/>
                <w:szCs w:val="16"/>
              </w:rPr>
              <w:t xml:space="preserve">hare a proposal </w:t>
            </w:r>
            <w:r>
              <w:rPr>
                <w:rFonts w:ascii="Calibri" w:hAnsi="Calibri" w:cs="Arial"/>
                <w:sz w:val="18"/>
                <w:szCs w:val="16"/>
              </w:rPr>
              <w:t xml:space="preserve">with the WG </w:t>
            </w:r>
            <w:r w:rsidRPr="00F83F1F">
              <w:rPr>
                <w:rFonts w:ascii="Calibri" w:hAnsi="Calibri" w:cs="Arial"/>
                <w:sz w:val="18"/>
                <w:szCs w:val="16"/>
              </w:rPr>
              <w:t>on which classes and properties are mandatory and which are optional.</w:t>
            </w:r>
          </w:p>
        </w:tc>
        <w:tc>
          <w:tcPr>
            <w:tcW w:w="727" w:type="pct"/>
            <w:shd w:val="clear" w:color="auto" w:fill="auto"/>
          </w:tcPr>
          <w:p w14:paraId="5B5A40DF" w14:textId="630CA561" w:rsidR="00F83F1F" w:rsidRDefault="00F83F1F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Next webinar (2014-12-11</w:t>
            </w:r>
            <w:r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30778022" w14:textId="77316EC0" w:rsidR="00F83F1F" w:rsidRPr="00142B14" w:rsidRDefault="00F83F1F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  <w:tr w:rsidR="00FA6EAF" w:rsidRPr="00142B14" w14:paraId="2811BEBE" w14:textId="77777777" w:rsidTr="00A661AF">
        <w:trPr>
          <w:trHeight w:hRule="exact" w:val="567"/>
        </w:trPr>
        <w:tc>
          <w:tcPr>
            <w:tcW w:w="361" w:type="pct"/>
            <w:shd w:val="clear" w:color="auto" w:fill="auto"/>
          </w:tcPr>
          <w:p w14:paraId="643D3C23" w14:textId="4BCF5A23" w:rsidR="00FA6EAF" w:rsidRDefault="00FA6EAF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09</w:t>
            </w:r>
          </w:p>
        </w:tc>
        <w:tc>
          <w:tcPr>
            <w:tcW w:w="2893" w:type="pct"/>
            <w:shd w:val="clear" w:color="auto" w:fill="auto"/>
          </w:tcPr>
          <w:p w14:paraId="1C38E921" w14:textId="1CECDD78" w:rsidR="00FA6EAF" w:rsidRDefault="00FA6EAF" w:rsidP="00FA6EAF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</w:t>
            </w:r>
            <w:r w:rsidRPr="00F83F1F">
              <w:rPr>
                <w:rFonts w:ascii="Calibri" w:hAnsi="Calibri" w:cs="Arial"/>
                <w:sz w:val="18"/>
                <w:szCs w:val="16"/>
              </w:rPr>
              <w:t xml:space="preserve">hare a proposal </w:t>
            </w:r>
            <w:r>
              <w:rPr>
                <w:rFonts w:ascii="Calibri" w:hAnsi="Calibri" w:cs="Arial"/>
                <w:sz w:val="18"/>
                <w:szCs w:val="16"/>
              </w:rPr>
              <w:t xml:space="preserve">with the WG </w:t>
            </w:r>
            <w:r w:rsidRPr="00F83F1F">
              <w:rPr>
                <w:rFonts w:ascii="Calibri" w:hAnsi="Calibri" w:cs="Arial"/>
                <w:sz w:val="18"/>
                <w:szCs w:val="16"/>
              </w:rPr>
              <w:t xml:space="preserve">on which </w:t>
            </w:r>
            <w:r>
              <w:rPr>
                <w:rFonts w:ascii="Calibri" w:hAnsi="Calibri" w:cs="Arial"/>
                <w:sz w:val="18"/>
                <w:szCs w:val="16"/>
              </w:rPr>
              <w:t>controlled vocabularies will be included for which properties</w:t>
            </w:r>
            <w:r w:rsidRPr="00F83F1F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14:paraId="4E54455E" w14:textId="54EF2066" w:rsidR="00FA6EAF" w:rsidRDefault="00FA6EAF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Next webinar (2014-12-11</w:t>
            </w:r>
            <w:r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11F611B3" w14:textId="74BAC464" w:rsidR="00FA6EAF" w:rsidRDefault="00FA6EAF" w:rsidP="00D26D92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</w:tbl>
    <w:p w14:paraId="2127BE93" w14:textId="77777777" w:rsidR="00E70FDA" w:rsidRDefault="00E70FDA" w:rsidP="00D85F0C">
      <w:pPr>
        <w:widowControl/>
        <w:rPr>
          <w:rFonts w:ascii="Calibri" w:hAnsi="Calibri"/>
          <w:b/>
        </w:rPr>
      </w:pPr>
    </w:p>
    <w:p w14:paraId="385E2309" w14:textId="629894BA" w:rsidR="00725739" w:rsidRPr="00142B14" w:rsidRDefault="00725739" w:rsidP="00D85F0C">
      <w:pPr>
        <w:widowControl/>
        <w:rPr>
          <w:rFonts w:ascii="Calibri" w:hAnsi="Calibri"/>
          <w:b/>
        </w:rPr>
      </w:pPr>
    </w:p>
    <w:sectPr w:rsidR="00725739" w:rsidRPr="00142B14" w:rsidSect="0051263C">
      <w:headerReference w:type="default" r:id="rId27"/>
      <w:endnotePr>
        <w:numFmt w:val="decimal"/>
      </w:endnotePr>
      <w:pgSz w:w="11909" w:h="16834" w:code="9"/>
      <w:pgMar w:top="1242" w:right="1276" w:bottom="992" w:left="1151" w:header="720" w:footer="476" w:gutter="0"/>
      <w:cols w:space="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7646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86C65" w14:textId="77777777" w:rsidR="002E510B" w:rsidRDefault="002E510B" w:rsidP="00F95CC7">
      <w:r>
        <w:separator/>
      </w:r>
    </w:p>
  </w:endnote>
  <w:endnote w:type="continuationSeparator" w:id="0">
    <w:p w14:paraId="12DD68E2" w14:textId="77777777" w:rsidR="002E510B" w:rsidRDefault="002E510B" w:rsidP="00F9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B501A" w14:textId="77777777" w:rsidR="002E510B" w:rsidRDefault="002E510B" w:rsidP="00F95CC7">
      <w:r>
        <w:separator/>
      </w:r>
    </w:p>
  </w:footnote>
  <w:footnote w:type="continuationSeparator" w:id="0">
    <w:p w14:paraId="60984D4D" w14:textId="77777777" w:rsidR="002E510B" w:rsidRDefault="002E510B" w:rsidP="00F95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A753B" w14:textId="77777777" w:rsidR="00FD7732" w:rsidRPr="00890FFE" w:rsidRDefault="002E510B" w:rsidP="00F57936">
    <w:pPr>
      <w:widowControl/>
      <w:tabs>
        <w:tab w:val="center" w:pos="4536"/>
        <w:tab w:val="right" w:pos="9072"/>
      </w:tabs>
      <w:spacing w:after="200" w:line="276" w:lineRule="auto"/>
      <w:rPr>
        <w:rFonts w:asciiTheme="minorHAnsi" w:hAnsiTheme="minorHAnsi" w:cstheme="minorHAnsi"/>
        <w:noProof/>
        <w:sz w:val="18"/>
        <w:szCs w:val="18"/>
        <w:lang w:eastAsia="en-GB"/>
      </w:rPr>
    </w:pPr>
    <w:sdt>
      <w:sdtPr>
        <w:rPr>
          <w:rFonts w:asciiTheme="minorHAnsi" w:eastAsia="PMingLiU" w:hAnsiTheme="minorHAnsi" w:cstheme="minorHAnsi"/>
          <w:color w:val="984806" w:themeColor="accent6" w:themeShade="80"/>
          <w:sz w:val="18"/>
          <w:szCs w:val="18"/>
        </w:rPr>
        <w:alias w:val="Subject"/>
        <w:tag w:val=""/>
        <w:id w:val="-39288135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2189B">
          <w:rPr>
            <w:rFonts w:asciiTheme="minorHAnsi" w:eastAsia="PMingLiU" w:hAnsiTheme="minorHAnsi" w:cstheme="minorHAnsi"/>
            <w:color w:val="984806" w:themeColor="accent6" w:themeShade="80"/>
            <w:sz w:val="18"/>
            <w:szCs w:val="18"/>
          </w:rPr>
          <w:t>Action 1.3 Catalogue of Services</w:t>
        </w:r>
      </w:sdtContent>
    </w:sdt>
    <w:r w:rsidR="00FD7732" w:rsidRPr="00890FFE">
      <w:rPr>
        <w:rFonts w:asciiTheme="minorHAnsi" w:eastAsia="Calibri" w:hAnsiTheme="minorHAnsi" w:cstheme="minorHAnsi"/>
        <w:noProof/>
        <w:sz w:val="18"/>
        <w:szCs w:val="18"/>
        <w:lang w:eastAsia="en-GB"/>
      </w:rPr>
      <w:t xml:space="preserve"> </w:t>
    </w:r>
    <w:r w:rsidR="00FD7732" w:rsidRPr="00890FFE">
      <w:rPr>
        <w:rFonts w:asciiTheme="minorHAnsi" w:eastAsia="PMingLiU" w:hAnsiTheme="minorHAnsi" w:cstheme="minorHAnsi"/>
        <w:sz w:val="18"/>
        <w:szCs w:val="18"/>
      </w:rPr>
      <w:t>Minutes of Meeting</w:t>
    </w:r>
    <w:r w:rsidR="00FD7732">
      <w:rPr>
        <w:rFonts w:asciiTheme="minorHAnsi" w:eastAsia="PMingLiU" w:hAnsiTheme="minorHAnsi" w:cstheme="minorHAnsi"/>
        <w:sz w:val="18"/>
        <w:szCs w:val="18"/>
      </w:rPr>
      <w:tab/>
    </w:r>
    <w:r w:rsidR="00FD7732" w:rsidRPr="00A77B97">
      <w:rPr>
        <w:rFonts w:ascii="Calibri" w:hAnsi="Calibri" w:cs="Arial"/>
        <w:noProof/>
        <w:sz w:val="24"/>
        <w:lang w:eastAsia="en-GB"/>
      </w:rPr>
      <w:drawing>
        <wp:inline distT="0" distB="0" distL="0" distR="0" wp14:anchorId="79E54EA0" wp14:editId="6D063F3E">
          <wp:extent cx="752475" cy="371319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78" cy="371764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5798"/>
    <w:multiLevelType w:val="hybridMultilevel"/>
    <w:tmpl w:val="31782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8F4595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A3E2E"/>
    <w:multiLevelType w:val="hybridMultilevel"/>
    <w:tmpl w:val="6624C81A"/>
    <w:lvl w:ilvl="0" w:tplc="0492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AC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0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4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8D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A2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7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2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5461A"/>
    <w:multiLevelType w:val="hybridMultilevel"/>
    <w:tmpl w:val="E27C3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5A771A"/>
    <w:multiLevelType w:val="hybridMultilevel"/>
    <w:tmpl w:val="AD6C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D36E81"/>
    <w:multiLevelType w:val="hybridMultilevel"/>
    <w:tmpl w:val="DB92F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F057B"/>
    <w:multiLevelType w:val="hybridMultilevel"/>
    <w:tmpl w:val="F24A9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233458"/>
    <w:multiLevelType w:val="hybridMultilevel"/>
    <w:tmpl w:val="1CBEEB7C"/>
    <w:lvl w:ilvl="0" w:tplc="98267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bastiaan Rousseeuw">
    <w15:presenceInfo w15:providerId="AD" w15:userId="S-1-5-21-1471047708-1026687513-316617838-32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7"/>
    <w:rsid w:val="0000015E"/>
    <w:rsid w:val="00001DE1"/>
    <w:rsid w:val="00002B90"/>
    <w:rsid w:val="00003267"/>
    <w:rsid w:val="000038CE"/>
    <w:rsid w:val="00007103"/>
    <w:rsid w:val="00007717"/>
    <w:rsid w:val="00010A36"/>
    <w:rsid w:val="00010B44"/>
    <w:rsid w:val="00011A3C"/>
    <w:rsid w:val="00011C1D"/>
    <w:rsid w:val="00012C93"/>
    <w:rsid w:val="00013184"/>
    <w:rsid w:val="00013192"/>
    <w:rsid w:val="00015A1F"/>
    <w:rsid w:val="00015B4E"/>
    <w:rsid w:val="000162CC"/>
    <w:rsid w:val="00016A9C"/>
    <w:rsid w:val="00016EA9"/>
    <w:rsid w:val="0001736F"/>
    <w:rsid w:val="0002073B"/>
    <w:rsid w:val="0002213A"/>
    <w:rsid w:val="000225BC"/>
    <w:rsid w:val="000228B1"/>
    <w:rsid w:val="00023184"/>
    <w:rsid w:val="00026018"/>
    <w:rsid w:val="00026F89"/>
    <w:rsid w:val="00031806"/>
    <w:rsid w:val="00031B79"/>
    <w:rsid w:val="00032139"/>
    <w:rsid w:val="0003261B"/>
    <w:rsid w:val="00034297"/>
    <w:rsid w:val="00037251"/>
    <w:rsid w:val="0004049D"/>
    <w:rsid w:val="00040BBD"/>
    <w:rsid w:val="00042D89"/>
    <w:rsid w:val="0004586E"/>
    <w:rsid w:val="00045E21"/>
    <w:rsid w:val="000507A2"/>
    <w:rsid w:val="0005115A"/>
    <w:rsid w:val="00051AAB"/>
    <w:rsid w:val="00054565"/>
    <w:rsid w:val="000554A9"/>
    <w:rsid w:val="00056C22"/>
    <w:rsid w:val="00061FDD"/>
    <w:rsid w:val="00064592"/>
    <w:rsid w:val="00065751"/>
    <w:rsid w:val="00065B1D"/>
    <w:rsid w:val="0006735D"/>
    <w:rsid w:val="000702E9"/>
    <w:rsid w:val="0007233B"/>
    <w:rsid w:val="00072D30"/>
    <w:rsid w:val="000766E8"/>
    <w:rsid w:val="0008089E"/>
    <w:rsid w:val="000810E8"/>
    <w:rsid w:val="00081477"/>
    <w:rsid w:val="000824EF"/>
    <w:rsid w:val="00082D12"/>
    <w:rsid w:val="00082FD5"/>
    <w:rsid w:val="00083985"/>
    <w:rsid w:val="00084725"/>
    <w:rsid w:val="00084A7D"/>
    <w:rsid w:val="000852FC"/>
    <w:rsid w:val="00091DDE"/>
    <w:rsid w:val="00092E78"/>
    <w:rsid w:val="00093078"/>
    <w:rsid w:val="00093182"/>
    <w:rsid w:val="000941EA"/>
    <w:rsid w:val="0009656A"/>
    <w:rsid w:val="00097A57"/>
    <w:rsid w:val="000A08CB"/>
    <w:rsid w:val="000A1705"/>
    <w:rsid w:val="000A179F"/>
    <w:rsid w:val="000A1F14"/>
    <w:rsid w:val="000A356E"/>
    <w:rsid w:val="000A3A09"/>
    <w:rsid w:val="000A411C"/>
    <w:rsid w:val="000A534C"/>
    <w:rsid w:val="000A59AA"/>
    <w:rsid w:val="000A700C"/>
    <w:rsid w:val="000B059A"/>
    <w:rsid w:val="000B16B6"/>
    <w:rsid w:val="000B1AB4"/>
    <w:rsid w:val="000B1F7C"/>
    <w:rsid w:val="000C07CD"/>
    <w:rsid w:val="000C0EED"/>
    <w:rsid w:val="000C187A"/>
    <w:rsid w:val="000C494B"/>
    <w:rsid w:val="000C5393"/>
    <w:rsid w:val="000C5866"/>
    <w:rsid w:val="000C7982"/>
    <w:rsid w:val="000D109C"/>
    <w:rsid w:val="000D24F1"/>
    <w:rsid w:val="000D35FA"/>
    <w:rsid w:val="000D4161"/>
    <w:rsid w:val="000D458A"/>
    <w:rsid w:val="000D618F"/>
    <w:rsid w:val="000D6583"/>
    <w:rsid w:val="000E0CD1"/>
    <w:rsid w:val="000E1B0E"/>
    <w:rsid w:val="000E251C"/>
    <w:rsid w:val="000E2B1C"/>
    <w:rsid w:val="000E5CEB"/>
    <w:rsid w:val="000E5EBC"/>
    <w:rsid w:val="000F0A57"/>
    <w:rsid w:val="000F1F2E"/>
    <w:rsid w:val="000F27A2"/>
    <w:rsid w:val="000F2964"/>
    <w:rsid w:val="000F33D2"/>
    <w:rsid w:val="000F477E"/>
    <w:rsid w:val="000F4EA8"/>
    <w:rsid w:val="000F5418"/>
    <w:rsid w:val="000F690B"/>
    <w:rsid w:val="000F7FEC"/>
    <w:rsid w:val="00103522"/>
    <w:rsid w:val="00103CC2"/>
    <w:rsid w:val="00104787"/>
    <w:rsid w:val="00104C15"/>
    <w:rsid w:val="00105B4C"/>
    <w:rsid w:val="00105C82"/>
    <w:rsid w:val="00107145"/>
    <w:rsid w:val="00112181"/>
    <w:rsid w:val="001122B7"/>
    <w:rsid w:val="001131B0"/>
    <w:rsid w:val="00116AC3"/>
    <w:rsid w:val="00116FB4"/>
    <w:rsid w:val="00120054"/>
    <w:rsid w:val="00120AE8"/>
    <w:rsid w:val="001213B9"/>
    <w:rsid w:val="001225AD"/>
    <w:rsid w:val="00122EC8"/>
    <w:rsid w:val="00123020"/>
    <w:rsid w:val="00123664"/>
    <w:rsid w:val="0012386A"/>
    <w:rsid w:val="00123DD8"/>
    <w:rsid w:val="00124195"/>
    <w:rsid w:val="001247D0"/>
    <w:rsid w:val="001279E4"/>
    <w:rsid w:val="00132AAA"/>
    <w:rsid w:val="00132ECE"/>
    <w:rsid w:val="00134C6A"/>
    <w:rsid w:val="00135BC0"/>
    <w:rsid w:val="00137573"/>
    <w:rsid w:val="00137729"/>
    <w:rsid w:val="00142B14"/>
    <w:rsid w:val="00143AA3"/>
    <w:rsid w:val="0014611D"/>
    <w:rsid w:val="00146E1F"/>
    <w:rsid w:val="00146F20"/>
    <w:rsid w:val="0014701E"/>
    <w:rsid w:val="00147247"/>
    <w:rsid w:val="00147B94"/>
    <w:rsid w:val="00150487"/>
    <w:rsid w:val="001518F6"/>
    <w:rsid w:val="00152426"/>
    <w:rsid w:val="00154C37"/>
    <w:rsid w:val="0015509E"/>
    <w:rsid w:val="00155770"/>
    <w:rsid w:val="0016020C"/>
    <w:rsid w:val="00160CE0"/>
    <w:rsid w:val="00161B5E"/>
    <w:rsid w:val="00161F9D"/>
    <w:rsid w:val="00162385"/>
    <w:rsid w:val="001665BC"/>
    <w:rsid w:val="0017157C"/>
    <w:rsid w:val="00174679"/>
    <w:rsid w:val="00174C44"/>
    <w:rsid w:val="00175CE6"/>
    <w:rsid w:val="00175D74"/>
    <w:rsid w:val="001763CD"/>
    <w:rsid w:val="00177904"/>
    <w:rsid w:val="001803D1"/>
    <w:rsid w:val="00181396"/>
    <w:rsid w:val="00190147"/>
    <w:rsid w:val="0019164A"/>
    <w:rsid w:val="00192036"/>
    <w:rsid w:val="00193BFD"/>
    <w:rsid w:val="001947A8"/>
    <w:rsid w:val="00194BD5"/>
    <w:rsid w:val="00196232"/>
    <w:rsid w:val="00197C6D"/>
    <w:rsid w:val="001A4E7F"/>
    <w:rsid w:val="001A5F00"/>
    <w:rsid w:val="001A699E"/>
    <w:rsid w:val="001A7EF4"/>
    <w:rsid w:val="001B11C8"/>
    <w:rsid w:val="001B11FC"/>
    <w:rsid w:val="001B1274"/>
    <w:rsid w:val="001B25A3"/>
    <w:rsid w:val="001B3646"/>
    <w:rsid w:val="001B4505"/>
    <w:rsid w:val="001B6212"/>
    <w:rsid w:val="001B6374"/>
    <w:rsid w:val="001B6AD0"/>
    <w:rsid w:val="001B6D8C"/>
    <w:rsid w:val="001B76BA"/>
    <w:rsid w:val="001B7994"/>
    <w:rsid w:val="001C084C"/>
    <w:rsid w:val="001C2838"/>
    <w:rsid w:val="001C29FF"/>
    <w:rsid w:val="001C3109"/>
    <w:rsid w:val="001C3926"/>
    <w:rsid w:val="001C4118"/>
    <w:rsid w:val="001C4CB6"/>
    <w:rsid w:val="001C4FA9"/>
    <w:rsid w:val="001C519C"/>
    <w:rsid w:val="001C5F01"/>
    <w:rsid w:val="001C7BD9"/>
    <w:rsid w:val="001C7E67"/>
    <w:rsid w:val="001D01F0"/>
    <w:rsid w:val="001D0D28"/>
    <w:rsid w:val="001D2648"/>
    <w:rsid w:val="001D2FDC"/>
    <w:rsid w:val="001D534B"/>
    <w:rsid w:val="001D5F25"/>
    <w:rsid w:val="001E0727"/>
    <w:rsid w:val="001E1615"/>
    <w:rsid w:val="001E2360"/>
    <w:rsid w:val="001E30C0"/>
    <w:rsid w:val="001E31BA"/>
    <w:rsid w:val="001E39EB"/>
    <w:rsid w:val="001E3D85"/>
    <w:rsid w:val="001E64D5"/>
    <w:rsid w:val="001E6791"/>
    <w:rsid w:val="001E6EF8"/>
    <w:rsid w:val="001E74A2"/>
    <w:rsid w:val="001F0728"/>
    <w:rsid w:val="001F2526"/>
    <w:rsid w:val="001F373D"/>
    <w:rsid w:val="001F4E41"/>
    <w:rsid w:val="001F6275"/>
    <w:rsid w:val="00200A3F"/>
    <w:rsid w:val="00206077"/>
    <w:rsid w:val="00206506"/>
    <w:rsid w:val="00207E03"/>
    <w:rsid w:val="00210212"/>
    <w:rsid w:val="00210C8E"/>
    <w:rsid w:val="00212F2F"/>
    <w:rsid w:val="002148C2"/>
    <w:rsid w:val="00214AFB"/>
    <w:rsid w:val="00216C3B"/>
    <w:rsid w:val="00216CE8"/>
    <w:rsid w:val="002173B0"/>
    <w:rsid w:val="00220732"/>
    <w:rsid w:val="00220849"/>
    <w:rsid w:val="0022314F"/>
    <w:rsid w:val="00223205"/>
    <w:rsid w:val="00224448"/>
    <w:rsid w:val="00224983"/>
    <w:rsid w:val="002261FC"/>
    <w:rsid w:val="0023160F"/>
    <w:rsid w:val="00231D4C"/>
    <w:rsid w:val="00233A14"/>
    <w:rsid w:val="00236A99"/>
    <w:rsid w:val="00236CAD"/>
    <w:rsid w:val="00237682"/>
    <w:rsid w:val="00240238"/>
    <w:rsid w:val="0024052C"/>
    <w:rsid w:val="00240E2B"/>
    <w:rsid w:val="00241E21"/>
    <w:rsid w:val="00242629"/>
    <w:rsid w:val="00242965"/>
    <w:rsid w:val="002451A8"/>
    <w:rsid w:val="00246E81"/>
    <w:rsid w:val="002477EB"/>
    <w:rsid w:val="0025037A"/>
    <w:rsid w:val="002543D2"/>
    <w:rsid w:val="002568F6"/>
    <w:rsid w:val="00257473"/>
    <w:rsid w:val="00260FB3"/>
    <w:rsid w:val="00261863"/>
    <w:rsid w:val="00261963"/>
    <w:rsid w:val="00262EDC"/>
    <w:rsid w:val="00262F98"/>
    <w:rsid w:val="00263911"/>
    <w:rsid w:val="00264422"/>
    <w:rsid w:val="002651F1"/>
    <w:rsid w:val="00265FB5"/>
    <w:rsid w:val="00271DAE"/>
    <w:rsid w:val="0027404E"/>
    <w:rsid w:val="00274171"/>
    <w:rsid w:val="00274ADE"/>
    <w:rsid w:val="00275A48"/>
    <w:rsid w:val="00275F55"/>
    <w:rsid w:val="00276D65"/>
    <w:rsid w:val="002812F3"/>
    <w:rsid w:val="00283C7E"/>
    <w:rsid w:val="0028575B"/>
    <w:rsid w:val="0028576E"/>
    <w:rsid w:val="00286FAB"/>
    <w:rsid w:val="00291277"/>
    <w:rsid w:val="00292AF4"/>
    <w:rsid w:val="002940F6"/>
    <w:rsid w:val="00295497"/>
    <w:rsid w:val="00295ABB"/>
    <w:rsid w:val="002A2457"/>
    <w:rsid w:val="002A32CB"/>
    <w:rsid w:val="002A403A"/>
    <w:rsid w:val="002A4094"/>
    <w:rsid w:val="002A5496"/>
    <w:rsid w:val="002A5B3E"/>
    <w:rsid w:val="002A79F8"/>
    <w:rsid w:val="002B0EDB"/>
    <w:rsid w:val="002B0FA3"/>
    <w:rsid w:val="002B2E2B"/>
    <w:rsid w:val="002B4BB9"/>
    <w:rsid w:val="002B5DB0"/>
    <w:rsid w:val="002C08F8"/>
    <w:rsid w:val="002C1312"/>
    <w:rsid w:val="002C13E9"/>
    <w:rsid w:val="002C166D"/>
    <w:rsid w:val="002C19D1"/>
    <w:rsid w:val="002C495D"/>
    <w:rsid w:val="002C5058"/>
    <w:rsid w:val="002C5188"/>
    <w:rsid w:val="002C539E"/>
    <w:rsid w:val="002C69C2"/>
    <w:rsid w:val="002C6FA0"/>
    <w:rsid w:val="002C7B17"/>
    <w:rsid w:val="002D21E3"/>
    <w:rsid w:val="002D2C76"/>
    <w:rsid w:val="002D2F3E"/>
    <w:rsid w:val="002D3FFD"/>
    <w:rsid w:val="002D61E0"/>
    <w:rsid w:val="002E0978"/>
    <w:rsid w:val="002E0C18"/>
    <w:rsid w:val="002E1F12"/>
    <w:rsid w:val="002E2125"/>
    <w:rsid w:val="002E3CA1"/>
    <w:rsid w:val="002E510B"/>
    <w:rsid w:val="002E571C"/>
    <w:rsid w:val="002E7FA1"/>
    <w:rsid w:val="002F0706"/>
    <w:rsid w:val="002F0A63"/>
    <w:rsid w:val="002F19CB"/>
    <w:rsid w:val="002F1DDC"/>
    <w:rsid w:val="002F356E"/>
    <w:rsid w:val="002F4408"/>
    <w:rsid w:val="002F44D0"/>
    <w:rsid w:val="002F703B"/>
    <w:rsid w:val="002F7C99"/>
    <w:rsid w:val="002F7E56"/>
    <w:rsid w:val="002F7F0C"/>
    <w:rsid w:val="00300AD2"/>
    <w:rsid w:val="003031AF"/>
    <w:rsid w:val="00303953"/>
    <w:rsid w:val="00304942"/>
    <w:rsid w:val="00311488"/>
    <w:rsid w:val="003118BC"/>
    <w:rsid w:val="00312073"/>
    <w:rsid w:val="003124E1"/>
    <w:rsid w:val="00313495"/>
    <w:rsid w:val="00314623"/>
    <w:rsid w:val="00314ADA"/>
    <w:rsid w:val="00315450"/>
    <w:rsid w:val="003157B4"/>
    <w:rsid w:val="00321916"/>
    <w:rsid w:val="00321E9C"/>
    <w:rsid w:val="003225D9"/>
    <w:rsid w:val="00322DC6"/>
    <w:rsid w:val="0032315B"/>
    <w:rsid w:val="0032381F"/>
    <w:rsid w:val="00324051"/>
    <w:rsid w:val="003259F0"/>
    <w:rsid w:val="00326468"/>
    <w:rsid w:val="00326E1D"/>
    <w:rsid w:val="003279EF"/>
    <w:rsid w:val="003305B5"/>
    <w:rsid w:val="0033201A"/>
    <w:rsid w:val="00332E50"/>
    <w:rsid w:val="00333BBD"/>
    <w:rsid w:val="003340F7"/>
    <w:rsid w:val="003344F9"/>
    <w:rsid w:val="003345FF"/>
    <w:rsid w:val="00335668"/>
    <w:rsid w:val="00335D0A"/>
    <w:rsid w:val="003365E9"/>
    <w:rsid w:val="003406C2"/>
    <w:rsid w:val="0034255F"/>
    <w:rsid w:val="00343035"/>
    <w:rsid w:val="003431C7"/>
    <w:rsid w:val="00347959"/>
    <w:rsid w:val="003500AA"/>
    <w:rsid w:val="00350AAD"/>
    <w:rsid w:val="0035104E"/>
    <w:rsid w:val="00351CC5"/>
    <w:rsid w:val="00355337"/>
    <w:rsid w:val="00356317"/>
    <w:rsid w:val="003564F6"/>
    <w:rsid w:val="0035703F"/>
    <w:rsid w:val="0035742B"/>
    <w:rsid w:val="00362295"/>
    <w:rsid w:val="00362681"/>
    <w:rsid w:val="00362C58"/>
    <w:rsid w:val="00362EE7"/>
    <w:rsid w:val="0036364D"/>
    <w:rsid w:val="00365E92"/>
    <w:rsid w:val="00366636"/>
    <w:rsid w:val="003666BB"/>
    <w:rsid w:val="003676A6"/>
    <w:rsid w:val="0037110B"/>
    <w:rsid w:val="00371784"/>
    <w:rsid w:val="00371EEF"/>
    <w:rsid w:val="00375CD7"/>
    <w:rsid w:val="00377C16"/>
    <w:rsid w:val="00380DF7"/>
    <w:rsid w:val="00381773"/>
    <w:rsid w:val="00381D46"/>
    <w:rsid w:val="00383DD4"/>
    <w:rsid w:val="00385185"/>
    <w:rsid w:val="00385B6F"/>
    <w:rsid w:val="003900D5"/>
    <w:rsid w:val="003904E2"/>
    <w:rsid w:val="00390FA5"/>
    <w:rsid w:val="00391047"/>
    <w:rsid w:val="00391A43"/>
    <w:rsid w:val="00391FAC"/>
    <w:rsid w:val="003933AD"/>
    <w:rsid w:val="003950C3"/>
    <w:rsid w:val="00395ABA"/>
    <w:rsid w:val="003967EE"/>
    <w:rsid w:val="00396DD2"/>
    <w:rsid w:val="003A0C76"/>
    <w:rsid w:val="003A117D"/>
    <w:rsid w:val="003A2150"/>
    <w:rsid w:val="003A3257"/>
    <w:rsid w:val="003A3406"/>
    <w:rsid w:val="003A491E"/>
    <w:rsid w:val="003A6151"/>
    <w:rsid w:val="003A6D73"/>
    <w:rsid w:val="003B010D"/>
    <w:rsid w:val="003B0952"/>
    <w:rsid w:val="003B0B77"/>
    <w:rsid w:val="003B11ED"/>
    <w:rsid w:val="003B22BC"/>
    <w:rsid w:val="003B2BF6"/>
    <w:rsid w:val="003B4C85"/>
    <w:rsid w:val="003B79D4"/>
    <w:rsid w:val="003C02CF"/>
    <w:rsid w:val="003C12C3"/>
    <w:rsid w:val="003C166A"/>
    <w:rsid w:val="003C19DF"/>
    <w:rsid w:val="003C1EAB"/>
    <w:rsid w:val="003C2433"/>
    <w:rsid w:val="003C2A57"/>
    <w:rsid w:val="003C3A3C"/>
    <w:rsid w:val="003C3BFE"/>
    <w:rsid w:val="003C4712"/>
    <w:rsid w:val="003C4DFA"/>
    <w:rsid w:val="003C5D35"/>
    <w:rsid w:val="003C5FC0"/>
    <w:rsid w:val="003D1755"/>
    <w:rsid w:val="003D2181"/>
    <w:rsid w:val="003D2AB0"/>
    <w:rsid w:val="003D3514"/>
    <w:rsid w:val="003D4F01"/>
    <w:rsid w:val="003D61A3"/>
    <w:rsid w:val="003D6DFA"/>
    <w:rsid w:val="003E0C78"/>
    <w:rsid w:val="003E1471"/>
    <w:rsid w:val="003E1D28"/>
    <w:rsid w:val="003E2171"/>
    <w:rsid w:val="003E36A8"/>
    <w:rsid w:val="003E4451"/>
    <w:rsid w:val="003E67AF"/>
    <w:rsid w:val="003E78A5"/>
    <w:rsid w:val="003F0BD7"/>
    <w:rsid w:val="003F15E6"/>
    <w:rsid w:val="003F19A8"/>
    <w:rsid w:val="003F1B4C"/>
    <w:rsid w:val="003F2E6B"/>
    <w:rsid w:val="003F3332"/>
    <w:rsid w:val="003F3778"/>
    <w:rsid w:val="003F3AEF"/>
    <w:rsid w:val="003F4D25"/>
    <w:rsid w:val="003F640E"/>
    <w:rsid w:val="003F6BB0"/>
    <w:rsid w:val="003F7215"/>
    <w:rsid w:val="003F7D5C"/>
    <w:rsid w:val="0040252D"/>
    <w:rsid w:val="00403E6D"/>
    <w:rsid w:val="004062A3"/>
    <w:rsid w:val="0040641C"/>
    <w:rsid w:val="004079D3"/>
    <w:rsid w:val="004121BE"/>
    <w:rsid w:val="00412AEA"/>
    <w:rsid w:val="00414281"/>
    <w:rsid w:val="00415371"/>
    <w:rsid w:val="00420881"/>
    <w:rsid w:val="00422CCA"/>
    <w:rsid w:val="0043034B"/>
    <w:rsid w:val="004304DF"/>
    <w:rsid w:val="00430787"/>
    <w:rsid w:val="004321B7"/>
    <w:rsid w:val="00432BFD"/>
    <w:rsid w:val="00432D29"/>
    <w:rsid w:val="00433158"/>
    <w:rsid w:val="0043434D"/>
    <w:rsid w:val="00434C48"/>
    <w:rsid w:val="00434C64"/>
    <w:rsid w:val="00435B0B"/>
    <w:rsid w:val="00436B17"/>
    <w:rsid w:val="00441BFB"/>
    <w:rsid w:val="00441C96"/>
    <w:rsid w:val="00441CC8"/>
    <w:rsid w:val="004431B3"/>
    <w:rsid w:val="00443D27"/>
    <w:rsid w:val="00445E2D"/>
    <w:rsid w:val="004464F0"/>
    <w:rsid w:val="00447844"/>
    <w:rsid w:val="00451EFF"/>
    <w:rsid w:val="004522C7"/>
    <w:rsid w:val="004523F6"/>
    <w:rsid w:val="0045288B"/>
    <w:rsid w:val="00455536"/>
    <w:rsid w:val="004556DB"/>
    <w:rsid w:val="00457EFC"/>
    <w:rsid w:val="00460025"/>
    <w:rsid w:val="00460ABF"/>
    <w:rsid w:val="004616C6"/>
    <w:rsid w:val="00461B13"/>
    <w:rsid w:val="0046226C"/>
    <w:rsid w:val="00462F54"/>
    <w:rsid w:val="00463FB2"/>
    <w:rsid w:val="00466486"/>
    <w:rsid w:val="00467BE0"/>
    <w:rsid w:val="00470B3E"/>
    <w:rsid w:val="00471845"/>
    <w:rsid w:val="00471CBA"/>
    <w:rsid w:val="00472176"/>
    <w:rsid w:val="0047234B"/>
    <w:rsid w:val="00474005"/>
    <w:rsid w:val="00474785"/>
    <w:rsid w:val="00474835"/>
    <w:rsid w:val="00475DB0"/>
    <w:rsid w:val="004761F6"/>
    <w:rsid w:val="00476982"/>
    <w:rsid w:val="0047719D"/>
    <w:rsid w:val="00480865"/>
    <w:rsid w:val="00480A66"/>
    <w:rsid w:val="00483752"/>
    <w:rsid w:val="00485E61"/>
    <w:rsid w:val="00487054"/>
    <w:rsid w:val="00490548"/>
    <w:rsid w:val="004913AF"/>
    <w:rsid w:val="0049140C"/>
    <w:rsid w:val="00491781"/>
    <w:rsid w:val="00491831"/>
    <w:rsid w:val="004954EA"/>
    <w:rsid w:val="00495DA4"/>
    <w:rsid w:val="00496543"/>
    <w:rsid w:val="00497163"/>
    <w:rsid w:val="004977C8"/>
    <w:rsid w:val="004A0294"/>
    <w:rsid w:val="004A0FD3"/>
    <w:rsid w:val="004A1292"/>
    <w:rsid w:val="004A1293"/>
    <w:rsid w:val="004A1DE3"/>
    <w:rsid w:val="004A3C04"/>
    <w:rsid w:val="004A5566"/>
    <w:rsid w:val="004B0D54"/>
    <w:rsid w:val="004B3CFB"/>
    <w:rsid w:val="004B47AE"/>
    <w:rsid w:val="004C01DE"/>
    <w:rsid w:val="004C30C2"/>
    <w:rsid w:val="004C32BF"/>
    <w:rsid w:val="004C41E2"/>
    <w:rsid w:val="004C4BC9"/>
    <w:rsid w:val="004D0BDA"/>
    <w:rsid w:val="004D1893"/>
    <w:rsid w:val="004D229F"/>
    <w:rsid w:val="004D3002"/>
    <w:rsid w:val="004D4818"/>
    <w:rsid w:val="004D5293"/>
    <w:rsid w:val="004D5FA4"/>
    <w:rsid w:val="004D6707"/>
    <w:rsid w:val="004D7344"/>
    <w:rsid w:val="004E0BE4"/>
    <w:rsid w:val="004E184A"/>
    <w:rsid w:val="004E1945"/>
    <w:rsid w:val="004E1CDD"/>
    <w:rsid w:val="004E1F5A"/>
    <w:rsid w:val="004E2AF5"/>
    <w:rsid w:val="004E4E08"/>
    <w:rsid w:val="004E510C"/>
    <w:rsid w:val="004E59A1"/>
    <w:rsid w:val="004E5E6E"/>
    <w:rsid w:val="004E7ED2"/>
    <w:rsid w:val="004F0FFE"/>
    <w:rsid w:val="004F1892"/>
    <w:rsid w:val="004F2658"/>
    <w:rsid w:val="004F2DE6"/>
    <w:rsid w:val="004F4FA0"/>
    <w:rsid w:val="004F7373"/>
    <w:rsid w:val="00500700"/>
    <w:rsid w:val="00501576"/>
    <w:rsid w:val="00501E16"/>
    <w:rsid w:val="00502969"/>
    <w:rsid w:val="005038B9"/>
    <w:rsid w:val="005039C0"/>
    <w:rsid w:val="00504683"/>
    <w:rsid w:val="0050524B"/>
    <w:rsid w:val="00505309"/>
    <w:rsid w:val="005056FE"/>
    <w:rsid w:val="005059A4"/>
    <w:rsid w:val="005060EA"/>
    <w:rsid w:val="0050616A"/>
    <w:rsid w:val="0050790A"/>
    <w:rsid w:val="00510AF9"/>
    <w:rsid w:val="00510F85"/>
    <w:rsid w:val="00511938"/>
    <w:rsid w:val="0051263C"/>
    <w:rsid w:val="0051314B"/>
    <w:rsid w:val="005137E5"/>
    <w:rsid w:val="00516131"/>
    <w:rsid w:val="00516360"/>
    <w:rsid w:val="0051718F"/>
    <w:rsid w:val="00517F2B"/>
    <w:rsid w:val="00520302"/>
    <w:rsid w:val="00524364"/>
    <w:rsid w:val="00527F88"/>
    <w:rsid w:val="00534236"/>
    <w:rsid w:val="00535F05"/>
    <w:rsid w:val="005372A3"/>
    <w:rsid w:val="00537386"/>
    <w:rsid w:val="00543655"/>
    <w:rsid w:val="00543832"/>
    <w:rsid w:val="00544CBA"/>
    <w:rsid w:val="0054585F"/>
    <w:rsid w:val="005460EB"/>
    <w:rsid w:val="005466CA"/>
    <w:rsid w:val="0054689B"/>
    <w:rsid w:val="00547E34"/>
    <w:rsid w:val="00552150"/>
    <w:rsid w:val="005527BF"/>
    <w:rsid w:val="005534C8"/>
    <w:rsid w:val="0055390A"/>
    <w:rsid w:val="00553C12"/>
    <w:rsid w:val="005544C1"/>
    <w:rsid w:val="00554DC4"/>
    <w:rsid w:val="00554F06"/>
    <w:rsid w:val="005579D9"/>
    <w:rsid w:val="00557B7F"/>
    <w:rsid w:val="00557DB9"/>
    <w:rsid w:val="0056125C"/>
    <w:rsid w:val="00561E81"/>
    <w:rsid w:val="005625F4"/>
    <w:rsid w:val="00562BD4"/>
    <w:rsid w:val="005631CE"/>
    <w:rsid w:val="00563916"/>
    <w:rsid w:val="00564887"/>
    <w:rsid w:val="00564FD8"/>
    <w:rsid w:val="0056533D"/>
    <w:rsid w:val="0056623E"/>
    <w:rsid w:val="00566361"/>
    <w:rsid w:val="00570783"/>
    <w:rsid w:val="00573393"/>
    <w:rsid w:val="005750AE"/>
    <w:rsid w:val="005750EB"/>
    <w:rsid w:val="00577393"/>
    <w:rsid w:val="00580F89"/>
    <w:rsid w:val="00581757"/>
    <w:rsid w:val="00581FCE"/>
    <w:rsid w:val="00582C2A"/>
    <w:rsid w:val="00582CCE"/>
    <w:rsid w:val="00584AB0"/>
    <w:rsid w:val="00585416"/>
    <w:rsid w:val="0058598F"/>
    <w:rsid w:val="00585F4B"/>
    <w:rsid w:val="00585FE3"/>
    <w:rsid w:val="005867B8"/>
    <w:rsid w:val="005878F8"/>
    <w:rsid w:val="005941DC"/>
    <w:rsid w:val="005945B8"/>
    <w:rsid w:val="00594608"/>
    <w:rsid w:val="005953FD"/>
    <w:rsid w:val="005954BB"/>
    <w:rsid w:val="0059606E"/>
    <w:rsid w:val="0059616B"/>
    <w:rsid w:val="005A0B14"/>
    <w:rsid w:val="005A0D02"/>
    <w:rsid w:val="005A2586"/>
    <w:rsid w:val="005A2BC2"/>
    <w:rsid w:val="005A2FFA"/>
    <w:rsid w:val="005A303E"/>
    <w:rsid w:val="005A3949"/>
    <w:rsid w:val="005A3CCF"/>
    <w:rsid w:val="005A3DCF"/>
    <w:rsid w:val="005A4FA4"/>
    <w:rsid w:val="005A4FFF"/>
    <w:rsid w:val="005A5569"/>
    <w:rsid w:val="005A6D2D"/>
    <w:rsid w:val="005B1EAA"/>
    <w:rsid w:val="005B23DC"/>
    <w:rsid w:val="005B2D59"/>
    <w:rsid w:val="005B36C1"/>
    <w:rsid w:val="005B3BA8"/>
    <w:rsid w:val="005B3FE5"/>
    <w:rsid w:val="005B4053"/>
    <w:rsid w:val="005B5727"/>
    <w:rsid w:val="005B6EFE"/>
    <w:rsid w:val="005B7637"/>
    <w:rsid w:val="005C104A"/>
    <w:rsid w:val="005C155B"/>
    <w:rsid w:val="005C1AF4"/>
    <w:rsid w:val="005C2047"/>
    <w:rsid w:val="005C25EF"/>
    <w:rsid w:val="005C30DE"/>
    <w:rsid w:val="005C5E3A"/>
    <w:rsid w:val="005C6F5D"/>
    <w:rsid w:val="005D1003"/>
    <w:rsid w:val="005D1640"/>
    <w:rsid w:val="005D1FC7"/>
    <w:rsid w:val="005D1FE7"/>
    <w:rsid w:val="005D2313"/>
    <w:rsid w:val="005D2F9E"/>
    <w:rsid w:val="005D50A8"/>
    <w:rsid w:val="005D529F"/>
    <w:rsid w:val="005D7BB4"/>
    <w:rsid w:val="005E42C7"/>
    <w:rsid w:val="005E4698"/>
    <w:rsid w:val="005E5744"/>
    <w:rsid w:val="005E6D22"/>
    <w:rsid w:val="005E70AD"/>
    <w:rsid w:val="005F07B7"/>
    <w:rsid w:val="005F23BE"/>
    <w:rsid w:val="005F2C97"/>
    <w:rsid w:val="005F2E21"/>
    <w:rsid w:val="005F393B"/>
    <w:rsid w:val="005F3C91"/>
    <w:rsid w:val="005F447F"/>
    <w:rsid w:val="005F4807"/>
    <w:rsid w:val="005F4CCE"/>
    <w:rsid w:val="005F4D41"/>
    <w:rsid w:val="005F52A4"/>
    <w:rsid w:val="005F55CE"/>
    <w:rsid w:val="00601179"/>
    <w:rsid w:val="006022E6"/>
    <w:rsid w:val="006023A2"/>
    <w:rsid w:val="00604B66"/>
    <w:rsid w:val="006069FD"/>
    <w:rsid w:val="00607E6E"/>
    <w:rsid w:val="006104DC"/>
    <w:rsid w:val="00610B8C"/>
    <w:rsid w:val="00611651"/>
    <w:rsid w:val="00612E9D"/>
    <w:rsid w:val="0061585E"/>
    <w:rsid w:val="006172E4"/>
    <w:rsid w:val="00617C2D"/>
    <w:rsid w:val="00617D58"/>
    <w:rsid w:val="006203D4"/>
    <w:rsid w:val="00620426"/>
    <w:rsid w:val="006218D4"/>
    <w:rsid w:val="00623E35"/>
    <w:rsid w:val="00623F22"/>
    <w:rsid w:val="00624DEF"/>
    <w:rsid w:val="00626F5F"/>
    <w:rsid w:val="00632A0E"/>
    <w:rsid w:val="00634D6F"/>
    <w:rsid w:val="006367BB"/>
    <w:rsid w:val="00636E64"/>
    <w:rsid w:val="006379A1"/>
    <w:rsid w:val="006379DA"/>
    <w:rsid w:val="006405D5"/>
    <w:rsid w:val="006416F7"/>
    <w:rsid w:val="00641D80"/>
    <w:rsid w:val="00642EC9"/>
    <w:rsid w:val="006438CF"/>
    <w:rsid w:val="00646209"/>
    <w:rsid w:val="00647D0C"/>
    <w:rsid w:val="0065003B"/>
    <w:rsid w:val="00652E3B"/>
    <w:rsid w:val="00654296"/>
    <w:rsid w:val="00654B6C"/>
    <w:rsid w:val="00660148"/>
    <w:rsid w:val="00660275"/>
    <w:rsid w:val="0066040B"/>
    <w:rsid w:val="006608AC"/>
    <w:rsid w:val="00660EB2"/>
    <w:rsid w:val="0066242E"/>
    <w:rsid w:val="006625BC"/>
    <w:rsid w:val="00664138"/>
    <w:rsid w:val="00665243"/>
    <w:rsid w:val="00665956"/>
    <w:rsid w:val="00665F34"/>
    <w:rsid w:val="006670D6"/>
    <w:rsid w:val="0066771B"/>
    <w:rsid w:val="00670698"/>
    <w:rsid w:val="00670982"/>
    <w:rsid w:val="00670EDE"/>
    <w:rsid w:val="006716FA"/>
    <w:rsid w:val="0067185F"/>
    <w:rsid w:val="00671DEC"/>
    <w:rsid w:val="00671ED2"/>
    <w:rsid w:val="006735F0"/>
    <w:rsid w:val="00673CE2"/>
    <w:rsid w:val="00673DFC"/>
    <w:rsid w:val="00674D9B"/>
    <w:rsid w:val="00676C7C"/>
    <w:rsid w:val="006807AD"/>
    <w:rsid w:val="00684D9B"/>
    <w:rsid w:val="006855EF"/>
    <w:rsid w:val="00685F9D"/>
    <w:rsid w:val="00686FBC"/>
    <w:rsid w:val="006913B8"/>
    <w:rsid w:val="00691A20"/>
    <w:rsid w:val="006921D5"/>
    <w:rsid w:val="00692CB2"/>
    <w:rsid w:val="00692F4F"/>
    <w:rsid w:val="006945B7"/>
    <w:rsid w:val="00694EC5"/>
    <w:rsid w:val="00695C4A"/>
    <w:rsid w:val="00695C6F"/>
    <w:rsid w:val="006975BA"/>
    <w:rsid w:val="00697A9A"/>
    <w:rsid w:val="006A04D5"/>
    <w:rsid w:val="006A392E"/>
    <w:rsid w:val="006A55DB"/>
    <w:rsid w:val="006A6076"/>
    <w:rsid w:val="006A635A"/>
    <w:rsid w:val="006A7065"/>
    <w:rsid w:val="006B01CE"/>
    <w:rsid w:val="006B0D96"/>
    <w:rsid w:val="006B18C4"/>
    <w:rsid w:val="006B3727"/>
    <w:rsid w:val="006B4449"/>
    <w:rsid w:val="006B48FB"/>
    <w:rsid w:val="006B75A7"/>
    <w:rsid w:val="006B75B1"/>
    <w:rsid w:val="006C17C7"/>
    <w:rsid w:val="006C299B"/>
    <w:rsid w:val="006C391B"/>
    <w:rsid w:val="006C3F82"/>
    <w:rsid w:val="006C5D55"/>
    <w:rsid w:val="006C67C8"/>
    <w:rsid w:val="006C7C56"/>
    <w:rsid w:val="006D14EF"/>
    <w:rsid w:val="006D2DD4"/>
    <w:rsid w:val="006D32CE"/>
    <w:rsid w:val="006D45CC"/>
    <w:rsid w:val="006D4630"/>
    <w:rsid w:val="006D4F44"/>
    <w:rsid w:val="006D584E"/>
    <w:rsid w:val="006D5E18"/>
    <w:rsid w:val="006D6273"/>
    <w:rsid w:val="006D685E"/>
    <w:rsid w:val="006E0AF6"/>
    <w:rsid w:val="006E1395"/>
    <w:rsid w:val="006E290F"/>
    <w:rsid w:val="006E30F8"/>
    <w:rsid w:val="006E3F67"/>
    <w:rsid w:val="006E4AEC"/>
    <w:rsid w:val="006E57CE"/>
    <w:rsid w:val="006E6C0B"/>
    <w:rsid w:val="006E724B"/>
    <w:rsid w:val="006E7AB0"/>
    <w:rsid w:val="006F11EC"/>
    <w:rsid w:val="006F1B0E"/>
    <w:rsid w:val="006F63BD"/>
    <w:rsid w:val="007003FC"/>
    <w:rsid w:val="00700DF7"/>
    <w:rsid w:val="007010F3"/>
    <w:rsid w:val="007015BA"/>
    <w:rsid w:val="007018AE"/>
    <w:rsid w:val="00701FE1"/>
    <w:rsid w:val="00702B2D"/>
    <w:rsid w:val="00703416"/>
    <w:rsid w:val="00703B5E"/>
    <w:rsid w:val="0070448F"/>
    <w:rsid w:val="00704A34"/>
    <w:rsid w:val="00707303"/>
    <w:rsid w:val="00710405"/>
    <w:rsid w:val="0071368A"/>
    <w:rsid w:val="00714040"/>
    <w:rsid w:val="007140B5"/>
    <w:rsid w:val="007147AB"/>
    <w:rsid w:val="0071726D"/>
    <w:rsid w:val="00721553"/>
    <w:rsid w:val="00721A34"/>
    <w:rsid w:val="00721E7D"/>
    <w:rsid w:val="0072413E"/>
    <w:rsid w:val="007255DC"/>
    <w:rsid w:val="00725739"/>
    <w:rsid w:val="00725A10"/>
    <w:rsid w:val="00725F37"/>
    <w:rsid w:val="00726663"/>
    <w:rsid w:val="007279DE"/>
    <w:rsid w:val="007300AA"/>
    <w:rsid w:val="00733266"/>
    <w:rsid w:val="00733E3E"/>
    <w:rsid w:val="0073770A"/>
    <w:rsid w:val="00741BCD"/>
    <w:rsid w:val="00742409"/>
    <w:rsid w:val="007435C9"/>
    <w:rsid w:val="00745ACD"/>
    <w:rsid w:val="0075085A"/>
    <w:rsid w:val="0075292B"/>
    <w:rsid w:val="00752A42"/>
    <w:rsid w:val="007540AE"/>
    <w:rsid w:val="00755C24"/>
    <w:rsid w:val="0075659C"/>
    <w:rsid w:val="00757026"/>
    <w:rsid w:val="00760E92"/>
    <w:rsid w:val="00762BB7"/>
    <w:rsid w:val="00765F25"/>
    <w:rsid w:val="00766C4C"/>
    <w:rsid w:val="00766D35"/>
    <w:rsid w:val="00767B35"/>
    <w:rsid w:val="007710BB"/>
    <w:rsid w:val="0077202F"/>
    <w:rsid w:val="007730A1"/>
    <w:rsid w:val="00773465"/>
    <w:rsid w:val="007743DA"/>
    <w:rsid w:val="00775D73"/>
    <w:rsid w:val="007761FB"/>
    <w:rsid w:val="00776B4A"/>
    <w:rsid w:val="00780CDE"/>
    <w:rsid w:val="007811D3"/>
    <w:rsid w:val="00782FF4"/>
    <w:rsid w:val="00783198"/>
    <w:rsid w:val="00783EDA"/>
    <w:rsid w:val="00785DAC"/>
    <w:rsid w:val="007901F5"/>
    <w:rsid w:val="007907F1"/>
    <w:rsid w:val="0079134D"/>
    <w:rsid w:val="007914C6"/>
    <w:rsid w:val="00791F5E"/>
    <w:rsid w:val="00793AFD"/>
    <w:rsid w:val="00793F28"/>
    <w:rsid w:val="007956E6"/>
    <w:rsid w:val="007958E4"/>
    <w:rsid w:val="00796304"/>
    <w:rsid w:val="00796D2E"/>
    <w:rsid w:val="00796D31"/>
    <w:rsid w:val="007A16F9"/>
    <w:rsid w:val="007A2E6E"/>
    <w:rsid w:val="007A33EB"/>
    <w:rsid w:val="007A4DE1"/>
    <w:rsid w:val="007A6DAC"/>
    <w:rsid w:val="007A7C85"/>
    <w:rsid w:val="007B093C"/>
    <w:rsid w:val="007B18E9"/>
    <w:rsid w:val="007B2092"/>
    <w:rsid w:val="007B2A41"/>
    <w:rsid w:val="007B31AD"/>
    <w:rsid w:val="007B3584"/>
    <w:rsid w:val="007B4F9E"/>
    <w:rsid w:val="007B5220"/>
    <w:rsid w:val="007B5E76"/>
    <w:rsid w:val="007B5F38"/>
    <w:rsid w:val="007B6365"/>
    <w:rsid w:val="007B69D8"/>
    <w:rsid w:val="007C2FB5"/>
    <w:rsid w:val="007C34B2"/>
    <w:rsid w:val="007C365E"/>
    <w:rsid w:val="007C3C2B"/>
    <w:rsid w:val="007C3DD3"/>
    <w:rsid w:val="007C5C79"/>
    <w:rsid w:val="007C793D"/>
    <w:rsid w:val="007C7D6E"/>
    <w:rsid w:val="007D0D67"/>
    <w:rsid w:val="007D1132"/>
    <w:rsid w:val="007D5C6D"/>
    <w:rsid w:val="007D5F81"/>
    <w:rsid w:val="007D7F39"/>
    <w:rsid w:val="007E0959"/>
    <w:rsid w:val="007E0B7F"/>
    <w:rsid w:val="007E14DF"/>
    <w:rsid w:val="007E33A8"/>
    <w:rsid w:val="007E33DD"/>
    <w:rsid w:val="007E34AE"/>
    <w:rsid w:val="007E3877"/>
    <w:rsid w:val="007E5554"/>
    <w:rsid w:val="007E626E"/>
    <w:rsid w:val="007E6424"/>
    <w:rsid w:val="007E6B5A"/>
    <w:rsid w:val="007F0598"/>
    <w:rsid w:val="007F084F"/>
    <w:rsid w:val="007F0882"/>
    <w:rsid w:val="007F0C5C"/>
    <w:rsid w:val="007F32F4"/>
    <w:rsid w:val="007F3431"/>
    <w:rsid w:val="007F6020"/>
    <w:rsid w:val="007F66EF"/>
    <w:rsid w:val="007F7577"/>
    <w:rsid w:val="007F77A8"/>
    <w:rsid w:val="00800B53"/>
    <w:rsid w:val="00804207"/>
    <w:rsid w:val="00805995"/>
    <w:rsid w:val="00806711"/>
    <w:rsid w:val="00806DAF"/>
    <w:rsid w:val="0080717A"/>
    <w:rsid w:val="00807521"/>
    <w:rsid w:val="00807CFE"/>
    <w:rsid w:val="00807F3D"/>
    <w:rsid w:val="00810C50"/>
    <w:rsid w:val="00815562"/>
    <w:rsid w:val="00816FBB"/>
    <w:rsid w:val="008179B4"/>
    <w:rsid w:val="00820051"/>
    <w:rsid w:val="00820567"/>
    <w:rsid w:val="0082189B"/>
    <w:rsid w:val="008226AB"/>
    <w:rsid w:val="008229EE"/>
    <w:rsid w:val="00825BD0"/>
    <w:rsid w:val="00826A4C"/>
    <w:rsid w:val="00833F0D"/>
    <w:rsid w:val="008342CD"/>
    <w:rsid w:val="00834713"/>
    <w:rsid w:val="0083657D"/>
    <w:rsid w:val="0083731D"/>
    <w:rsid w:val="00841262"/>
    <w:rsid w:val="00842013"/>
    <w:rsid w:val="00842C9B"/>
    <w:rsid w:val="00842F88"/>
    <w:rsid w:val="008432F3"/>
    <w:rsid w:val="00843526"/>
    <w:rsid w:val="00843D64"/>
    <w:rsid w:val="00844003"/>
    <w:rsid w:val="008450F2"/>
    <w:rsid w:val="0084532E"/>
    <w:rsid w:val="00846686"/>
    <w:rsid w:val="0084710C"/>
    <w:rsid w:val="00847C08"/>
    <w:rsid w:val="00847C10"/>
    <w:rsid w:val="00847E41"/>
    <w:rsid w:val="0085185A"/>
    <w:rsid w:val="00851A08"/>
    <w:rsid w:val="0085234A"/>
    <w:rsid w:val="00855AF5"/>
    <w:rsid w:val="008566A8"/>
    <w:rsid w:val="00857030"/>
    <w:rsid w:val="00857A73"/>
    <w:rsid w:val="00865378"/>
    <w:rsid w:val="00865CAE"/>
    <w:rsid w:val="00865D88"/>
    <w:rsid w:val="008661C3"/>
    <w:rsid w:val="0086709A"/>
    <w:rsid w:val="00867CEC"/>
    <w:rsid w:val="008713A9"/>
    <w:rsid w:val="0087279B"/>
    <w:rsid w:val="00872885"/>
    <w:rsid w:val="00872B91"/>
    <w:rsid w:val="008735D0"/>
    <w:rsid w:val="00873AAA"/>
    <w:rsid w:val="00874D01"/>
    <w:rsid w:val="00876946"/>
    <w:rsid w:val="00876BFA"/>
    <w:rsid w:val="00881193"/>
    <w:rsid w:val="00881DDE"/>
    <w:rsid w:val="0088357B"/>
    <w:rsid w:val="00884B3A"/>
    <w:rsid w:val="00885643"/>
    <w:rsid w:val="008864EA"/>
    <w:rsid w:val="00886E04"/>
    <w:rsid w:val="00887805"/>
    <w:rsid w:val="00887D1F"/>
    <w:rsid w:val="00890BD1"/>
    <w:rsid w:val="00890FFE"/>
    <w:rsid w:val="00891103"/>
    <w:rsid w:val="008912CF"/>
    <w:rsid w:val="00891501"/>
    <w:rsid w:val="00892772"/>
    <w:rsid w:val="00892FE6"/>
    <w:rsid w:val="0089310E"/>
    <w:rsid w:val="00893930"/>
    <w:rsid w:val="008960EF"/>
    <w:rsid w:val="00896795"/>
    <w:rsid w:val="008970F2"/>
    <w:rsid w:val="0089746B"/>
    <w:rsid w:val="008A2751"/>
    <w:rsid w:val="008A3E9D"/>
    <w:rsid w:val="008A4F32"/>
    <w:rsid w:val="008A5754"/>
    <w:rsid w:val="008B0003"/>
    <w:rsid w:val="008B0165"/>
    <w:rsid w:val="008B026B"/>
    <w:rsid w:val="008B055E"/>
    <w:rsid w:val="008B0ADA"/>
    <w:rsid w:val="008B40A7"/>
    <w:rsid w:val="008B5018"/>
    <w:rsid w:val="008B556C"/>
    <w:rsid w:val="008B5E34"/>
    <w:rsid w:val="008B630D"/>
    <w:rsid w:val="008B78B2"/>
    <w:rsid w:val="008C0295"/>
    <w:rsid w:val="008C0CF0"/>
    <w:rsid w:val="008C4FD5"/>
    <w:rsid w:val="008C58D6"/>
    <w:rsid w:val="008C6B3C"/>
    <w:rsid w:val="008D0D4B"/>
    <w:rsid w:val="008D336D"/>
    <w:rsid w:val="008D41D8"/>
    <w:rsid w:val="008D799E"/>
    <w:rsid w:val="008E147E"/>
    <w:rsid w:val="008E1738"/>
    <w:rsid w:val="008E460D"/>
    <w:rsid w:val="008E4990"/>
    <w:rsid w:val="008E4A10"/>
    <w:rsid w:val="008E6CB2"/>
    <w:rsid w:val="008E72BB"/>
    <w:rsid w:val="008F1B82"/>
    <w:rsid w:val="008F1D48"/>
    <w:rsid w:val="008F432F"/>
    <w:rsid w:val="008F567A"/>
    <w:rsid w:val="008F6870"/>
    <w:rsid w:val="0090093C"/>
    <w:rsid w:val="0090131E"/>
    <w:rsid w:val="00901B6E"/>
    <w:rsid w:val="009028B5"/>
    <w:rsid w:val="0090320D"/>
    <w:rsid w:val="00903970"/>
    <w:rsid w:val="009069F2"/>
    <w:rsid w:val="009071B1"/>
    <w:rsid w:val="009076E8"/>
    <w:rsid w:val="00907DA2"/>
    <w:rsid w:val="00912599"/>
    <w:rsid w:val="009145CD"/>
    <w:rsid w:val="00914DB2"/>
    <w:rsid w:val="0091573D"/>
    <w:rsid w:val="0091613A"/>
    <w:rsid w:val="00916586"/>
    <w:rsid w:val="0092041D"/>
    <w:rsid w:val="009228E9"/>
    <w:rsid w:val="00923557"/>
    <w:rsid w:val="0092392A"/>
    <w:rsid w:val="009274B9"/>
    <w:rsid w:val="009300D5"/>
    <w:rsid w:val="009305C7"/>
    <w:rsid w:val="00931CE7"/>
    <w:rsid w:val="00932224"/>
    <w:rsid w:val="009328BA"/>
    <w:rsid w:val="00932F01"/>
    <w:rsid w:val="00936561"/>
    <w:rsid w:val="0094151C"/>
    <w:rsid w:val="00941FC8"/>
    <w:rsid w:val="00942D6C"/>
    <w:rsid w:val="0094428F"/>
    <w:rsid w:val="009454DC"/>
    <w:rsid w:val="00946D34"/>
    <w:rsid w:val="00947F5C"/>
    <w:rsid w:val="0095071B"/>
    <w:rsid w:val="00950B69"/>
    <w:rsid w:val="00950D0B"/>
    <w:rsid w:val="00952AC5"/>
    <w:rsid w:val="00953999"/>
    <w:rsid w:val="00960718"/>
    <w:rsid w:val="00964C7B"/>
    <w:rsid w:val="009654AE"/>
    <w:rsid w:val="00965852"/>
    <w:rsid w:val="0097008B"/>
    <w:rsid w:val="00972362"/>
    <w:rsid w:val="00973276"/>
    <w:rsid w:val="0097328E"/>
    <w:rsid w:val="00973C49"/>
    <w:rsid w:val="009743B6"/>
    <w:rsid w:val="009747BF"/>
    <w:rsid w:val="00974862"/>
    <w:rsid w:val="009763F0"/>
    <w:rsid w:val="009767E2"/>
    <w:rsid w:val="00976B93"/>
    <w:rsid w:val="009772C8"/>
    <w:rsid w:val="00980CA7"/>
    <w:rsid w:val="009817AB"/>
    <w:rsid w:val="0098182B"/>
    <w:rsid w:val="0098192A"/>
    <w:rsid w:val="009824BA"/>
    <w:rsid w:val="00984FAC"/>
    <w:rsid w:val="009857B6"/>
    <w:rsid w:val="00986351"/>
    <w:rsid w:val="00986FA7"/>
    <w:rsid w:val="00990A83"/>
    <w:rsid w:val="0099110E"/>
    <w:rsid w:val="009924F6"/>
    <w:rsid w:val="00992F08"/>
    <w:rsid w:val="00994299"/>
    <w:rsid w:val="00994F33"/>
    <w:rsid w:val="00995BE1"/>
    <w:rsid w:val="0099674B"/>
    <w:rsid w:val="00996AEE"/>
    <w:rsid w:val="009A1F0B"/>
    <w:rsid w:val="009A29ED"/>
    <w:rsid w:val="009A2F6D"/>
    <w:rsid w:val="009A51BF"/>
    <w:rsid w:val="009A58A9"/>
    <w:rsid w:val="009A5D10"/>
    <w:rsid w:val="009A64E2"/>
    <w:rsid w:val="009A6EC7"/>
    <w:rsid w:val="009A7373"/>
    <w:rsid w:val="009A7E35"/>
    <w:rsid w:val="009B3C69"/>
    <w:rsid w:val="009B4A9D"/>
    <w:rsid w:val="009B53BD"/>
    <w:rsid w:val="009B6595"/>
    <w:rsid w:val="009C046B"/>
    <w:rsid w:val="009C0DF3"/>
    <w:rsid w:val="009C1B60"/>
    <w:rsid w:val="009C2201"/>
    <w:rsid w:val="009C26B4"/>
    <w:rsid w:val="009C3E46"/>
    <w:rsid w:val="009C41FF"/>
    <w:rsid w:val="009C562A"/>
    <w:rsid w:val="009C5C49"/>
    <w:rsid w:val="009C7DFE"/>
    <w:rsid w:val="009D18AE"/>
    <w:rsid w:val="009D1EAC"/>
    <w:rsid w:val="009D2844"/>
    <w:rsid w:val="009D31EF"/>
    <w:rsid w:val="009D5066"/>
    <w:rsid w:val="009D5D92"/>
    <w:rsid w:val="009D700B"/>
    <w:rsid w:val="009D70B7"/>
    <w:rsid w:val="009D7B86"/>
    <w:rsid w:val="009E0716"/>
    <w:rsid w:val="009E08AA"/>
    <w:rsid w:val="009E12F5"/>
    <w:rsid w:val="009E2B8A"/>
    <w:rsid w:val="009E2B97"/>
    <w:rsid w:val="009E2E4F"/>
    <w:rsid w:val="009E3D6C"/>
    <w:rsid w:val="009E502D"/>
    <w:rsid w:val="009E54AF"/>
    <w:rsid w:val="009E64EC"/>
    <w:rsid w:val="009E72D7"/>
    <w:rsid w:val="009E731E"/>
    <w:rsid w:val="009E7548"/>
    <w:rsid w:val="009F0D15"/>
    <w:rsid w:val="009F0DD4"/>
    <w:rsid w:val="009F1ECD"/>
    <w:rsid w:val="009F25A2"/>
    <w:rsid w:val="009F2CED"/>
    <w:rsid w:val="009F3238"/>
    <w:rsid w:val="009F3E80"/>
    <w:rsid w:val="009F4AB9"/>
    <w:rsid w:val="00A01CE8"/>
    <w:rsid w:val="00A03334"/>
    <w:rsid w:val="00A06243"/>
    <w:rsid w:val="00A06DDF"/>
    <w:rsid w:val="00A1230B"/>
    <w:rsid w:val="00A1347D"/>
    <w:rsid w:val="00A16838"/>
    <w:rsid w:val="00A16BBC"/>
    <w:rsid w:val="00A22047"/>
    <w:rsid w:val="00A2231B"/>
    <w:rsid w:val="00A22774"/>
    <w:rsid w:val="00A23559"/>
    <w:rsid w:val="00A27BFD"/>
    <w:rsid w:val="00A31DC6"/>
    <w:rsid w:val="00A32CFA"/>
    <w:rsid w:val="00A32F9C"/>
    <w:rsid w:val="00A35B03"/>
    <w:rsid w:val="00A36CBD"/>
    <w:rsid w:val="00A372ED"/>
    <w:rsid w:val="00A37379"/>
    <w:rsid w:val="00A40AC8"/>
    <w:rsid w:val="00A41BD5"/>
    <w:rsid w:val="00A42200"/>
    <w:rsid w:val="00A43607"/>
    <w:rsid w:val="00A43DFA"/>
    <w:rsid w:val="00A456D4"/>
    <w:rsid w:val="00A45C77"/>
    <w:rsid w:val="00A526C3"/>
    <w:rsid w:val="00A531EC"/>
    <w:rsid w:val="00A538E3"/>
    <w:rsid w:val="00A547B4"/>
    <w:rsid w:val="00A55191"/>
    <w:rsid w:val="00A568E6"/>
    <w:rsid w:val="00A602BC"/>
    <w:rsid w:val="00A6172D"/>
    <w:rsid w:val="00A61864"/>
    <w:rsid w:val="00A61BDC"/>
    <w:rsid w:val="00A61ED4"/>
    <w:rsid w:val="00A6362B"/>
    <w:rsid w:val="00A639F6"/>
    <w:rsid w:val="00A661AF"/>
    <w:rsid w:val="00A66A1E"/>
    <w:rsid w:val="00A70DA1"/>
    <w:rsid w:val="00A7201A"/>
    <w:rsid w:val="00A73776"/>
    <w:rsid w:val="00A741F1"/>
    <w:rsid w:val="00A74775"/>
    <w:rsid w:val="00A75FC1"/>
    <w:rsid w:val="00A766DB"/>
    <w:rsid w:val="00A77BE7"/>
    <w:rsid w:val="00A80F7F"/>
    <w:rsid w:val="00A8198C"/>
    <w:rsid w:val="00A91F10"/>
    <w:rsid w:val="00A92663"/>
    <w:rsid w:val="00A935D3"/>
    <w:rsid w:val="00A96AFF"/>
    <w:rsid w:val="00A977A1"/>
    <w:rsid w:val="00A97DB5"/>
    <w:rsid w:val="00AA1A5D"/>
    <w:rsid w:val="00AA1AEC"/>
    <w:rsid w:val="00AA28D8"/>
    <w:rsid w:val="00AA3B04"/>
    <w:rsid w:val="00AA43CA"/>
    <w:rsid w:val="00AA4594"/>
    <w:rsid w:val="00AA4AE0"/>
    <w:rsid w:val="00AB349E"/>
    <w:rsid w:val="00AB5227"/>
    <w:rsid w:val="00AB62C8"/>
    <w:rsid w:val="00AB641E"/>
    <w:rsid w:val="00AB6C98"/>
    <w:rsid w:val="00AB7036"/>
    <w:rsid w:val="00AC16C9"/>
    <w:rsid w:val="00AC1B43"/>
    <w:rsid w:val="00AC2175"/>
    <w:rsid w:val="00AC2B83"/>
    <w:rsid w:val="00AC2CE4"/>
    <w:rsid w:val="00AC34AA"/>
    <w:rsid w:val="00AC3B42"/>
    <w:rsid w:val="00AC41BE"/>
    <w:rsid w:val="00AC49A2"/>
    <w:rsid w:val="00AC4BD0"/>
    <w:rsid w:val="00AC4DB6"/>
    <w:rsid w:val="00AC633D"/>
    <w:rsid w:val="00AC63B1"/>
    <w:rsid w:val="00AC6B6B"/>
    <w:rsid w:val="00AC738B"/>
    <w:rsid w:val="00AC74FE"/>
    <w:rsid w:val="00AD0B1B"/>
    <w:rsid w:val="00AD3562"/>
    <w:rsid w:val="00AD50F9"/>
    <w:rsid w:val="00AD5E81"/>
    <w:rsid w:val="00AE03FF"/>
    <w:rsid w:val="00AE39B2"/>
    <w:rsid w:val="00AE3E2B"/>
    <w:rsid w:val="00AE490D"/>
    <w:rsid w:val="00AE50B7"/>
    <w:rsid w:val="00AE5275"/>
    <w:rsid w:val="00AE76E2"/>
    <w:rsid w:val="00AF0998"/>
    <w:rsid w:val="00AF2C67"/>
    <w:rsid w:val="00AF40F0"/>
    <w:rsid w:val="00AF4B0A"/>
    <w:rsid w:val="00AF543E"/>
    <w:rsid w:val="00AF583E"/>
    <w:rsid w:val="00AF78FD"/>
    <w:rsid w:val="00AF7D48"/>
    <w:rsid w:val="00AF7DF2"/>
    <w:rsid w:val="00AF7F50"/>
    <w:rsid w:val="00B0204D"/>
    <w:rsid w:val="00B02870"/>
    <w:rsid w:val="00B029C3"/>
    <w:rsid w:val="00B03B70"/>
    <w:rsid w:val="00B0444B"/>
    <w:rsid w:val="00B05BCA"/>
    <w:rsid w:val="00B07023"/>
    <w:rsid w:val="00B14150"/>
    <w:rsid w:val="00B14BD7"/>
    <w:rsid w:val="00B14DDF"/>
    <w:rsid w:val="00B16414"/>
    <w:rsid w:val="00B2040B"/>
    <w:rsid w:val="00B221E2"/>
    <w:rsid w:val="00B22448"/>
    <w:rsid w:val="00B23055"/>
    <w:rsid w:val="00B23960"/>
    <w:rsid w:val="00B248F8"/>
    <w:rsid w:val="00B25968"/>
    <w:rsid w:val="00B2642B"/>
    <w:rsid w:val="00B27313"/>
    <w:rsid w:val="00B31DFD"/>
    <w:rsid w:val="00B337EE"/>
    <w:rsid w:val="00B34140"/>
    <w:rsid w:val="00B343DB"/>
    <w:rsid w:val="00B34AC7"/>
    <w:rsid w:val="00B35866"/>
    <w:rsid w:val="00B3596F"/>
    <w:rsid w:val="00B37EA7"/>
    <w:rsid w:val="00B402D5"/>
    <w:rsid w:val="00B40C2E"/>
    <w:rsid w:val="00B42570"/>
    <w:rsid w:val="00B441C4"/>
    <w:rsid w:val="00B45477"/>
    <w:rsid w:val="00B4567D"/>
    <w:rsid w:val="00B45CCA"/>
    <w:rsid w:val="00B50B0F"/>
    <w:rsid w:val="00B50BB7"/>
    <w:rsid w:val="00B50D14"/>
    <w:rsid w:val="00B51146"/>
    <w:rsid w:val="00B532B0"/>
    <w:rsid w:val="00B53A07"/>
    <w:rsid w:val="00B54EC3"/>
    <w:rsid w:val="00B5653E"/>
    <w:rsid w:val="00B5783C"/>
    <w:rsid w:val="00B57E11"/>
    <w:rsid w:val="00B60115"/>
    <w:rsid w:val="00B6378A"/>
    <w:rsid w:val="00B64377"/>
    <w:rsid w:val="00B64F03"/>
    <w:rsid w:val="00B66BF0"/>
    <w:rsid w:val="00B67694"/>
    <w:rsid w:val="00B71279"/>
    <w:rsid w:val="00B7190B"/>
    <w:rsid w:val="00B76108"/>
    <w:rsid w:val="00B7738D"/>
    <w:rsid w:val="00B83617"/>
    <w:rsid w:val="00B8464F"/>
    <w:rsid w:val="00B84BE9"/>
    <w:rsid w:val="00B85140"/>
    <w:rsid w:val="00B85E6D"/>
    <w:rsid w:val="00B92702"/>
    <w:rsid w:val="00B93ADC"/>
    <w:rsid w:val="00B95761"/>
    <w:rsid w:val="00BA07EA"/>
    <w:rsid w:val="00BA0EBF"/>
    <w:rsid w:val="00BA1112"/>
    <w:rsid w:val="00BA13CB"/>
    <w:rsid w:val="00BA2229"/>
    <w:rsid w:val="00BA27E4"/>
    <w:rsid w:val="00BA5155"/>
    <w:rsid w:val="00BA5A2A"/>
    <w:rsid w:val="00BA685A"/>
    <w:rsid w:val="00BA6E62"/>
    <w:rsid w:val="00BA6E83"/>
    <w:rsid w:val="00BA75B3"/>
    <w:rsid w:val="00BA7EFC"/>
    <w:rsid w:val="00BB01C3"/>
    <w:rsid w:val="00BB0831"/>
    <w:rsid w:val="00BB0D1D"/>
    <w:rsid w:val="00BB147E"/>
    <w:rsid w:val="00BB1AE9"/>
    <w:rsid w:val="00BB1EB0"/>
    <w:rsid w:val="00BB27FF"/>
    <w:rsid w:val="00BB3378"/>
    <w:rsid w:val="00BB579D"/>
    <w:rsid w:val="00BC03CC"/>
    <w:rsid w:val="00BC0551"/>
    <w:rsid w:val="00BC066F"/>
    <w:rsid w:val="00BC0B2D"/>
    <w:rsid w:val="00BC14F7"/>
    <w:rsid w:val="00BC32C1"/>
    <w:rsid w:val="00BC494A"/>
    <w:rsid w:val="00BD3902"/>
    <w:rsid w:val="00BD4A53"/>
    <w:rsid w:val="00BD4AD8"/>
    <w:rsid w:val="00BD5FCE"/>
    <w:rsid w:val="00BD68CC"/>
    <w:rsid w:val="00BD7292"/>
    <w:rsid w:val="00BE11E5"/>
    <w:rsid w:val="00BE18CF"/>
    <w:rsid w:val="00BE1D75"/>
    <w:rsid w:val="00BE2607"/>
    <w:rsid w:val="00BE329E"/>
    <w:rsid w:val="00BE38BD"/>
    <w:rsid w:val="00BE3E50"/>
    <w:rsid w:val="00BE7257"/>
    <w:rsid w:val="00BF0926"/>
    <w:rsid w:val="00BF1F98"/>
    <w:rsid w:val="00BF3285"/>
    <w:rsid w:val="00BF3DE6"/>
    <w:rsid w:val="00BF50D1"/>
    <w:rsid w:val="00BF54A0"/>
    <w:rsid w:val="00BF5900"/>
    <w:rsid w:val="00BF604E"/>
    <w:rsid w:val="00BF78C4"/>
    <w:rsid w:val="00C00656"/>
    <w:rsid w:val="00C009E9"/>
    <w:rsid w:val="00C02D79"/>
    <w:rsid w:val="00C03080"/>
    <w:rsid w:val="00C07D6B"/>
    <w:rsid w:val="00C07F6C"/>
    <w:rsid w:val="00C11831"/>
    <w:rsid w:val="00C11EEA"/>
    <w:rsid w:val="00C14E3D"/>
    <w:rsid w:val="00C16115"/>
    <w:rsid w:val="00C166E4"/>
    <w:rsid w:val="00C171EE"/>
    <w:rsid w:val="00C20156"/>
    <w:rsid w:val="00C20726"/>
    <w:rsid w:val="00C20F12"/>
    <w:rsid w:val="00C22EF5"/>
    <w:rsid w:val="00C260E4"/>
    <w:rsid w:val="00C266E7"/>
    <w:rsid w:val="00C26C8A"/>
    <w:rsid w:val="00C27C59"/>
    <w:rsid w:val="00C3246A"/>
    <w:rsid w:val="00C32FA9"/>
    <w:rsid w:val="00C34AD0"/>
    <w:rsid w:val="00C35E27"/>
    <w:rsid w:val="00C3616E"/>
    <w:rsid w:val="00C36A02"/>
    <w:rsid w:val="00C36C46"/>
    <w:rsid w:val="00C378E0"/>
    <w:rsid w:val="00C37D78"/>
    <w:rsid w:val="00C40459"/>
    <w:rsid w:val="00C41459"/>
    <w:rsid w:val="00C41666"/>
    <w:rsid w:val="00C428AB"/>
    <w:rsid w:val="00C42B83"/>
    <w:rsid w:val="00C42CE1"/>
    <w:rsid w:val="00C44527"/>
    <w:rsid w:val="00C44850"/>
    <w:rsid w:val="00C44B1D"/>
    <w:rsid w:val="00C463B9"/>
    <w:rsid w:val="00C471FF"/>
    <w:rsid w:val="00C479F7"/>
    <w:rsid w:val="00C47DBE"/>
    <w:rsid w:val="00C5248E"/>
    <w:rsid w:val="00C56689"/>
    <w:rsid w:val="00C57853"/>
    <w:rsid w:val="00C602D3"/>
    <w:rsid w:val="00C60621"/>
    <w:rsid w:val="00C60843"/>
    <w:rsid w:val="00C60EDD"/>
    <w:rsid w:val="00C623F8"/>
    <w:rsid w:val="00C6359F"/>
    <w:rsid w:val="00C65189"/>
    <w:rsid w:val="00C653AB"/>
    <w:rsid w:val="00C66189"/>
    <w:rsid w:val="00C676E0"/>
    <w:rsid w:val="00C67996"/>
    <w:rsid w:val="00C679F3"/>
    <w:rsid w:val="00C67CF2"/>
    <w:rsid w:val="00C707EA"/>
    <w:rsid w:val="00C72349"/>
    <w:rsid w:val="00C72581"/>
    <w:rsid w:val="00C737D5"/>
    <w:rsid w:val="00C73ADB"/>
    <w:rsid w:val="00C73DC1"/>
    <w:rsid w:val="00C7405E"/>
    <w:rsid w:val="00C741EA"/>
    <w:rsid w:val="00C75E45"/>
    <w:rsid w:val="00C75FF9"/>
    <w:rsid w:val="00C77D3A"/>
    <w:rsid w:val="00C77DF2"/>
    <w:rsid w:val="00C81051"/>
    <w:rsid w:val="00C81A04"/>
    <w:rsid w:val="00C82E48"/>
    <w:rsid w:val="00C83F43"/>
    <w:rsid w:val="00C84A50"/>
    <w:rsid w:val="00C85A3C"/>
    <w:rsid w:val="00C87987"/>
    <w:rsid w:val="00C90F21"/>
    <w:rsid w:val="00C92EEA"/>
    <w:rsid w:val="00C9349F"/>
    <w:rsid w:val="00C94905"/>
    <w:rsid w:val="00C95B75"/>
    <w:rsid w:val="00C96A71"/>
    <w:rsid w:val="00C971A1"/>
    <w:rsid w:val="00C9756A"/>
    <w:rsid w:val="00CA3C65"/>
    <w:rsid w:val="00CA519C"/>
    <w:rsid w:val="00CB0669"/>
    <w:rsid w:val="00CB0A9A"/>
    <w:rsid w:val="00CB1C0F"/>
    <w:rsid w:val="00CB2C05"/>
    <w:rsid w:val="00CB7006"/>
    <w:rsid w:val="00CC1918"/>
    <w:rsid w:val="00CC1EA7"/>
    <w:rsid w:val="00CC4121"/>
    <w:rsid w:val="00CC41D0"/>
    <w:rsid w:val="00CC4524"/>
    <w:rsid w:val="00CC4F5C"/>
    <w:rsid w:val="00CC508C"/>
    <w:rsid w:val="00CC5C25"/>
    <w:rsid w:val="00CC7522"/>
    <w:rsid w:val="00CC7983"/>
    <w:rsid w:val="00CD01B7"/>
    <w:rsid w:val="00CD05EB"/>
    <w:rsid w:val="00CD0706"/>
    <w:rsid w:val="00CD190C"/>
    <w:rsid w:val="00CD36A4"/>
    <w:rsid w:val="00CD42CF"/>
    <w:rsid w:val="00CD53B1"/>
    <w:rsid w:val="00CD6160"/>
    <w:rsid w:val="00CD7E0E"/>
    <w:rsid w:val="00CE0A0E"/>
    <w:rsid w:val="00CE0DB3"/>
    <w:rsid w:val="00CE22A1"/>
    <w:rsid w:val="00CE247C"/>
    <w:rsid w:val="00CE2C5E"/>
    <w:rsid w:val="00CE4830"/>
    <w:rsid w:val="00CE6262"/>
    <w:rsid w:val="00CE67BC"/>
    <w:rsid w:val="00CE740D"/>
    <w:rsid w:val="00CE7FE6"/>
    <w:rsid w:val="00CF0479"/>
    <w:rsid w:val="00CF08FC"/>
    <w:rsid w:val="00CF148A"/>
    <w:rsid w:val="00CF1606"/>
    <w:rsid w:val="00CF39E6"/>
    <w:rsid w:val="00CF3CEA"/>
    <w:rsid w:val="00CF68BE"/>
    <w:rsid w:val="00CF6AF2"/>
    <w:rsid w:val="00D01072"/>
    <w:rsid w:val="00D019FF"/>
    <w:rsid w:val="00D029DB"/>
    <w:rsid w:val="00D02C9E"/>
    <w:rsid w:val="00D03C73"/>
    <w:rsid w:val="00D04FD0"/>
    <w:rsid w:val="00D07BD8"/>
    <w:rsid w:val="00D1252C"/>
    <w:rsid w:val="00D13AA5"/>
    <w:rsid w:val="00D13C91"/>
    <w:rsid w:val="00D14630"/>
    <w:rsid w:val="00D14CA2"/>
    <w:rsid w:val="00D15081"/>
    <w:rsid w:val="00D15EAC"/>
    <w:rsid w:val="00D168A4"/>
    <w:rsid w:val="00D20924"/>
    <w:rsid w:val="00D222FA"/>
    <w:rsid w:val="00D22BAF"/>
    <w:rsid w:val="00D23BC4"/>
    <w:rsid w:val="00D255D8"/>
    <w:rsid w:val="00D25F54"/>
    <w:rsid w:val="00D26D79"/>
    <w:rsid w:val="00D26D92"/>
    <w:rsid w:val="00D2725B"/>
    <w:rsid w:val="00D30DF2"/>
    <w:rsid w:val="00D32265"/>
    <w:rsid w:val="00D322DF"/>
    <w:rsid w:val="00D33811"/>
    <w:rsid w:val="00D35999"/>
    <w:rsid w:val="00D371AF"/>
    <w:rsid w:val="00D37BC7"/>
    <w:rsid w:val="00D37D1F"/>
    <w:rsid w:val="00D400D0"/>
    <w:rsid w:val="00D40644"/>
    <w:rsid w:val="00D41B95"/>
    <w:rsid w:val="00D423C8"/>
    <w:rsid w:val="00D43254"/>
    <w:rsid w:val="00D4618C"/>
    <w:rsid w:val="00D50711"/>
    <w:rsid w:val="00D528F4"/>
    <w:rsid w:val="00D5478A"/>
    <w:rsid w:val="00D556D4"/>
    <w:rsid w:val="00D56323"/>
    <w:rsid w:val="00D62B4C"/>
    <w:rsid w:val="00D639AF"/>
    <w:rsid w:val="00D64A21"/>
    <w:rsid w:val="00D702F4"/>
    <w:rsid w:val="00D706D4"/>
    <w:rsid w:val="00D71EDB"/>
    <w:rsid w:val="00D71EE3"/>
    <w:rsid w:val="00D7388D"/>
    <w:rsid w:val="00D73B26"/>
    <w:rsid w:val="00D760C4"/>
    <w:rsid w:val="00D77D50"/>
    <w:rsid w:val="00D80166"/>
    <w:rsid w:val="00D82097"/>
    <w:rsid w:val="00D82B45"/>
    <w:rsid w:val="00D84737"/>
    <w:rsid w:val="00D8509F"/>
    <w:rsid w:val="00D85F0C"/>
    <w:rsid w:val="00D86825"/>
    <w:rsid w:val="00D86B92"/>
    <w:rsid w:val="00D87F1B"/>
    <w:rsid w:val="00D907A9"/>
    <w:rsid w:val="00D92565"/>
    <w:rsid w:val="00D92796"/>
    <w:rsid w:val="00D92D25"/>
    <w:rsid w:val="00D93DEE"/>
    <w:rsid w:val="00D9727D"/>
    <w:rsid w:val="00D97618"/>
    <w:rsid w:val="00DA498F"/>
    <w:rsid w:val="00DA50C1"/>
    <w:rsid w:val="00DA552C"/>
    <w:rsid w:val="00DA5ECC"/>
    <w:rsid w:val="00DA6361"/>
    <w:rsid w:val="00DA6412"/>
    <w:rsid w:val="00DA68A7"/>
    <w:rsid w:val="00DA7F58"/>
    <w:rsid w:val="00DB00CA"/>
    <w:rsid w:val="00DB033E"/>
    <w:rsid w:val="00DB0C2B"/>
    <w:rsid w:val="00DB0CE9"/>
    <w:rsid w:val="00DB14F0"/>
    <w:rsid w:val="00DB14FA"/>
    <w:rsid w:val="00DB2F19"/>
    <w:rsid w:val="00DB3244"/>
    <w:rsid w:val="00DB578D"/>
    <w:rsid w:val="00DB616A"/>
    <w:rsid w:val="00DB6440"/>
    <w:rsid w:val="00DB65E6"/>
    <w:rsid w:val="00DC2295"/>
    <w:rsid w:val="00DC2F42"/>
    <w:rsid w:val="00DC35D9"/>
    <w:rsid w:val="00DC3699"/>
    <w:rsid w:val="00DC3812"/>
    <w:rsid w:val="00DC52BC"/>
    <w:rsid w:val="00DC63D6"/>
    <w:rsid w:val="00DC66CE"/>
    <w:rsid w:val="00DC693E"/>
    <w:rsid w:val="00DD0D14"/>
    <w:rsid w:val="00DD1190"/>
    <w:rsid w:val="00DD7B7D"/>
    <w:rsid w:val="00DE0631"/>
    <w:rsid w:val="00DE06A2"/>
    <w:rsid w:val="00DE1CA3"/>
    <w:rsid w:val="00DE1F2A"/>
    <w:rsid w:val="00DE2B23"/>
    <w:rsid w:val="00DE34F4"/>
    <w:rsid w:val="00DE7145"/>
    <w:rsid w:val="00DE7B3D"/>
    <w:rsid w:val="00DE7CF7"/>
    <w:rsid w:val="00DF0FE3"/>
    <w:rsid w:val="00DF1320"/>
    <w:rsid w:val="00DF15C5"/>
    <w:rsid w:val="00DF28CD"/>
    <w:rsid w:val="00DF41B7"/>
    <w:rsid w:val="00DF55B0"/>
    <w:rsid w:val="00DF571F"/>
    <w:rsid w:val="00DF7049"/>
    <w:rsid w:val="00E0162B"/>
    <w:rsid w:val="00E026E3"/>
    <w:rsid w:val="00E03C65"/>
    <w:rsid w:val="00E06274"/>
    <w:rsid w:val="00E12861"/>
    <w:rsid w:val="00E1324E"/>
    <w:rsid w:val="00E13324"/>
    <w:rsid w:val="00E138AD"/>
    <w:rsid w:val="00E150AB"/>
    <w:rsid w:val="00E1539D"/>
    <w:rsid w:val="00E1579C"/>
    <w:rsid w:val="00E16B43"/>
    <w:rsid w:val="00E1744C"/>
    <w:rsid w:val="00E178BB"/>
    <w:rsid w:val="00E1794B"/>
    <w:rsid w:val="00E2051D"/>
    <w:rsid w:val="00E2087D"/>
    <w:rsid w:val="00E2105B"/>
    <w:rsid w:val="00E22BF1"/>
    <w:rsid w:val="00E23236"/>
    <w:rsid w:val="00E24FA6"/>
    <w:rsid w:val="00E2535B"/>
    <w:rsid w:val="00E2657B"/>
    <w:rsid w:val="00E26AF0"/>
    <w:rsid w:val="00E3082E"/>
    <w:rsid w:val="00E30C7D"/>
    <w:rsid w:val="00E339F4"/>
    <w:rsid w:val="00E3417C"/>
    <w:rsid w:val="00E34873"/>
    <w:rsid w:val="00E35871"/>
    <w:rsid w:val="00E35E65"/>
    <w:rsid w:val="00E362BB"/>
    <w:rsid w:val="00E36BC1"/>
    <w:rsid w:val="00E3722A"/>
    <w:rsid w:val="00E37D39"/>
    <w:rsid w:val="00E401FE"/>
    <w:rsid w:val="00E407E0"/>
    <w:rsid w:val="00E40970"/>
    <w:rsid w:val="00E417D7"/>
    <w:rsid w:val="00E420ED"/>
    <w:rsid w:val="00E42E20"/>
    <w:rsid w:val="00E43505"/>
    <w:rsid w:val="00E4534C"/>
    <w:rsid w:val="00E45488"/>
    <w:rsid w:val="00E46E09"/>
    <w:rsid w:val="00E50CB1"/>
    <w:rsid w:val="00E51879"/>
    <w:rsid w:val="00E51BFF"/>
    <w:rsid w:val="00E53F6B"/>
    <w:rsid w:val="00E54A55"/>
    <w:rsid w:val="00E56E9B"/>
    <w:rsid w:val="00E6202D"/>
    <w:rsid w:val="00E62A0B"/>
    <w:rsid w:val="00E6315F"/>
    <w:rsid w:val="00E63180"/>
    <w:rsid w:val="00E64B43"/>
    <w:rsid w:val="00E64CEB"/>
    <w:rsid w:val="00E666FF"/>
    <w:rsid w:val="00E66AF8"/>
    <w:rsid w:val="00E7004F"/>
    <w:rsid w:val="00E70D43"/>
    <w:rsid w:val="00E70FDA"/>
    <w:rsid w:val="00E71A8C"/>
    <w:rsid w:val="00E7259A"/>
    <w:rsid w:val="00E72FC9"/>
    <w:rsid w:val="00E73685"/>
    <w:rsid w:val="00E7422E"/>
    <w:rsid w:val="00E747C4"/>
    <w:rsid w:val="00E74AC9"/>
    <w:rsid w:val="00E762A4"/>
    <w:rsid w:val="00E76693"/>
    <w:rsid w:val="00E771CD"/>
    <w:rsid w:val="00E77E38"/>
    <w:rsid w:val="00E81BCB"/>
    <w:rsid w:val="00E823C1"/>
    <w:rsid w:val="00E83438"/>
    <w:rsid w:val="00E83535"/>
    <w:rsid w:val="00E844EF"/>
    <w:rsid w:val="00E8472E"/>
    <w:rsid w:val="00E90FF6"/>
    <w:rsid w:val="00E914C5"/>
    <w:rsid w:val="00E919FF"/>
    <w:rsid w:val="00E91B2F"/>
    <w:rsid w:val="00E939B9"/>
    <w:rsid w:val="00E95220"/>
    <w:rsid w:val="00E9618E"/>
    <w:rsid w:val="00E9768A"/>
    <w:rsid w:val="00EA05FF"/>
    <w:rsid w:val="00EA74B9"/>
    <w:rsid w:val="00EA7BCC"/>
    <w:rsid w:val="00EB0131"/>
    <w:rsid w:val="00EB1795"/>
    <w:rsid w:val="00EB2767"/>
    <w:rsid w:val="00EB3E69"/>
    <w:rsid w:val="00EB493B"/>
    <w:rsid w:val="00EB4FC4"/>
    <w:rsid w:val="00EB4FD9"/>
    <w:rsid w:val="00EB5695"/>
    <w:rsid w:val="00EB58C7"/>
    <w:rsid w:val="00EB5D03"/>
    <w:rsid w:val="00EC01DC"/>
    <w:rsid w:val="00EC0471"/>
    <w:rsid w:val="00EC3654"/>
    <w:rsid w:val="00EC41EE"/>
    <w:rsid w:val="00EC4792"/>
    <w:rsid w:val="00EC4F87"/>
    <w:rsid w:val="00EC542C"/>
    <w:rsid w:val="00EC55CD"/>
    <w:rsid w:val="00ED1A99"/>
    <w:rsid w:val="00ED2B69"/>
    <w:rsid w:val="00ED41F1"/>
    <w:rsid w:val="00ED5F24"/>
    <w:rsid w:val="00ED6BB9"/>
    <w:rsid w:val="00ED7780"/>
    <w:rsid w:val="00EE1009"/>
    <w:rsid w:val="00EE1E78"/>
    <w:rsid w:val="00EE54D3"/>
    <w:rsid w:val="00EE5D13"/>
    <w:rsid w:val="00EE66F4"/>
    <w:rsid w:val="00EE6E74"/>
    <w:rsid w:val="00EF0C7C"/>
    <w:rsid w:val="00EF1371"/>
    <w:rsid w:val="00EF1F8E"/>
    <w:rsid w:val="00EF2BD2"/>
    <w:rsid w:val="00EF4766"/>
    <w:rsid w:val="00EF4EF0"/>
    <w:rsid w:val="00EF5A1F"/>
    <w:rsid w:val="00F0093D"/>
    <w:rsid w:val="00F009C8"/>
    <w:rsid w:val="00F0390D"/>
    <w:rsid w:val="00F039BF"/>
    <w:rsid w:val="00F05C4B"/>
    <w:rsid w:val="00F063B7"/>
    <w:rsid w:val="00F0694E"/>
    <w:rsid w:val="00F070A8"/>
    <w:rsid w:val="00F071B9"/>
    <w:rsid w:val="00F07206"/>
    <w:rsid w:val="00F077C8"/>
    <w:rsid w:val="00F11A7E"/>
    <w:rsid w:val="00F11D4F"/>
    <w:rsid w:val="00F11EF8"/>
    <w:rsid w:val="00F12CF0"/>
    <w:rsid w:val="00F14FC9"/>
    <w:rsid w:val="00F1511D"/>
    <w:rsid w:val="00F16378"/>
    <w:rsid w:val="00F16810"/>
    <w:rsid w:val="00F16BA0"/>
    <w:rsid w:val="00F177F9"/>
    <w:rsid w:val="00F17CA8"/>
    <w:rsid w:val="00F17F1F"/>
    <w:rsid w:val="00F203FE"/>
    <w:rsid w:val="00F21B70"/>
    <w:rsid w:val="00F22BF6"/>
    <w:rsid w:val="00F2386D"/>
    <w:rsid w:val="00F25270"/>
    <w:rsid w:val="00F25787"/>
    <w:rsid w:val="00F25B72"/>
    <w:rsid w:val="00F26452"/>
    <w:rsid w:val="00F2751C"/>
    <w:rsid w:val="00F278B5"/>
    <w:rsid w:val="00F3096E"/>
    <w:rsid w:val="00F30D26"/>
    <w:rsid w:val="00F31216"/>
    <w:rsid w:val="00F32060"/>
    <w:rsid w:val="00F32DE1"/>
    <w:rsid w:val="00F345EB"/>
    <w:rsid w:val="00F35D3F"/>
    <w:rsid w:val="00F35E54"/>
    <w:rsid w:val="00F374EF"/>
    <w:rsid w:val="00F3770A"/>
    <w:rsid w:val="00F42103"/>
    <w:rsid w:val="00F42186"/>
    <w:rsid w:val="00F423C1"/>
    <w:rsid w:val="00F4273A"/>
    <w:rsid w:val="00F45CEC"/>
    <w:rsid w:val="00F46B2C"/>
    <w:rsid w:val="00F46C63"/>
    <w:rsid w:val="00F471A9"/>
    <w:rsid w:val="00F47B00"/>
    <w:rsid w:val="00F508E8"/>
    <w:rsid w:val="00F50EE5"/>
    <w:rsid w:val="00F51B16"/>
    <w:rsid w:val="00F52D2C"/>
    <w:rsid w:val="00F5470D"/>
    <w:rsid w:val="00F5678E"/>
    <w:rsid w:val="00F56F67"/>
    <w:rsid w:val="00F57457"/>
    <w:rsid w:val="00F57936"/>
    <w:rsid w:val="00F60B06"/>
    <w:rsid w:val="00F65389"/>
    <w:rsid w:val="00F66316"/>
    <w:rsid w:val="00F666BD"/>
    <w:rsid w:val="00F7157D"/>
    <w:rsid w:val="00F7448D"/>
    <w:rsid w:val="00F758C7"/>
    <w:rsid w:val="00F75B85"/>
    <w:rsid w:val="00F76929"/>
    <w:rsid w:val="00F80807"/>
    <w:rsid w:val="00F8109D"/>
    <w:rsid w:val="00F81F68"/>
    <w:rsid w:val="00F82AE4"/>
    <w:rsid w:val="00F83F1F"/>
    <w:rsid w:val="00F86755"/>
    <w:rsid w:val="00F877F4"/>
    <w:rsid w:val="00F90905"/>
    <w:rsid w:val="00F90B17"/>
    <w:rsid w:val="00F92B76"/>
    <w:rsid w:val="00F92DE0"/>
    <w:rsid w:val="00F942B2"/>
    <w:rsid w:val="00F9443A"/>
    <w:rsid w:val="00F94D75"/>
    <w:rsid w:val="00F9584B"/>
    <w:rsid w:val="00F95CC7"/>
    <w:rsid w:val="00F961D4"/>
    <w:rsid w:val="00FA0DBD"/>
    <w:rsid w:val="00FA0F22"/>
    <w:rsid w:val="00FA199E"/>
    <w:rsid w:val="00FA4A79"/>
    <w:rsid w:val="00FA4D9C"/>
    <w:rsid w:val="00FA6AB4"/>
    <w:rsid w:val="00FA6EAF"/>
    <w:rsid w:val="00FA717C"/>
    <w:rsid w:val="00FA7C42"/>
    <w:rsid w:val="00FA7F19"/>
    <w:rsid w:val="00FB1559"/>
    <w:rsid w:val="00FB2322"/>
    <w:rsid w:val="00FB26EC"/>
    <w:rsid w:val="00FB2E6E"/>
    <w:rsid w:val="00FB3661"/>
    <w:rsid w:val="00FB554F"/>
    <w:rsid w:val="00FB592D"/>
    <w:rsid w:val="00FB62B7"/>
    <w:rsid w:val="00FB75CB"/>
    <w:rsid w:val="00FC14DE"/>
    <w:rsid w:val="00FC23FD"/>
    <w:rsid w:val="00FC6DA7"/>
    <w:rsid w:val="00FD1611"/>
    <w:rsid w:val="00FD313E"/>
    <w:rsid w:val="00FD7732"/>
    <w:rsid w:val="00FD7B26"/>
    <w:rsid w:val="00FE0CE4"/>
    <w:rsid w:val="00FE0F5B"/>
    <w:rsid w:val="00FE1112"/>
    <w:rsid w:val="00FE1798"/>
    <w:rsid w:val="00FE1ACB"/>
    <w:rsid w:val="00FE58C7"/>
    <w:rsid w:val="00FE5F83"/>
    <w:rsid w:val="00FE77E5"/>
    <w:rsid w:val="00FE7C7F"/>
    <w:rsid w:val="00FF04FD"/>
    <w:rsid w:val="00FF0606"/>
    <w:rsid w:val="00FF0A8B"/>
    <w:rsid w:val="00FF2406"/>
    <w:rsid w:val="00FF4336"/>
    <w:rsid w:val="00FF5B1B"/>
    <w:rsid w:val="00FF5DDE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03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qFormat/>
    <w:rsid w:val="0043078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3078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utableSubhead">
    <w:name w:val="Refutable Sub head"/>
    <w:basedOn w:val="BodyText"/>
    <w:pPr>
      <w:spacing w:after="760" w:line="320" w:lineRule="atLeast"/>
    </w:pPr>
    <w:rPr>
      <w:i/>
    </w:rPr>
  </w:style>
  <w:style w:type="paragraph" w:styleId="BodyText">
    <w:name w:val="Body Text"/>
    <w:basedOn w:val="Normal"/>
    <w:pPr>
      <w:spacing w:after="120" w:line="280" w:lineRule="atLeast"/>
      <w:jc w:val="both"/>
    </w:pPr>
  </w:style>
  <w:style w:type="paragraph" w:customStyle="1" w:styleId="HeadlinewSubhead">
    <w:name w:val="Headline w/ Sub head"/>
    <w:basedOn w:val="Normal"/>
    <w:pPr>
      <w:spacing w:line="400" w:lineRule="atLeast"/>
    </w:pPr>
    <w:rPr>
      <w:sz w:val="36"/>
    </w:rPr>
  </w:style>
  <w:style w:type="paragraph" w:customStyle="1" w:styleId="SpecialSubhead">
    <w:name w:val="Special Subhead"/>
    <w:basedOn w:val="BodyText"/>
    <w:rPr>
      <w:b/>
    </w:rPr>
  </w:style>
  <w:style w:type="paragraph" w:customStyle="1" w:styleId="Resumewphoto">
    <w:name w:val="Resume w/photo"/>
    <w:basedOn w:val="BodyText"/>
    <w:pPr>
      <w:spacing w:after="0"/>
      <w:ind w:left="2880"/>
    </w:pPr>
    <w:rPr>
      <w:b/>
    </w:rPr>
  </w:style>
  <w:style w:type="paragraph" w:customStyle="1" w:styleId="ResumeIndent">
    <w:name w:val="Resume Indent"/>
    <w:basedOn w:val="IndentedMaterial"/>
    <w:pPr>
      <w:ind w:left="3240"/>
    </w:pPr>
  </w:style>
  <w:style w:type="paragraph" w:customStyle="1" w:styleId="IndentedMaterial">
    <w:name w:val="Indented Material"/>
    <w:basedOn w:val="Normal"/>
    <w:pPr>
      <w:spacing w:after="120" w:line="280" w:lineRule="atLeast"/>
      <w:ind w:left="720" w:hanging="360"/>
      <w:jc w:val="both"/>
    </w:pPr>
  </w:style>
  <w:style w:type="paragraph" w:customStyle="1" w:styleId="2dindent">
    <w:name w:val="2d indent"/>
    <w:basedOn w:val="IndentedMaterial"/>
    <w:pPr>
      <w:ind w:left="1080"/>
    </w:pPr>
  </w:style>
  <w:style w:type="paragraph" w:customStyle="1" w:styleId="HeadlinewoSubhead">
    <w:name w:val="Headline w/o Sub head"/>
    <w:basedOn w:val="Normal"/>
    <w:pPr>
      <w:spacing w:after="1080" w:line="280" w:lineRule="atLeast"/>
    </w:pPr>
    <w:rPr>
      <w:sz w:val="36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table" w:styleId="TableGrid">
    <w:name w:val="Table Grid"/>
    <w:basedOn w:val="TableNormal"/>
    <w:rsid w:val="00257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0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61BDC"/>
    <w:rPr>
      <w:b/>
      <w:bCs/>
    </w:rPr>
  </w:style>
  <w:style w:type="paragraph" w:customStyle="1" w:styleId="ZCom">
    <w:name w:val="Z_Com"/>
    <w:basedOn w:val="Normal"/>
    <w:next w:val="ZDGName"/>
    <w:rsid w:val="00C47DBE"/>
    <w:pPr>
      <w:autoSpaceDE w:val="0"/>
      <w:autoSpaceDN w:val="0"/>
      <w:ind w:right="85"/>
      <w:jc w:val="both"/>
    </w:pPr>
    <w:rPr>
      <w:rFonts w:eastAsia="SimSun" w:cs="Arial"/>
      <w:sz w:val="24"/>
      <w:szCs w:val="24"/>
      <w:lang w:eastAsia="zh-CN"/>
    </w:rPr>
  </w:style>
  <w:style w:type="paragraph" w:customStyle="1" w:styleId="ZDGName">
    <w:name w:val="Z_DGName"/>
    <w:basedOn w:val="Normal"/>
    <w:rsid w:val="00C47DBE"/>
    <w:pPr>
      <w:autoSpaceDE w:val="0"/>
      <w:autoSpaceDN w:val="0"/>
      <w:ind w:right="85"/>
    </w:pPr>
    <w:rPr>
      <w:rFonts w:eastAsia="SimSun" w:cs="Arial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2F1DDC"/>
    <w:rPr>
      <w:color w:val="0000FF"/>
      <w:u w:val="single"/>
    </w:rPr>
  </w:style>
  <w:style w:type="paragraph" w:customStyle="1" w:styleId="FooterLine">
    <w:name w:val="FooterLine"/>
    <w:basedOn w:val="Footer"/>
    <w:next w:val="Footer"/>
    <w:rsid w:val="00441BFB"/>
    <w:pPr>
      <w:widowControl/>
      <w:pBdr>
        <w:top w:val="single" w:sz="4" w:space="1" w:color="auto"/>
      </w:pBdr>
      <w:tabs>
        <w:tab w:val="clear" w:pos="4320"/>
        <w:tab w:val="clear" w:pos="8640"/>
        <w:tab w:val="right" w:pos="8647"/>
      </w:tabs>
      <w:spacing w:before="120"/>
    </w:pPr>
    <w:rPr>
      <w:sz w:val="16"/>
      <w:lang w:val="fi-FI"/>
    </w:rPr>
  </w:style>
  <w:style w:type="character" w:styleId="PlaceholderText">
    <w:name w:val="Placeholder Text"/>
    <w:basedOn w:val="DefaultParagraphFont"/>
    <w:uiPriority w:val="99"/>
    <w:semiHidden/>
    <w:rsid w:val="0098192A"/>
  </w:style>
  <w:style w:type="table" w:customStyle="1" w:styleId="TableGrid1">
    <w:name w:val="Table Grid1"/>
    <w:basedOn w:val="TableNormal"/>
    <w:next w:val="TableGrid"/>
    <w:rsid w:val="0098192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98192A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eastAsia="PMingLiU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C6359F"/>
    <w:pPr>
      <w:ind w:left="720"/>
      <w:contextualSpacing/>
    </w:pPr>
  </w:style>
  <w:style w:type="character" w:styleId="CommentReference">
    <w:name w:val="annotation reference"/>
    <w:basedOn w:val="DefaultParagraphFont"/>
    <w:rsid w:val="00D85F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0C"/>
  </w:style>
  <w:style w:type="character" w:customStyle="1" w:styleId="CommentTextChar">
    <w:name w:val="Comment Text Char"/>
    <w:basedOn w:val="DefaultParagraphFont"/>
    <w:link w:val="CommentText"/>
    <w:rsid w:val="00D85F0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F0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C2047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8432F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9732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81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qFormat/>
    <w:rsid w:val="0043078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3078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utableSubhead">
    <w:name w:val="Refutable Sub head"/>
    <w:basedOn w:val="BodyText"/>
    <w:pPr>
      <w:spacing w:after="760" w:line="320" w:lineRule="atLeast"/>
    </w:pPr>
    <w:rPr>
      <w:i/>
    </w:rPr>
  </w:style>
  <w:style w:type="paragraph" w:styleId="BodyText">
    <w:name w:val="Body Text"/>
    <w:basedOn w:val="Normal"/>
    <w:pPr>
      <w:spacing w:after="120" w:line="280" w:lineRule="atLeast"/>
      <w:jc w:val="both"/>
    </w:pPr>
  </w:style>
  <w:style w:type="paragraph" w:customStyle="1" w:styleId="HeadlinewSubhead">
    <w:name w:val="Headline w/ Sub head"/>
    <w:basedOn w:val="Normal"/>
    <w:pPr>
      <w:spacing w:line="400" w:lineRule="atLeast"/>
    </w:pPr>
    <w:rPr>
      <w:sz w:val="36"/>
    </w:rPr>
  </w:style>
  <w:style w:type="paragraph" w:customStyle="1" w:styleId="SpecialSubhead">
    <w:name w:val="Special Subhead"/>
    <w:basedOn w:val="BodyText"/>
    <w:rPr>
      <w:b/>
    </w:rPr>
  </w:style>
  <w:style w:type="paragraph" w:customStyle="1" w:styleId="Resumewphoto">
    <w:name w:val="Resume w/photo"/>
    <w:basedOn w:val="BodyText"/>
    <w:pPr>
      <w:spacing w:after="0"/>
      <w:ind w:left="2880"/>
    </w:pPr>
    <w:rPr>
      <w:b/>
    </w:rPr>
  </w:style>
  <w:style w:type="paragraph" w:customStyle="1" w:styleId="ResumeIndent">
    <w:name w:val="Resume Indent"/>
    <w:basedOn w:val="IndentedMaterial"/>
    <w:pPr>
      <w:ind w:left="3240"/>
    </w:pPr>
  </w:style>
  <w:style w:type="paragraph" w:customStyle="1" w:styleId="IndentedMaterial">
    <w:name w:val="Indented Material"/>
    <w:basedOn w:val="Normal"/>
    <w:pPr>
      <w:spacing w:after="120" w:line="280" w:lineRule="atLeast"/>
      <w:ind w:left="720" w:hanging="360"/>
      <w:jc w:val="both"/>
    </w:pPr>
  </w:style>
  <w:style w:type="paragraph" w:customStyle="1" w:styleId="2dindent">
    <w:name w:val="2d indent"/>
    <w:basedOn w:val="IndentedMaterial"/>
    <w:pPr>
      <w:ind w:left="1080"/>
    </w:pPr>
  </w:style>
  <w:style w:type="paragraph" w:customStyle="1" w:styleId="HeadlinewoSubhead">
    <w:name w:val="Headline w/o Sub head"/>
    <w:basedOn w:val="Normal"/>
    <w:pPr>
      <w:spacing w:after="1080" w:line="280" w:lineRule="atLeast"/>
    </w:pPr>
    <w:rPr>
      <w:sz w:val="36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table" w:styleId="TableGrid">
    <w:name w:val="Table Grid"/>
    <w:basedOn w:val="TableNormal"/>
    <w:rsid w:val="00257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0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61BDC"/>
    <w:rPr>
      <w:b/>
      <w:bCs/>
    </w:rPr>
  </w:style>
  <w:style w:type="paragraph" w:customStyle="1" w:styleId="ZCom">
    <w:name w:val="Z_Com"/>
    <w:basedOn w:val="Normal"/>
    <w:next w:val="ZDGName"/>
    <w:rsid w:val="00C47DBE"/>
    <w:pPr>
      <w:autoSpaceDE w:val="0"/>
      <w:autoSpaceDN w:val="0"/>
      <w:ind w:right="85"/>
      <w:jc w:val="both"/>
    </w:pPr>
    <w:rPr>
      <w:rFonts w:eastAsia="SimSun" w:cs="Arial"/>
      <w:sz w:val="24"/>
      <w:szCs w:val="24"/>
      <w:lang w:eastAsia="zh-CN"/>
    </w:rPr>
  </w:style>
  <w:style w:type="paragraph" w:customStyle="1" w:styleId="ZDGName">
    <w:name w:val="Z_DGName"/>
    <w:basedOn w:val="Normal"/>
    <w:rsid w:val="00C47DBE"/>
    <w:pPr>
      <w:autoSpaceDE w:val="0"/>
      <w:autoSpaceDN w:val="0"/>
      <w:ind w:right="85"/>
    </w:pPr>
    <w:rPr>
      <w:rFonts w:eastAsia="SimSun" w:cs="Arial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2F1DDC"/>
    <w:rPr>
      <w:color w:val="0000FF"/>
      <w:u w:val="single"/>
    </w:rPr>
  </w:style>
  <w:style w:type="paragraph" w:customStyle="1" w:styleId="FooterLine">
    <w:name w:val="FooterLine"/>
    <w:basedOn w:val="Footer"/>
    <w:next w:val="Footer"/>
    <w:rsid w:val="00441BFB"/>
    <w:pPr>
      <w:widowControl/>
      <w:pBdr>
        <w:top w:val="single" w:sz="4" w:space="1" w:color="auto"/>
      </w:pBdr>
      <w:tabs>
        <w:tab w:val="clear" w:pos="4320"/>
        <w:tab w:val="clear" w:pos="8640"/>
        <w:tab w:val="right" w:pos="8647"/>
      </w:tabs>
      <w:spacing w:before="120"/>
    </w:pPr>
    <w:rPr>
      <w:sz w:val="16"/>
      <w:lang w:val="fi-FI"/>
    </w:rPr>
  </w:style>
  <w:style w:type="character" w:styleId="PlaceholderText">
    <w:name w:val="Placeholder Text"/>
    <w:basedOn w:val="DefaultParagraphFont"/>
    <w:uiPriority w:val="99"/>
    <w:semiHidden/>
    <w:rsid w:val="0098192A"/>
  </w:style>
  <w:style w:type="table" w:customStyle="1" w:styleId="TableGrid1">
    <w:name w:val="Table Grid1"/>
    <w:basedOn w:val="TableNormal"/>
    <w:next w:val="TableGrid"/>
    <w:rsid w:val="0098192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98192A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eastAsia="PMingLiU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C6359F"/>
    <w:pPr>
      <w:ind w:left="720"/>
      <w:contextualSpacing/>
    </w:pPr>
  </w:style>
  <w:style w:type="character" w:styleId="CommentReference">
    <w:name w:val="annotation reference"/>
    <w:basedOn w:val="DefaultParagraphFont"/>
    <w:rsid w:val="00D85F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0C"/>
  </w:style>
  <w:style w:type="character" w:customStyle="1" w:styleId="CommentTextChar">
    <w:name w:val="Comment Text Char"/>
    <w:basedOn w:val="DefaultParagraphFont"/>
    <w:link w:val="CommentText"/>
    <w:rsid w:val="00D85F0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F0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C2047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8432F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9732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81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0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3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4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inup.ec.europa.eu/asset/cpsv-ap/issue/all" TargetMode="External"/><Relationship Id="rId18" Type="http://schemas.openxmlformats.org/officeDocument/2006/relationships/hyperlink" Target="https://joinup.ec.europa.eu/node/109788" TargetMode="External"/><Relationship Id="rId26" Type="http://schemas.openxmlformats.org/officeDocument/2006/relationships/hyperlink" Target="https://joinup.ec.europa.eu/node/10738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joinup.ec.europa.eu/node/10977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joinup.ec.europa.eu/node/107879" TargetMode="External"/><Relationship Id="rId17" Type="http://schemas.openxmlformats.org/officeDocument/2006/relationships/hyperlink" Target="https://joinup.ec.europa.eu/node/109780" TargetMode="External"/><Relationship Id="rId25" Type="http://schemas.openxmlformats.org/officeDocument/2006/relationships/hyperlink" Target="https://joinup.ec.europa.eu/node/109815" TargetMode="External"/><Relationship Id="rId33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https://joinup.ec.europa.eu/node/109787/" TargetMode="External"/><Relationship Id="rId20" Type="http://schemas.openxmlformats.org/officeDocument/2006/relationships/hyperlink" Target="https://joinup.ec.europa.eu/node/109777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inup.ec.europa.eu/node/107357" TargetMode="External"/><Relationship Id="rId24" Type="http://schemas.openxmlformats.org/officeDocument/2006/relationships/hyperlink" Target="https://joinup.ec.europa.eu/node/109882" TargetMode="External"/><Relationship Id="rId32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hyperlink" Target="http://eur-lex.europa.eu/legal-content/EN/TXT/?uri=CELEX:52012XG1026%2801%29" TargetMode="External"/><Relationship Id="rId23" Type="http://schemas.openxmlformats.org/officeDocument/2006/relationships/hyperlink" Target="https://joinup.ec.europa.eu/node/10978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joinup.ec.europa.eu/node/104692" TargetMode="External"/><Relationship Id="rId19" Type="http://schemas.openxmlformats.org/officeDocument/2006/relationships/hyperlink" Target="https://joinup.ec.europa.eu/node/10978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joinup.ec.europa.eu/node/109779" TargetMode="External"/><Relationship Id="rId22" Type="http://schemas.openxmlformats.org/officeDocument/2006/relationships/hyperlink" Target="https://joinup.ec.europa.eu/node/10978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D69B59D6340C9BF021B7BE6D8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43B3-EB0E-469B-95B9-A32EDE10E011}"/>
      </w:docPartPr>
      <w:docPartBody>
        <w:p w:rsidR="00BE2E10" w:rsidRDefault="00D76694" w:rsidP="00D76694">
          <w:pPr>
            <w:pStyle w:val="553D69B59D6340C9BF021B7BE6D8A1A5"/>
          </w:pPr>
          <w:r w:rsidRPr="003F55B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A3"/>
    <w:rsid w:val="000153E0"/>
    <w:rsid w:val="00065420"/>
    <w:rsid w:val="000A558B"/>
    <w:rsid w:val="000B6266"/>
    <w:rsid w:val="000C4320"/>
    <w:rsid w:val="000D135F"/>
    <w:rsid w:val="00116702"/>
    <w:rsid w:val="001574F4"/>
    <w:rsid w:val="0018238F"/>
    <w:rsid w:val="001F4F7D"/>
    <w:rsid w:val="00207F93"/>
    <w:rsid w:val="002236A4"/>
    <w:rsid w:val="002777FB"/>
    <w:rsid w:val="002B7696"/>
    <w:rsid w:val="00357CF3"/>
    <w:rsid w:val="00395518"/>
    <w:rsid w:val="00421EA3"/>
    <w:rsid w:val="004A4053"/>
    <w:rsid w:val="005114C2"/>
    <w:rsid w:val="00533F39"/>
    <w:rsid w:val="00593FFB"/>
    <w:rsid w:val="00595419"/>
    <w:rsid w:val="005B14E4"/>
    <w:rsid w:val="005D0069"/>
    <w:rsid w:val="006018F6"/>
    <w:rsid w:val="00603B2E"/>
    <w:rsid w:val="006078B3"/>
    <w:rsid w:val="00657F42"/>
    <w:rsid w:val="007911C6"/>
    <w:rsid w:val="007D1DAC"/>
    <w:rsid w:val="0086313A"/>
    <w:rsid w:val="008D2720"/>
    <w:rsid w:val="009738E6"/>
    <w:rsid w:val="00A211D5"/>
    <w:rsid w:val="00B323C5"/>
    <w:rsid w:val="00B531D9"/>
    <w:rsid w:val="00BA2024"/>
    <w:rsid w:val="00BE2E10"/>
    <w:rsid w:val="00D51128"/>
    <w:rsid w:val="00D76694"/>
    <w:rsid w:val="00D813CD"/>
    <w:rsid w:val="00D9411A"/>
    <w:rsid w:val="00DB475D"/>
    <w:rsid w:val="00E9570A"/>
    <w:rsid w:val="00ED294D"/>
    <w:rsid w:val="00ED47C9"/>
    <w:rsid w:val="00EE1B13"/>
    <w:rsid w:val="00EE61DD"/>
    <w:rsid w:val="00F0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11A"/>
  </w:style>
  <w:style w:type="paragraph" w:customStyle="1" w:styleId="1998DE4F9AEA47EBB9F0E1DD7A79FABB">
    <w:name w:val="1998DE4F9AEA47EBB9F0E1DD7A79FABB"/>
    <w:rsid w:val="00421EA3"/>
  </w:style>
  <w:style w:type="paragraph" w:customStyle="1" w:styleId="5A93024C8E824AC9B026ED3F703A858E">
    <w:name w:val="5A93024C8E824AC9B026ED3F703A858E"/>
    <w:rsid w:val="00421EA3"/>
  </w:style>
  <w:style w:type="paragraph" w:customStyle="1" w:styleId="917DBF71BD0C4A27967D85685E5118CC">
    <w:name w:val="917DBF71BD0C4A27967D85685E5118CC"/>
    <w:rsid w:val="00421EA3"/>
  </w:style>
  <w:style w:type="paragraph" w:customStyle="1" w:styleId="E25AAF3F77BE405F9713BA48991BC431">
    <w:name w:val="E25AAF3F77BE405F9713BA48991BC431"/>
    <w:rsid w:val="00421EA3"/>
  </w:style>
  <w:style w:type="paragraph" w:customStyle="1" w:styleId="24ADDEC62E7E424EB27E5B9BBB0BD2C5">
    <w:name w:val="24ADDEC62E7E424EB27E5B9BBB0BD2C5"/>
    <w:rsid w:val="00421EA3"/>
  </w:style>
  <w:style w:type="paragraph" w:customStyle="1" w:styleId="EE06588E4DCC484A9D67AFF01088F783">
    <w:name w:val="EE06588E4DCC484A9D67AFF01088F783"/>
    <w:rsid w:val="00421EA3"/>
  </w:style>
  <w:style w:type="paragraph" w:customStyle="1" w:styleId="015DBB2C678D4CEA8FC70DD1FD256DDC">
    <w:name w:val="015DBB2C678D4CEA8FC70DD1FD256DDC"/>
    <w:rsid w:val="00421EA3"/>
  </w:style>
  <w:style w:type="paragraph" w:customStyle="1" w:styleId="2D95528859FB4C9197464288D1CC3E1B">
    <w:name w:val="2D95528859FB4C9197464288D1CC3E1B"/>
    <w:rsid w:val="00421EA3"/>
  </w:style>
  <w:style w:type="paragraph" w:customStyle="1" w:styleId="78222964B6D74BB6B5936834C665FD5D">
    <w:name w:val="78222964B6D74BB6B5936834C665FD5D"/>
    <w:rsid w:val="00421EA3"/>
  </w:style>
  <w:style w:type="paragraph" w:customStyle="1" w:styleId="8B5E7C97D3D548FEB2C3C283E48F7AE1">
    <w:name w:val="8B5E7C97D3D548FEB2C3C283E48F7AE1"/>
    <w:rsid w:val="00421EA3"/>
  </w:style>
  <w:style w:type="paragraph" w:customStyle="1" w:styleId="E19BB1F1F27F4DC488DB7828D81CB959">
    <w:name w:val="E19BB1F1F27F4DC488DB7828D81CB959"/>
    <w:rsid w:val="00421EA3"/>
  </w:style>
  <w:style w:type="paragraph" w:customStyle="1" w:styleId="9ADF69B54D49490A9F2074E5EA0CAF65">
    <w:name w:val="9ADF69B54D49490A9F2074E5EA0CAF65"/>
    <w:rsid w:val="00421EA3"/>
  </w:style>
  <w:style w:type="paragraph" w:customStyle="1" w:styleId="99D723436DFF4B73A0FF31295654F642">
    <w:name w:val="99D723436DFF4B73A0FF31295654F642"/>
    <w:rsid w:val="00421EA3"/>
  </w:style>
  <w:style w:type="paragraph" w:customStyle="1" w:styleId="93C502ECE64F45D6B7D95FDFD61680CA">
    <w:name w:val="93C502ECE64F45D6B7D95FDFD61680CA"/>
    <w:rsid w:val="00421EA3"/>
  </w:style>
  <w:style w:type="paragraph" w:customStyle="1" w:styleId="DA996CDD3B804A0899731D787E4931B9">
    <w:name w:val="DA996CDD3B804A0899731D787E4931B9"/>
    <w:rsid w:val="00421EA3"/>
  </w:style>
  <w:style w:type="paragraph" w:customStyle="1" w:styleId="CDE0AE59EBB24D7090ED89667CE4DCA1">
    <w:name w:val="CDE0AE59EBB24D7090ED89667CE4DCA1"/>
    <w:rsid w:val="00421EA3"/>
  </w:style>
  <w:style w:type="paragraph" w:customStyle="1" w:styleId="BC6617E9372C4E709CBB7AA47E4A91E7">
    <w:name w:val="BC6617E9372C4E709CBB7AA47E4A91E7"/>
    <w:rsid w:val="00421EA3"/>
  </w:style>
  <w:style w:type="paragraph" w:customStyle="1" w:styleId="6EF92938C04C4FFD91B4A47B7ED69FED">
    <w:name w:val="6EF92938C04C4FFD91B4A47B7ED69FED"/>
    <w:rsid w:val="002777FB"/>
  </w:style>
  <w:style w:type="paragraph" w:customStyle="1" w:styleId="F8AB337C6AE74F50BB7CF545282F0D40">
    <w:name w:val="F8AB337C6AE74F50BB7CF545282F0D40"/>
    <w:rsid w:val="002777FB"/>
  </w:style>
  <w:style w:type="paragraph" w:customStyle="1" w:styleId="C480EDE739CF4A60AB99D0F20E665BE8">
    <w:name w:val="C480EDE739CF4A60AB99D0F20E665BE8"/>
    <w:rsid w:val="00657F42"/>
  </w:style>
  <w:style w:type="paragraph" w:customStyle="1" w:styleId="553D69B59D6340C9BF021B7BE6D8A1A5">
    <w:name w:val="553D69B59D6340C9BF021B7BE6D8A1A5"/>
    <w:rsid w:val="00D76694"/>
  </w:style>
  <w:style w:type="paragraph" w:customStyle="1" w:styleId="AD7E4F6FC026475A9C1BEA746EDDB522">
    <w:name w:val="AD7E4F6FC026475A9C1BEA746EDDB522"/>
    <w:rsid w:val="00D941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11A"/>
  </w:style>
  <w:style w:type="paragraph" w:customStyle="1" w:styleId="1998DE4F9AEA47EBB9F0E1DD7A79FABB">
    <w:name w:val="1998DE4F9AEA47EBB9F0E1DD7A79FABB"/>
    <w:rsid w:val="00421EA3"/>
  </w:style>
  <w:style w:type="paragraph" w:customStyle="1" w:styleId="5A93024C8E824AC9B026ED3F703A858E">
    <w:name w:val="5A93024C8E824AC9B026ED3F703A858E"/>
    <w:rsid w:val="00421EA3"/>
  </w:style>
  <w:style w:type="paragraph" w:customStyle="1" w:styleId="917DBF71BD0C4A27967D85685E5118CC">
    <w:name w:val="917DBF71BD0C4A27967D85685E5118CC"/>
    <w:rsid w:val="00421EA3"/>
  </w:style>
  <w:style w:type="paragraph" w:customStyle="1" w:styleId="E25AAF3F77BE405F9713BA48991BC431">
    <w:name w:val="E25AAF3F77BE405F9713BA48991BC431"/>
    <w:rsid w:val="00421EA3"/>
  </w:style>
  <w:style w:type="paragraph" w:customStyle="1" w:styleId="24ADDEC62E7E424EB27E5B9BBB0BD2C5">
    <w:name w:val="24ADDEC62E7E424EB27E5B9BBB0BD2C5"/>
    <w:rsid w:val="00421EA3"/>
  </w:style>
  <w:style w:type="paragraph" w:customStyle="1" w:styleId="EE06588E4DCC484A9D67AFF01088F783">
    <w:name w:val="EE06588E4DCC484A9D67AFF01088F783"/>
    <w:rsid w:val="00421EA3"/>
  </w:style>
  <w:style w:type="paragraph" w:customStyle="1" w:styleId="015DBB2C678D4CEA8FC70DD1FD256DDC">
    <w:name w:val="015DBB2C678D4CEA8FC70DD1FD256DDC"/>
    <w:rsid w:val="00421EA3"/>
  </w:style>
  <w:style w:type="paragraph" w:customStyle="1" w:styleId="2D95528859FB4C9197464288D1CC3E1B">
    <w:name w:val="2D95528859FB4C9197464288D1CC3E1B"/>
    <w:rsid w:val="00421EA3"/>
  </w:style>
  <w:style w:type="paragraph" w:customStyle="1" w:styleId="78222964B6D74BB6B5936834C665FD5D">
    <w:name w:val="78222964B6D74BB6B5936834C665FD5D"/>
    <w:rsid w:val="00421EA3"/>
  </w:style>
  <w:style w:type="paragraph" w:customStyle="1" w:styleId="8B5E7C97D3D548FEB2C3C283E48F7AE1">
    <w:name w:val="8B5E7C97D3D548FEB2C3C283E48F7AE1"/>
    <w:rsid w:val="00421EA3"/>
  </w:style>
  <w:style w:type="paragraph" w:customStyle="1" w:styleId="E19BB1F1F27F4DC488DB7828D81CB959">
    <w:name w:val="E19BB1F1F27F4DC488DB7828D81CB959"/>
    <w:rsid w:val="00421EA3"/>
  </w:style>
  <w:style w:type="paragraph" w:customStyle="1" w:styleId="9ADF69B54D49490A9F2074E5EA0CAF65">
    <w:name w:val="9ADF69B54D49490A9F2074E5EA0CAF65"/>
    <w:rsid w:val="00421EA3"/>
  </w:style>
  <w:style w:type="paragraph" w:customStyle="1" w:styleId="99D723436DFF4B73A0FF31295654F642">
    <w:name w:val="99D723436DFF4B73A0FF31295654F642"/>
    <w:rsid w:val="00421EA3"/>
  </w:style>
  <w:style w:type="paragraph" w:customStyle="1" w:styleId="93C502ECE64F45D6B7D95FDFD61680CA">
    <w:name w:val="93C502ECE64F45D6B7D95FDFD61680CA"/>
    <w:rsid w:val="00421EA3"/>
  </w:style>
  <w:style w:type="paragraph" w:customStyle="1" w:styleId="DA996CDD3B804A0899731D787E4931B9">
    <w:name w:val="DA996CDD3B804A0899731D787E4931B9"/>
    <w:rsid w:val="00421EA3"/>
  </w:style>
  <w:style w:type="paragraph" w:customStyle="1" w:styleId="CDE0AE59EBB24D7090ED89667CE4DCA1">
    <w:name w:val="CDE0AE59EBB24D7090ED89667CE4DCA1"/>
    <w:rsid w:val="00421EA3"/>
  </w:style>
  <w:style w:type="paragraph" w:customStyle="1" w:styleId="BC6617E9372C4E709CBB7AA47E4A91E7">
    <w:name w:val="BC6617E9372C4E709CBB7AA47E4A91E7"/>
    <w:rsid w:val="00421EA3"/>
  </w:style>
  <w:style w:type="paragraph" w:customStyle="1" w:styleId="6EF92938C04C4FFD91B4A47B7ED69FED">
    <w:name w:val="6EF92938C04C4FFD91B4A47B7ED69FED"/>
    <w:rsid w:val="002777FB"/>
  </w:style>
  <w:style w:type="paragraph" w:customStyle="1" w:styleId="F8AB337C6AE74F50BB7CF545282F0D40">
    <w:name w:val="F8AB337C6AE74F50BB7CF545282F0D40"/>
    <w:rsid w:val="002777FB"/>
  </w:style>
  <w:style w:type="paragraph" w:customStyle="1" w:styleId="C480EDE739CF4A60AB99D0F20E665BE8">
    <w:name w:val="C480EDE739CF4A60AB99D0F20E665BE8"/>
    <w:rsid w:val="00657F42"/>
  </w:style>
  <w:style w:type="paragraph" w:customStyle="1" w:styleId="553D69B59D6340C9BF021B7BE6D8A1A5">
    <w:name w:val="553D69B59D6340C9BF021B7BE6D8A1A5"/>
    <w:rsid w:val="00D76694"/>
  </w:style>
  <w:style w:type="paragraph" w:customStyle="1" w:styleId="AD7E4F6FC026475A9C1BEA746EDDB522">
    <w:name w:val="AD7E4F6FC026475A9C1BEA746EDDB522"/>
    <w:rsid w:val="00D94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&lt;Date&gt;</PublishDate>
  <Abstract>PM² Template v2.0.1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C3C772-3463-4E4F-A261-F99F09E0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European Commission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Action 1.3 Catalogue of Services</dc:subject>
  <dc:creator>Author</dc:creator>
  <cp:lastModifiedBy>Michiel De Keyzer</cp:lastModifiedBy>
  <cp:revision>5</cp:revision>
  <cp:lastPrinted>2007-11-19T15:35:00Z</cp:lastPrinted>
  <dcterms:created xsi:type="dcterms:W3CDTF">2014-11-21T15:44:00Z</dcterms:created>
  <dcterms:modified xsi:type="dcterms:W3CDTF">2014-11-21T15:52:00Z</dcterms:modified>
  <cp:category>:  &lt;Public, Limited, High&gt;</cp:category>
  <cp:contentStatus>&lt;Version&gt;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VP60">
    <vt:lpwstr>OK</vt:lpwstr>
  </property>
</Properties>
</file>