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653A5C">
        <w:trPr>
          <w:trHeight w:val="1440"/>
        </w:trPr>
        <w:tc>
          <w:tcPr>
            <w:tcW w:w="2381" w:type="dxa"/>
            <w:tcBorders>
              <w:top w:val="nil"/>
              <w:left w:val="nil"/>
              <w:bottom w:val="nil"/>
              <w:right w:val="nil"/>
            </w:tcBorders>
          </w:tcPr>
          <w:p w:rsidR="00653A5C" w:rsidRDefault="003D1753">
            <w:pPr>
              <w:pStyle w:val="ZCom"/>
            </w:pPr>
            <w:r>
              <w:rPr>
                <w:noProof/>
                <w:sz w:val="20"/>
                <w:szCs w:val="20"/>
                <w:lang w:val="en-US" w:eastAsia="en-US"/>
              </w:rPr>
              <w:drawing>
                <wp:inline distT="0" distB="0" distL="0" distR="0">
                  <wp:extent cx="1371600" cy="675640"/>
                  <wp:effectExtent l="0" t="0" r="0" b="0"/>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675640"/>
                          </a:xfrm>
                          <a:prstGeom prst="rect">
                            <a:avLst/>
                          </a:prstGeom>
                          <a:noFill/>
                          <a:ln>
                            <a:noFill/>
                          </a:ln>
                        </pic:spPr>
                      </pic:pic>
                    </a:graphicData>
                  </a:graphic>
                </wp:inline>
              </w:drawing>
            </w:r>
          </w:p>
        </w:tc>
        <w:tc>
          <w:tcPr>
            <w:tcW w:w="7087" w:type="dxa"/>
            <w:tcBorders>
              <w:top w:val="nil"/>
              <w:left w:val="nil"/>
              <w:bottom w:val="nil"/>
              <w:right w:val="nil"/>
            </w:tcBorders>
          </w:tcPr>
          <w:p w:rsidR="00653A5C" w:rsidRDefault="00653A5C">
            <w:pPr>
              <w:pStyle w:val="ZCom"/>
              <w:spacing w:before="90"/>
            </w:pPr>
            <w:r>
              <w:t>EUROPEAN COMMISSION</w:t>
            </w:r>
          </w:p>
          <w:p w:rsidR="00653A5C" w:rsidRDefault="00653A5C">
            <w:pPr>
              <w:pStyle w:val="ZDGName"/>
            </w:pPr>
            <w:r>
              <w:t>JOINT RESEARCH CENTRE</w:t>
            </w:r>
          </w:p>
          <w:p w:rsidR="00653A5C" w:rsidRDefault="00653A5C">
            <w:pPr>
              <w:pStyle w:val="ZDGName"/>
            </w:pPr>
          </w:p>
          <w:p w:rsidR="00653A5C" w:rsidRDefault="00653A5C">
            <w:pPr>
              <w:pStyle w:val="ZDGName"/>
            </w:pPr>
            <w:r>
              <w:t xml:space="preserve">Institute for Environment and Sustainability (Ispra) </w:t>
            </w:r>
          </w:p>
          <w:p w:rsidR="00653A5C" w:rsidRDefault="004E1306">
            <w:pPr>
              <w:pStyle w:val="ZDGName"/>
            </w:pPr>
            <w:r w:rsidRPr="004E1306">
              <w:t>Digital Earth &amp; Reference Data Unit</w:t>
            </w:r>
          </w:p>
        </w:tc>
      </w:tr>
    </w:tbl>
    <w:p w:rsidR="00653A5C" w:rsidRDefault="00653A5C">
      <w:pPr>
        <w:pStyle w:val="Date"/>
      </w:pPr>
      <w:r>
        <w:t xml:space="preserve">Ispra, </w:t>
      </w:r>
      <w:r w:rsidR="0026443D">
        <w:rPr>
          <w:noProof/>
        </w:rPr>
        <w:t>27/06/2013</w:t>
      </w:r>
    </w:p>
    <w:p w:rsidR="00653A5C" w:rsidRDefault="00B0000A">
      <w:pPr>
        <w:pStyle w:val="NoteHead"/>
      </w:pPr>
      <w:r>
        <w:t>INSPIRE Registry service</w:t>
      </w:r>
      <w:bookmarkStart w:id="0" w:name="_GoBack"/>
      <w:bookmarkEnd w:id="0"/>
    </w:p>
    <w:p w:rsidR="00653A5C" w:rsidRDefault="00653A5C"/>
    <w:p w:rsidR="00653A5C" w:rsidRDefault="00653A5C">
      <w:pPr>
        <w:pStyle w:val="Signature"/>
      </w:pPr>
    </w:p>
    <w:p w:rsidR="003D1753" w:rsidRDefault="00653A5C">
      <w:pPr>
        <w:pStyle w:val="Contact"/>
      </w:pPr>
      <w:r>
        <w:t>Contact:</w:t>
      </w:r>
      <w:r w:rsidR="004E1306">
        <w:t xml:space="preserve"> </w:t>
      </w:r>
      <w:r w:rsidR="004E1306" w:rsidRPr="004E1306">
        <w:t>inspire-registry-dev@jrc.ec.europa.eu</w:t>
      </w:r>
      <w:r>
        <w:br/>
      </w:r>
    </w:p>
    <w:p w:rsidR="003D1753" w:rsidRDefault="003D1753" w:rsidP="003D1753">
      <w:pPr>
        <w:pStyle w:val="Heading1"/>
        <w:keepLines/>
        <w:tabs>
          <w:tab w:val="clear" w:pos="480"/>
          <w:tab w:val="num" w:pos="425"/>
        </w:tabs>
        <w:spacing w:before="480" w:after="0" w:line="276" w:lineRule="auto"/>
        <w:ind w:left="425" w:hanging="425"/>
        <w:jc w:val="left"/>
      </w:pPr>
      <w:r>
        <w:br w:type="page"/>
      </w:r>
      <w:r>
        <w:lastRenderedPageBreak/>
        <w:t>The INSPIRE registry</w:t>
      </w:r>
    </w:p>
    <w:p w:rsidR="003D1753" w:rsidRDefault="003D1753" w:rsidP="003D1753">
      <w:pPr>
        <w:ind w:firstLine="360"/>
        <w:rPr>
          <w:lang w:val="en-US"/>
        </w:rPr>
      </w:pPr>
      <w:r>
        <w:t>The INSPIRE infrastructure involves a number of items, which require clear descriptions and the possibility to be referenced through unique identifiers. Examples for such items include INSPIRE themes, code lists, application schemas or discovery services. Registers provide a means to assign identifiers to items and their labels, definitions, descriptions (in different languages) as well as potentially other item-specific properties. The INSPIRE registry provides a central access point to a number of centrally managed INSPIRE registers. The content of these registers are based on the INSPIRE Directive, Implementing Rules and Technical Guidelines.</w:t>
      </w:r>
    </w:p>
    <w:p w:rsidR="003D1753" w:rsidRDefault="003D1753" w:rsidP="003D1753">
      <w:pPr>
        <w:spacing w:after="0" w:line="312" w:lineRule="auto"/>
        <w:ind w:left="720"/>
        <w:contextualSpacing/>
        <w:rPr>
          <w:rFonts w:cs="Arial"/>
          <w:color w:val="000000"/>
        </w:rPr>
      </w:pPr>
    </w:p>
    <w:p w:rsidR="003D1753" w:rsidRPr="003D1753" w:rsidRDefault="003D1753" w:rsidP="003D1753">
      <w:r>
        <w:t>Currently, the INSPIRE registry contains the following registers:</w:t>
      </w:r>
    </w:p>
    <w:p w:rsidR="003D1753" w:rsidRDefault="003D1753" w:rsidP="003D1753">
      <w:pPr>
        <w:pStyle w:val="ListParagraph"/>
        <w:numPr>
          <w:ilvl w:val="0"/>
          <w:numId w:val="19"/>
        </w:numPr>
        <w:rPr>
          <w:lang w:val="en-GB"/>
        </w:rPr>
      </w:pPr>
      <w:r>
        <w:rPr>
          <w:lang w:val="en-GB"/>
        </w:rPr>
        <w:t>INSPIRE Theme register: Names, definitions (from the INSPIRE Directive) and descriptions (based on the Data Specifications Technical Guidelines)</w:t>
      </w:r>
    </w:p>
    <w:p w:rsidR="003D1753" w:rsidRDefault="003D1753" w:rsidP="003D1753">
      <w:pPr>
        <w:pStyle w:val="ListParagraph"/>
        <w:numPr>
          <w:ilvl w:val="0"/>
          <w:numId w:val="19"/>
        </w:numPr>
        <w:rPr>
          <w:lang w:val="en-GB"/>
        </w:rPr>
      </w:pPr>
      <w:r>
        <w:rPr>
          <w:lang w:val="en-GB"/>
        </w:rPr>
        <w:t>INSPIRE Code List register: Labels, definitions, descriptions and extensibility of the code lists and their values, as included in the Implementing Rules on interoperability of spatial data sets and services. The code list register does not yet include references to external vocabularies or the extensions proposed in the Data Specifications Technical Guidelines. These will be added at a later stage.</w:t>
      </w:r>
    </w:p>
    <w:p w:rsidR="003D1753" w:rsidRDefault="003D1753" w:rsidP="003D1753">
      <w:pPr>
        <w:pStyle w:val="ListParagraph"/>
        <w:numPr>
          <w:ilvl w:val="0"/>
          <w:numId w:val="19"/>
        </w:numPr>
        <w:rPr>
          <w:lang w:val="en-GB"/>
        </w:rPr>
      </w:pPr>
      <w:r>
        <w:rPr>
          <w:lang w:val="en-GB"/>
        </w:rPr>
        <w:t>INSPIRE Application Schema register: Labels and definitions of the INSPIRE application schemas.</w:t>
      </w:r>
    </w:p>
    <w:p w:rsidR="003D1753" w:rsidRDefault="003D1753" w:rsidP="003D1753">
      <w:pPr>
        <w:rPr>
          <w:lang w:val="en-US"/>
        </w:rPr>
      </w:pPr>
      <w:r>
        <w:t>In future releases, it is planned to add further registers, e.g. an updated version of the Feature Concept Dictionary and the INSPIRE glossary.</w:t>
      </w:r>
    </w:p>
    <w:p w:rsidR="003D1753" w:rsidRDefault="003D1753" w:rsidP="003D1753">
      <w:pPr>
        <w:pStyle w:val="Heading1"/>
        <w:keepLines/>
        <w:tabs>
          <w:tab w:val="clear" w:pos="480"/>
          <w:tab w:val="num" w:pos="425"/>
        </w:tabs>
        <w:spacing w:before="480" w:after="0" w:line="276" w:lineRule="auto"/>
        <w:ind w:left="425" w:hanging="425"/>
        <w:jc w:val="left"/>
      </w:pPr>
      <w:r>
        <w:t>Accessing the registry</w:t>
      </w:r>
    </w:p>
    <w:p w:rsidR="003D1753" w:rsidRDefault="003D1753" w:rsidP="003D1753">
      <w:r>
        <w:t>All the resources available in the INSPIRE registry can be accessed in a number of formats, currently:</w:t>
      </w:r>
    </w:p>
    <w:p w:rsidR="003D1753" w:rsidRDefault="003D1753" w:rsidP="003D1753">
      <w:pPr>
        <w:numPr>
          <w:ilvl w:val="0"/>
          <w:numId w:val="20"/>
        </w:numPr>
        <w:spacing w:before="100" w:beforeAutospacing="1" w:after="100" w:afterAutospacing="1"/>
        <w:jc w:val="left"/>
      </w:pPr>
      <w:r>
        <w:t xml:space="preserve">HTML - </w:t>
      </w:r>
      <w:r>
        <w:rPr>
          <w:b/>
          <w:bCs/>
        </w:rPr>
        <w:t>html</w:t>
      </w:r>
      <w:r>
        <w:t xml:space="preserve"> </w:t>
      </w:r>
    </w:p>
    <w:p w:rsidR="003D1753" w:rsidRDefault="003D1753" w:rsidP="003D1753">
      <w:pPr>
        <w:numPr>
          <w:ilvl w:val="0"/>
          <w:numId w:val="20"/>
        </w:numPr>
        <w:spacing w:before="100" w:beforeAutospacing="1" w:after="100" w:afterAutospacing="1"/>
        <w:jc w:val="left"/>
      </w:pPr>
      <w:r>
        <w:t xml:space="preserve">XML - </w:t>
      </w:r>
      <w:r>
        <w:rPr>
          <w:b/>
          <w:bCs/>
        </w:rPr>
        <w:t>xml</w:t>
      </w:r>
      <w:r>
        <w:t xml:space="preserve"> </w:t>
      </w:r>
    </w:p>
    <w:p w:rsidR="003D1753" w:rsidRDefault="003D1753" w:rsidP="003D1753">
      <w:pPr>
        <w:numPr>
          <w:ilvl w:val="0"/>
          <w:numId w:val="20"/>
        </w:numPr>
        <w:spacing w:before="100" w:beforeAutospacing="1" w:after="100" w:afterAutospacing="1"/>
        <w:jc w:val="left"/>
      </w:pPr>
      <w:r>
        <w:t xml:space="preserve">ATOM - </w:t>
      </w:r>
      <w:r>
        <w:rPr>
          <w:b/>
          <w:bCs/>
        </w:rPr>
        <w:t>atom</w:t>
      </w:r>
      <w:r>
        <w:t xml:space="preserve"> </w:t>
      </w:r>
    </w:p>
    <w:p w:rsidR="003D1753" w:rsidRDefault="003D1753" w:rsidP="003D1753">
      <w:pPr>
        <w:numPr>
          <w:ilvl w:val="0"/>
          <w:numId w:val="20"/>
        </w:numPr>
        <w:spacing w:before="100" w:beforeAutospacing="1" w:after="100" w:afterAutospacing="1"/>
        <w:jc w:val="left"/>
      </w:pPr>
      <w:r>
        <w:t xml:space="preserve">JSON - </w:t>
      </w:r>
      <w:r>
        <w:rPr>
          <w:b/>
          <w:bCs/>
        </w:rPr>
        <w:t>json</w:t>
      </w:r>
      <w:r>
        <w:t xml:space="preserve"> </w:t>
      </w:r>
    </w:p>
    <w:p w:rsidR="003D1753" w:rsidRPr="003D1753" w:rsidRDefault="003D1753" w:rsidP="003D1753">
      <w:pPr>
        <w:pStyle w:val="NormalWeb"/>
        <w:rPr>
          <w:rFonts w:ascii="Calibri" w:eastAsia="Calibri" w:hAnsi="Calibri"/>
          <w:sz w:val="22"/>
          <w:szCs w:val="22"/>
          <w:lang w:val="en-GB"/>
        </w:rPr>
      </w:pPr>
      <w:r w:rsidRPr="003D1753">
        <w:rPr>
          <w:rFonts w:ascii="Calibri" w:eastAsia="Calibri" w:hAnsi="Calibri"/>
          <w:sz w:val="22"/>
          <w:szCs w:val="22"/>
          <w:lang w:val="en-GB"/>
        </w:rPr>
        <w:t>The content of the registers is available in the following languages. Since the translations are taken from the official translations of the INSPIRE legal acts, some properties of an item (those that are based on the content of the Technical Guidelines) are currently only available in English.</w:t>
      </w:r>
    </w:p>
    <w:p w:rsidR="003D1753" w:rsidRPr="003D1753" w:rsidRDefault="003D1753" w:rsidP="003D1753">
      <w:pPr>
        <w:numPr>
          <w:ilvl w:val="0"/>
          <w:numId w:val="21"/>
        </w:numPr>
        <w:spacing w:before="100" w:beforeAutospacing="1" w:after="100" w:afterAutospacing="1"/>
        <w:jc w:val="left"/>
        <w:rPr>
          <w:rFonts w:ascii="Calibri" w:eastAsia="Calibri" w:hAnsi="Calibri"/>
          <w:sz w:val="22"/>
          <w:szCs w:val="22"/>
        </w:rPr>
      </w:pPr>
      <w:r>
        <w:t xml:space="preserve">Bulgarian - </w:t>
      </w:r>
      <w:proofErr w:type="spellStart"/>
      <w:r>
        <w:rPr>
          <w:b/>
          <w:bCs/>
        </w:rPr>
        <w:t>bg</w:t>
      </w:r>
      <w:proofErr w:type="spellEnd"/>
      <w:r>
        <w:t xml:space="preserve"> </w:t>
      </w:r>
    </w:p>
    <w:p w:rsidR="003D1753" w:rsidRDefault="003D1753" w:rsidP="003D1753">
      <w:pPr>
        <w:numPr>
          <w:ilvl w:val="0"/>
          <w:numId w:val="21"/>
        </w:numPr>
        <w:spacing w:before="100" w:beforeAutospacing="1" w:after="100" w:afterAutospacing="1"/>
        <w:jc w:val="left"/>
      </w:pPr>
      <w:r>
        <w:t xml:space="preserve">Czech - </w:t>
      </w:r>
      <w:proofErr w:type="spellStart"/>
      <w:r>
        <w:rPr>
          <w:b/>
          <w:bCs/>
        </w:rPr>
        <w:t>cz</w:t>
      </w:r>
      <w:proofErr w:type="spellEnd"/>
      <w:r>
        <w:t xml:space="preserve"> </w:t>
      </w:r>
    </w:p>
    <w:p w:rsidR="003D1753" w:rsidRDefault="003D1753" w:rsidP="003D1753">
      <w:pPr>
        <w:numPr>
          <w:ilvl w:val="0"/>
          <w:numId w:val="21"/>
        </w:numPr>
        <w:spacing w:before="100" w:beforeAutospacing="1" w:after="100" w:afterAutospacing="1"/>
        <w:jc w:val="left"/>
      </w:pPr>
      <w:r>
        <w:t xml:space="preserve">Danish - </w:t>
      </w:r>
      <w:r>
        <w:rPr>
          <w:b/>
          <w:bCs/>
        </w:rPr>
        <w:t>da</w:t>
      </w:r>
      <w:r>
        <w:t xml:space="preserve"> </w:t>
      </w:r>
    </w:p>
    <w:p w:rsidR="003D1753" w:rsidRDefault="003D1753" w:rsidP="003D1753">
      <w:pPr>
        <w:numPr>
          <w:ilvl w:val="0"/>
          <w:numId w:val="21"/>
        </w:numPr>
        <w:spacing w:before="100" w:beforeAutospacing="1" w:after="100" w:afterAutospacing="1"/>
        <w:jc w:val="left"/>
      </w:pPr>
      <w:r>
        <w:t xml:space="preserve">German - </w:t>
      </w:r>
      <w:r>
        <w:rPr>
          <w:b/>
          <w:bCs/>
        </w:rPr>
        <w:t>de</w:t>
      </w:r>
      <w:r>
        <w:t xml:space="preserve"> </w:t>
      </w:r>
    </w:p>
    <w:p w:rsidR="003D1753" w:rsidRDefault="003D1753" w:rsidP="003D1753">
      <w:pPr>
        <w:numPr>
          <w:ilvl w:val="0"/>
          <w:numId w:val="21"/>
        </w:numPr>
        <w:spacing w:before="100" w:beforeAutospacing="1" w:after="100" w:afterAutospacing="1"/>
        <w:jc w:val="left"/>
      </w:pPr>
      <w:r>
        <w:t xml:space="preserve">Greek - </w:t>
      </w:r>
      <w:r>
        <w:rPr>
          <w:b/>
          <w:bCs/>
        </w:rPr>
        <w:t>el</w:t>
      </w:r>
      <w:r>
        <w:t xml:space="preserve"> </w:t>
      </w:r>
    </w:p>
    <w:p w:rsidR="003D1753" w:rsidRDefault="003D1753" w:rsidP="003D1753">
      <w:pPr>
        <w:numPr>
          <w:ilvl w:val="0"/>
          <w:numId w:val="21"/>
        </w:numPr>
        <w:spacing w:before="100" w:beforeAutospacing="1" w:after="100" w:afterAutospacing="1"/>
        <w:jc w:val="left"/>
      </w:pPr>
      <w:r>
        <w:t xml:space="preserve">Spanish - </w:t>
      </w:r>
      <w:proofErr w:type="spellStart"/>
      <w:r>
        <w:rPr>
          <w:b/>
          <w:bCs/>
        </w:rPr>
        <w:t>es</w:t>
      </w:r>
      <w:proofErr w:type="spellEnd"/>
      <w:r>
        <w:t xml:space="preserve"> </w:t>
      </w:r>
    </w:p>
    <w:p w:rsidR="003D1753" w:rsidRDefault="003D1753" w:rsidP="003D1753">
      <w:pPr>
        <w:numPr>
          <w:ilvl w:val="0"/>
          <w:numId w:val="21"/>
        </w:numPr>
        <w:spacing w:before="100" w:beforeAutospacing="1" w:after="100" w:afterAutospacing="1"/>
        <w:jc w:val="left"/>
      </w:pPr>
      <w:r>
        <w:t xml:space="preserve">Estonian - </w:t>
      </w:r>
      <w:r>
        <w:rPr>
          <w:b/>
          <w:bCs/>
        </w:rPr>
        <w:t>et</w:t>
      </w:r>
      <w:r>
        <w:t xml:space="preserve"> </w:t>
      </w:r>
    </w:p>
    <w:p w:rsidR="003D1753" w:rsidRDefault="003D1753" w:rsidP="003D1753">
      <w:pPr>
        <w:numPr>
          <w:ilvl w:val="0"/>
          <w:numId w:val="21"/>
        </w:numPr>
        <w:spacing w:before="100" w:beforeAutospacing="1" w:after="100" w:afterAutospacing="1"/>
        <w:jc w:val="left"/>
      </w:pPr>
      <w:r>
        <w:t xml:space="preserve">Finnish - </w:t>
      </w:r>
      <w:r>
        <w:rPr>
          <w:b/>
          <w:bCs/>
        </w:rPr>
        <w:t>fi</w:t>
      </w:r>
      <w:r>
        <w:t xml:space="preserve"> </w:t>
      </w:r>
    </w:p>
    <w:p w:rsidR="003D1753" w:rsidRDefault="003D1753" w:rsidP="003D1753">
      <w:pPr>
        <w:numPr>
          <w:ilvl w:val="0"/>
          <w:numId w:val="21"/>
        </w:numPr>
        <w:spacing w:before="100" w:beforeAutospacing="1" w:after="100" w:afterAutospacing="1"/>
        <w:jc w:val="left"/>
      </w:pPr>
      <w:r>
        <w:t xml:space="preserve">French - </w:t>
      </w:r>
      <w:proofErr w:type="spellStart"/>
      <w:r>
        <w:rPr>
          <w:b/>
          <w:bCs/>
        </w:rPr>
        <w:t>fr</w:t>
      </w:r>
      <w:proofErr w:type="spellEnd"/>
      <w:r>
        <w:t xml:space="preserve"> </w:t>
      </w:r>
    </w:p>
    <w:p w:rsidR="003D1753" w:rsidRDefault="003D1753" w:rsidP="003D1753">
      <w:pPr>
        <w:numPr>
          <w:ilvl w:val="0"/>
          <w:numId w:val="21"/>
        </w:numPr>
        <w:spacing w:before="100" w:beforeAutospacing="1" w:after="100" w:afterAutospacing="1"/>
        <w:jc w:val="left"/>
      </w:pPr>
      <w:r>
        <w:lastRenderedPageBreak/>
        <w:t xml:space="preserve">Hungarian - </w:t>
      </w:r>
      <w:proofErr w:type="spellStart"/>
      <w:r>
        <w:rPr>
          <w:b/>
          <w:bCs/>
        </w:rPr>
        <w:t>hu</w:t>
      </w:r>
      <w:proofErr w:type="spellEnd"/>
      <w:r>
        <w:t xml:space="preserve"> </w:t>
      </w:r>
    </w:p>
    <w:p w:rsidR="003D1753" w:rsidRDefault="003D1753" w:rsidP="003D1753">
      <w:pPr>
        <w:numPr>
          <w:ilvl w:val="0"/>
          <w:numId w:val="21"/>
        </w:numPr>
        <w:spacing w:before="100" w:beforeAutospacing="1" w:after="100" w:afterAutospacing="1"/>
        <w:jc w:val="left"/>
      </w:pPr>
      <w:r>
        <w:t xml:space="preserve">Italian - </w:t>
      </w:r>
      <w:r>
        <w:rPr>
          <w:b/>
          <w:bCs/>
        </w:rPr>
        <w:t>it</w:t>
      </w:r>
      <w:r>
        <w:t xml:space="preserve"> </w:t>
      </w:r>
    </w:p>
    <w:p w:rsidR="003D1753" w:rsidRDefault="003D1753" w:rsidP="003D1753">
      <w:pPr>
        <w:numPr>
          <w:ilvl w:val="0"/>
          <w:numId w:val="21"/>
        </w:numPr>
        <w:spacing w:before="100" w:beforeAutospacing="1" w:after="100" w:afterAutospacing="1"/>
        <w:jc w:val="left"/>
      </w:pPr>
      <w:r>
        <w:t xml:space="preserve">Lithuanian - </w:t>
      </w:r>
      <w:proofErr w:type="spellStart"/>
      <w:r>
        <w:rPr>
          <w:b/>
          <w:bCs/>
        </w:rPr>
        <w:t>lt</w:t>
      </w:r>
      <w:proofErr w:type="spellEnd"/>
      <w:r>
        <w:t xml:space="preserve"> </w:t>
      </w:r>
    </w:p>
    <w:p w:rsidR="003D1753" w:rsidRDefault="003D1753" w:rsidP="003D1753">
      <w:pPr>
        <w:numPr>
          <w:ilvl w:val="0"/>
          <w:numId w:val="21"/>
        </w:numPr>
        <w:spacing w:before="100" w:beforeAutospacing="1" w:after="100" w:afterAutospacing="1"/>
        <w:jc w:val="left"/>
      </w:pPr>
      <w:r>
        <w:t xml:space="preserve">Latvian - </w:t>
      </w:r>
      <w:r>
        <w:rPr>
          <w:b/>
          <w:bCs/>
        </w:rPr>
        <w:t>lv</w:t>
      </w:r>
      <w:r>
        <w:t xml:space="preserve"> </w:t>
      </w:r>
    </w:p>
    <w:p w:rsidR="003D1753" w:rsidRDefault="003D1753" w:rsidP="003D1753">
      <w:pPr>
        <w:numPr>
          <w:ilvl w:val="0"/>
          <w:numId w:val="21"/>
        </w:numPr>
        <w:spacing w:before="100" w:beforeAutospacing="1" w:after="100" w:afterAutospacing="1"/>
        <w:jc w:val="left"/>
      </w:pPr>
      <w:r>
        <w:t xml:space="preserve">Maltese - </w:t>
      </w:r>
      <w:proofErr w:type="spellStart"/>
      <w:r>
        <w:rPr>
          <w:b/>
          <w:bCs/>
        </w:rPr>
        <w:t>mt</w:t>
      </w:r>
      <w:proofErr w:type="spellEnd"/>
      <w:r>
        <w:t xml:space="preserve"> </w:t>
      </w:r>
    </w:p>
    <w:p w:rsidR="003D1753" w:rsidRDefault="003D1753" w:rsidP="003D1753">
      <w:pPr>
        <w:numPr>
          <w:ilvl w:val="0"/>
          <w:numId w:val="21"/>
        </w:numPr>
        <w:spacing w:before="100" w:beforeAutospacing="1" w:after="100" w:afterAutospacing="1"/>
        <w:jc w:val="left"/>
      </w:pPr>
      <w:r>
        <w:t xml:space="preserve">Dutch - </w:t>
      </w:r>
      <w:proofErr w:type="spellStart"/>
      <w:r>
        <w:rPr>
          <w:b/>
          <w:bCs/>
        </w:rPr>
        <w:t>nl</w:t>
      </w:r>
      <w:proofErr w:type="spellEnd"/>
      <w:r>
        <w:t xml:space="preserve"> </w:t>
      </w:r>
    </w:p>
    <w:p w:rsidR="003D1753" w:rsidRDefault="003D1753" w:rsidP="003D1753">
      <w:pPr>
        <w:numPr>
          <w:ilvl w:val="0"/>
          <w:numId w:val="21"/>
        </w:numPr>
        <w:spacing w:before="100" w:beforeAutospacing="1" w:after="100" w:afterAutospacing="1"/>
        <w:jc w:val="left"/>
      </w:pPr>
      <w:r>
        <w:t xml:space="preserve">Polish - </w:t>
      </w:r>
      <w:proofErr w:type="spellStart"/>
      <w:r>
        <w:rPr>
          <w:b/>
          <w:bCs/>
        </w:rPr>
        <w:t>pl</w:t>
      </w:r>
      <w:proofErr w:type="spellEnd"/>
      <w:r>
        <w:t xml:space="preserve"> </w:t>
      </w:r>
    </w:p>
    <w:p w:rsidR="003D1753" w:rsidRDefault="003D1753" w:rsidP="003D1753">
      <w:pPr>
        <w:numPr>
          <w:ilvl w:val="0"/>
          <w:numId w:val="21"/>
        </w:numPr>
        <w:spacing w:before="100" w:beforeAutospacing="1" w:after="100" w:afterAutospacing="1"/>
        <w:jc w:val="left"/>
      </w:pPr>
      <w:r>
        <w:t xml:space="preserve">Portuguese - </w:t>
      </w:r>
      <w:proofErr w:type="spellStart"/>
      <w:r>
        <w:rPr>
          <w:b/>
          <w:bCs/>
        </w:rPr>
        <w:t>pt</w:t>
      </w:r>
      <w:proofErr w:type="spellEnd"/>
      <w:r>
        <w:t xml:space="preserve"> </w:t>
      </w:r>
    </w:p>
    <w:p w:rsidR="003D1753" w:rsidRDefault="003D1753" w:rsidP="003D1753">
      <w:pPr>
        <w:numPr>
          <w:ilvl w:val="0"/>
          <w:numId w:val="21"/>
        </w:numPr>
        <w:spacing w:before="100" w:beforeAutospacing="1" w:after="100" w:afterAutospacing="1"/>
        <w:jc w:val="left"/>
      </w:pPr>
      <w:r>
        <w:t xml:space="preserve">Romanian - </w:t>
      </w:r>
      <w:proofErr w:type="spellStart"/>
      <w:r>
        <w:rPr>
          <w:b/>
          <w:bCs/>
        </w:rPr>
        <w:t>ro</w:t>
      </w:r>
      <w:proofErr w:type="spellEnd"/>
      <w:r>
        <w:t xml:space="preserve"> </w:t>
      </w:r>
    </w:p>
    <w:p w:rsidR="003D1753" w:rsidRDefault="003D1753" w:rsidP="003D1753">
      <w:pPr>
        <w:numPr>
          <w:ilvl w:val="0"/>
          <w:numId w:val="21"/>
        </w:numPr>
        <w:spacing w:before="100" w:beforeAutospacing="1" w:after="100" w:afterAutospacing="1"/>
        <w:jc w:val="left"/>
      </w:pPr>
      <w:r>
        <w:t xml:space="preserve">Slovak - </w:t>
      </w:r>
      <w:proofErr w:type="spellStart"/>
      <w:r>
        <w:rPr>
          <w:b/>
          <w:bCs/>
        </w:rPr>
        <w:t>sk</w:t>
      </w:r>
      <w:proofErr w:type="spellEnd"/>
      <w:r>
        <w:t xml:space="preserve"> </w:t>
      </w:r>
    </w:p>
    <w:p w:rsidR="003D1753" w:rsidRDefault="003D1753" w:rsidP="003D1753">
      <w:pPr>
        <w:numPr>
          <w:ilvl w:val="0"/>
          <w:numId w:val="21"/>
        </w:numPr>
        <w:spacing w:before="100" w:beforeAutospacing="1" w:after="100" w:afterAutospacing="1"/>
        <w:jc w:val="left"/>
      </w:pPr>
      <w:r>
        <w:t xml:space="preserve">Slovenian - </w:t>
      </w:r>
      <w:proofErr w:type="spellStart"/>
      <w:r>
        <w:rPr>
          <w:b/>
          <w:bCs/>
        </w:rPr>
        <w:t>sl</w:t>
      </w:r>
      <w:proofErr w:type="spellEnd"/>
      <w:r>
        <w:t xml:space="preserve"> </w:t>
      </w:r>
    </w:p>
    <w:p w:rsidR="003D1753" w:rsidRDefault="003D1753" w:rsidP="003D1753">
      <w:pPr>
        <w:numPr>
          <w:ilvl w:val="0"/>
          <w:numId w:val="21"/>
        </w:numPr>
        <w:spacing w:before="100" w:beforeAutospacing="1" w:after="100" w:afterAutospacing="1"/>
        <w:jc w:val="left"/>
      </w:pPr>
      <w:r>
        <w:t xml:space="preserve">Swedish - </w:t>
      </w:r>
      <w:proofErr w:type="spellStart"/>
      <w:r>
        <w:rPr>
          <w:b/>
          <w:bCs/>
        </w:rPr>
        <w:t>sv</w:t>
      </w:r>
      <w:proofErr w:type="spellEnd"/>
      <w:r>
        <w:t xml:space="preserve"> </w:t>
      </w:r>
    </w:p>
    <w:p w:rsidR="003D1753" w:rsidRDefault="003D1753" w:rsidP="003D1753">
      <w:pPr>
        <w:spacing w:after="0"/>
      </w:pPr>
      <w:r>
        <w:t>By default, the register content is provided based on the preferred language and format indicated in the request (e.g. the HTTP GET request issued by the browser). If you want to access a register item in a particular format or language you can use one of the following approaches:</w:t>
      </w:r>
    </w:p>
    <w:p w:rsidR="003D1753" w:rsidRDefault="003D1753" w:rsidP="003D1753">
      <w:pPr>
        <w:spacing w:after="0"/>
      </w:pPr>
    </w:p>
    <w:p w:rsidR="003D1753" w:rsidRPr="003D1753" w:rsidRDefault="003D1753" w:rsidP="003D1753">
      <w:pPr>
        <w:pStyle w:val="NormalWeb"/>
        <w:rPr>
          <w:rFonts w:ascii="Calibri" w:eastAsia="Calibri" w:hAnsi="Calibri"/>
          <w:sz w:val="22"/>
          <w:szCs w:val="22"/>
          <w:lang w:val="en-GB"/>
        </w:rPr>
      </w:pPr>
      <w:r>
        <w:rPr>
          <w:lang w:val="en-GB"/>
        </w:rPr>
        <w:t xml:space="preserve">Directly accessing an </w:t>
      </w:r>
      <w:proofErr w:type="spellStart"/>
      <w:r>
        <w:rPr>
          <w:lang w:val="en-GB"/>
        </w:rPr>
        <w:t>item</w:t>
      </w:r>
      <w:r w:rsidRPr="003D1753">
        <w:rPr>
          <w:rFonts w:ascii="Calibri" w:eastAsia="Calibri" w:hAnsi="Calibri"/>
          <w:sz w:val="22"/>
          <w:szCs w:val="22"/>
          <w:lang w:val="en-GB"/>
        </w:rPr>
        <w:t>To</w:t>
      </w:r>
      <w:proofErr w:type="spellEnd"/>
      <w:r w:rsidRPr="003D1753">
        <w:rPr>
          <w:rFonts w:ascii="Calibri" w:eastAsia="Calibri" w:hAnsi="Calibri"/>
          <w:sz w:val="22"/>
          <w:szCs w:val="22"/>
          <w:lang w:val="en-GB"/>
        </w:rPr>
        <w:t xml:space="preserve"> directly access an item in a specific language and format, use the following naming convention: </w:t>
      </w:r>
    </w:p>
    <w:p w:rsidR="003D1753" w:rsidRPr="003D1753" w:rsidRDefault="003D1753" w:rsidP="003D1753">
      <w:pPr>
        <w:pStyle w:val="NormalWeb"/>
        <w:rPr>
          <w:rFonts w:ascii="Calibri" w:eastAsia="Calibri" w:hAnsi="Calibri"/>
          <w:sz w:val="22"/>
          <w:szCs w:val="22"/>
          <w:lang w:val="en-GB"/>
        </w:rPr>
      </w:pPr>
      <w:r w:rsidRPr="003D1753">
        <w:rPr>
          <w:rFonts w:ascii="Calibri" w:eastAsia="Calibri" w:hAnsi="Calibri"/>
          <w:b/>
          <w:bCs/>
          <w:sz w:val="22"/>
          <w:szCs w:val="22"/>
          <w:lang w:val="en-GB"/>
        </w:rPr>
        <w:t>http://inspire.ec.europa.eu/{register}/[{item identifier}]</w:t>
      </w:r>
      <w:proofErr w:type="gramStart"/>
      <w:r w:rsidRPr="003D1753">
        <w:rPr>
          <w:rFonts w:ascii="Calibri" w:eastAsia="Calibri" w:hAnsi="Calibri"/>
          <w:b/>
          <w:bCs/>
          <w:sz w:val="22"/>
          <w:szCs w:val="22"/>
          <w:lang w:val="en-GB"/>
        </w:rPr>
        <w:t>/{</w:t>
      </w:r>
      <w:proofErr w:type="gramEnd"/>
      <w:r w:rsidRPr="003D1753">
        <w:rPr>
          <w:rFonts w:ascii="Calibri" w:eastAsia="Calibri" w:hAnsi="Calibri"/>
          <w:b/>
          <w:bCs/>
          <w:sz w:val="22"/>
          <w:szCs w:val="22"/>
          <w:lang w:val="en-GB"/>
        </w:rPr>
        <w:t>item identifier}.{ language code}.{format}</w:t>
      </w:r>
    </w:p>
    <w:p w:rsidR="003D1753" w:rsidRPr="003D1753" w:rsidRDefault="003D1753" w:rsidP="003D1753">
      <w:pPr>
        <w:pStyle w:val="NormalWeb"/>
        <w:rPr>
          <w:rFonts w:ascii="Calibri" w:eastAsia="Calibri" w:hAnsi="Calibri"/>
          <w:sz w:val="22"/>
          <w:szCs w:val="22"/>
          <w:lang w:val="en-GB"/>
        </w:rPr>
      </w:pPr>
      <w:proofErr w:type="gramStart"/>
      <w:r w:rsidRPr="003D1753">
        <w:rPr>
          <w:rFonts w:ascii="Calibri" w:eastAsia="Calibri" w:hAnsi="Calibri"/>
          <w:sz w:val="22"/>
          <w:szCs w:val="22"/>
          <w:lang w:val="en-GB"/>
        </w:rPr>
        <w:t>where</w:t>
      </w:r>
      <w:proofErr w:type="gramEnd"/>
      <w:r w:rsidRPr="003D1753">
        <w:rPr>
          <w:rFonts w:ascii="Calibri" w:eastAsia="Calibri" w:hAnsi="Calibri"/>
          <w:sz w:val="22"/>
          <w:szCs w:val="22"/>
          <w:lang w:val="en-GB"/>
        </w:rPr>
        <w:t xml:space="preserve"> the "language code" and "format" are the codes in bold in the previous lists.</w:t>
      </w:r>
    </w:p>
    <w:p w:rsidR="003D1753" w:rsidRPr="003D1753" w:rsidRDefault="003D1753" w:rsidP="003D1753">
      <w:pPr>
        <w:pStyle w:val="NormalWeb"/>
        <w:rPr>
          <w:rFonts w:ascii="Calibri" w:eastAsia="Calibri" w:hAnsi="Calibri"/>
          <w:sz w:val="22"/>
          <w:szCs w:val="22"/>
          <w:lang w:val="en-GB"/>
        </w:rPr>
      </w:pPr>
      <w:r w:rsidRPr="003D1753">
        <w:rPr>
          <w:rFonts w:ascii="Calibri" w:eastAsia="Calibri" w:hAnsi="Calibri"/>
          <w:sz w:val="22"/>
          <w:szCs w:val="22"/>
          <w:lang w:val="en-GB"/>
        </w:rPr>
        <w:t>Examples:</w:t>
      </w:r>
    </w:p>
    <w:p w:rsidR="003D1753" w:rsidRPr="003D1753" w:rsidRDefault="000147DC" w:rsidP="003D1753">
      <w:pPr>
        <w:numPr>
          <w:ilvl w:val="0"/>
          <w:numId w:val="22"/>
        </w:numPr>
        <w:spacing w:before="100" w:beforeAutospacing="1" w:after="100" w:afterAutospacing="1"/>
        <w:jc w:val="left"/>
        <w:rPr>
          <w:rFonts w:ascii="Calibri" w:eastAsia="Calibri" w:hAnsi="Calibri"/>
          <w:sz w:val="22"/>
          <w:szCs w:val="22"/>
        </w:rPr>
      </w:pPr>
      <w:hyperlink r:id="rId9" w:tgtFrame="_blank" w:history="1">
        <w:r w:rsidR="003D1753">
          <w:rPr>
            <w:rStyle w:val="Hyperlink"/>
          </w:rPr>
          <w:t>http://inspire.ec.europa.eu/codelist/</w:t>
        </w:r>
        <w:r w:rsidR="003D1753">
          <w:rPr>
            <w:rStyle w:val="Hyperlink"/>
            <w:b/>
            <w:bCs/>
          </w:rPr>
          <w:t>codelist.en.xml</w:t>
        </w:r>
      </w:hyperlink>
      <w:r w:rsidR="003D1753">
        <w:t xml:space="preserve"> </w:t>
      </w:r>
    </w:p>
    <w:p w:rsidR="003D1753" w:rsidRDefault="000147DC" w:rsidP="003D1753">
      <w:pPr>
        <w:numPr>
          <w:ilvl w:val="0"/>
          <w:numId w:val="22"/>
        </w:numPr>
        <w:spacing w:before="100" w:beforeAutospacing="1" w:after="100" w:afterAutospacing="1"/>
        <w:jc w:val="left"/>
      </w:pPr>
      <w:hyperlink r:id="rId10" w:tgtFrame="_blank" w:history="1">
        <w:r w:rsidR="003D1753">
          <w:rPr>
            <w:rStyle w:val="Hyperlink"/>
          </w:rPr>
          <w:t>http://inspire.ec.europa.eu/codelist/BreakLineTypeValue/</w:t>
        </w:r>
        <w:r w:rsidR="003D1753">
          <w:rPr>
            <w:rStyle w:val="Hyperlink"/>
            <w:b/>
            <w:bCs/>
          </w:rPr>
          <w:t>BreakLineTypeValue.en.html</w:t>
        </w:r>
      </w:hyperlink>
      <w:r w:rsidR="003D1753">
        <w:t xml:space="preserve"> </w:t>
      </w:r>
    </w:p>
    <w:p w:rsidR="003D1753" w:rsidRDefault="000147DC" w:rsidP="003D1753">
      <w:pPr>
        <w:numPr>
          <w:ilvl w:val="0"/>
          <w:numId w:val="22"/>
        </w:numPr>
        <w:spacing w:before="100" w:beforeAutospacing="1" w:after="100" w:afterAutospacing="1"/>
        <w:jc w:val="left"/>
      </w:pPr>
      <w:hyperlink r:id="rId11" w:tgtFrame="_blank" w:history="1">
        <w:r w:rsidR="003D1753">
          <w:rPr>
            <w:rStyle w:val="Hyperlink"/>
          </w:rPr>
          <w:t>http://inspire.ec.europa.eu/codelist/GeometryMethodValue/byAdministrator/</w:t>
        </w:r>
        <w:r w:rsidR="003D1753">
          <w:rPr>
            <w:rStyle w:val="Hyperlink"/>
            <w:b/>
            <w:bCs/>
          </w:rPr>
          <w:t>byAdministrator.en.xml</w:t>
        </w:r>
      </w:hyperlink>
      <w:r w:rsidR="003D1753">
        <w:t xml:space="preserve"> </w:t>
      </w:r>
    </w:p>
    <w:p w:rsidR="003D1753" w:rsidRDefault="000147DC" w:rsidP="003D1753">
      <w:pPr>
        <w:numPr>
          <w:ilvl w:val="0"/>
          <w:numId w:val="22"/>
        </w:numPr>
        <w:spacing w:before="100" w:beforeAutospacing="1" w:after="100" w:afterAutospacing="1"/>
        <w:jc w:val="left"/>
      </w:pPr>
      <w:hyperlink r:id="rId12" w:tgtFrame="_blank" w:history="1">
        <w:r w:rsidR="003D1753">
          <w:rPr>
            <w:rStyle w:val="Hyperlink"/>
          </w:rPr>
          <w:t>http://inspire.ec.europa.eu/applicationschema/</w:t>
        </w:r>
        <w:r w:rsidR="003D1753">
          <w:rPr>
            <w:rStyle w:val="Hyperlink"/>
            <w:b/>
            <w:bCs/>
          </w:rPr>
          <w:t>applicationschema.en.atom</w:t>
        </w:r>
      </w:hyperlink>
      <w:r w:rsidR="003D1753">
        <w:t xml:space="preserve"> </w:t>
      </w:r>
    </w:p>
    <w:p w:rsidR="003D1753" w:rsidRDefault="000147DC" w:rsidP="003D1753">
      <w:pPr>
        <w:numPr>
          <w:ilvl w:val="0"/>
          <w:numId w:val="22"/>
        </w:numPr>
        <w:spacing w:before="100" w:beforeAutospacing="1" w:after="100" w:afterAutospacing="1"/>
        <w:jc w:val="left"/>
      </w:pPr>
      <w:hyperlink r:id="rId13" w:tgtFrame="_blank" w:history="1">
        <w:r w:rsidR="003D1753">
          <w:rPr>
            <w:rStyle w:val="Hyperlink"/>
          </w:rPr>
          <w:t>http://inspire.ec.europa.eu/applicationschema/ad/</w:t>
        </w:r>
        <w:r w:rsidR="003D1753">
          <w:rPr>
            <w:rStyle w:val="Hyperlink"/>
            <w:b/>
            <w:bCs/>
          </w:rPr>
          <w:t>ad.en.atom</w:t>
        </w:r>
      </w:hyperlink>
      <w:r w:rsidR="003D1753">
        <w:t xml:space="preserve"> </w:t>
      </w:r>
    </w:p>
    <w:p w:rsidR="003D1753" w:rsidRDefault="000147DC" w:rsidP="003D1753">
      <w:pPr>
        <w:numPr>
          <w:ilvl w:val="0"/>
          <w:numId w:val="22"/>
        </w:numPr>
        <w:spacing w:before="100" w:beforeAutospacing="1" w:after="100" w:afterAutospacing="1"/>
        <w:jc w:val="left"/>
      </w:pPr>
      <w:hyperlink r:id="rId14" w:tgtFrame="_blank" w:history="1">
        <w:r w:rsidR="003D1753">
          <w:rPr>
            <w:rStyle w:val="Hyperlink"/>
          </w:rPr>
          <w:t>http://inspire.ec.europa.eu/applicationschema/ad/</w:t>
        </w:r>
        <w:r w:rsidR="003D1753">
          <w:rPr>
            <w:rStyle w:val="Hyperlink"/>
            <w:b/>
            <w:bCs/>
          </w:rPr>
          <w:t>ad.en.json</w:t>
        </w:r>
      </w:hyperlink>
    </w:p>
    <w:p w:rsidR="003D1753" w:rsidRDefault="003D1753" w:rsidP="003D1753">
      <w:pPr>
        <w:spacing w:before="100" w:beforeAutospacing="1" w:after="100" w:afterAutospacing="1"/>
        <w:ind w:left="720"/>
      </w:pPr>
      <w:r>
        <w:t xml:space="preserve"> </w:t>
      </w:r>
    </w:p>
    <w:p w:rsidR="003D1753" w:rsidRDefault="003D1753" w:rsidP="003D1753">
      <w:pPr>
        <w:pStyle w:val="Heading2"/>
        <w:keepLines/>
        <w:tabs>
          <w:tab w:val="clear" w:pos="1080"/>
          <w:tab w:val="num" w:pos="709"/>
        </w:tabs>
        <w:spacing w:before="200" w:after="0" w:line="276" w:lineRule="auto"/>
        <w:ind w:left="709" w:hanging="709"/>
        <w:jc w:val="left"/>
      </w:pPr>
      <w:proofErr w:type="gramStart"/>
      <w:r>
        <w:t>Accessing an item using content negotiation.</w:t>
      </w:r>
      <w:proofErr w:type="gramEnd"/>
      <w:r>
        <w:t xml:space="preserve"> </w:t>
      </w:r>
    </w:p>
    <w:p w:rsidR="003D1753" w:rsidRPr="003D1753" w:rsidRDefault="003D1753" w:rsidP="003D1753">
      <w:pPr>
        <w:pStyle w:val="NormalWeb"/>
        <w:rPr>
          <w:rFonts w:ascii="Calibri" w:eastAsia="Calibri" w:hAnsi="Calibri"/>
          <w:sz w:val="22"/>
          <w:szCs w:val="22"/>
          <w:lang w:val="en-GB"/>
        </w:rPr>
      </w:pPr>
      <w:r w:rsidRPr="003D1753">
        <w:rPr>
          <w:rFonts w:ascii="Calibri" w:eastAsia="Calibri" w:hAnsi="Calibri"/>
          <w:sz w:val="22"/>
          <w:szCs w:val="22"/>
          <w:lang w:val="en-GB"/>
        </w:rPr>
        <w:t xml:space="preserve">To access an item using content negotiation, add to the HTTP request the format and language header. Some examples are listed below: </w:t>
      </w:r>
    </w:p>
    <w:p w:rsidR="003D1753" w:rsidRPr="003D1753" w:rsidRDefault="003D1753" w:rsidP="003D1753">
      <w:pPr>
        <w:pStyle w:val="NormalWeb"/>
        <w:rPr>
          <w:rFonts w:ascii="Calibri" w:eastAsia="Calibri" w:hAnsi="Calibri"/>
          <w:sz w:val="22"/>
          <w:szCs w:val="22"/>
          <w:lang w:val="en-GB"/>
        </w:rPr>
      </w:pPr>
      <w:r w:rsidRPr="003D1753">
        <w:rPr>
          <w:rFonts w:ascii="Calibri" w:eastAsia="Calibri" w:hAnsi="Calibri"/>
          <w:sz w:val="22"/>
          <w:szCs w:val="22"/>
          <w:lang w:val="en-GB"/>
        </w:rPr>
        <w:t>Examples:</w:t>
      </w:r>
    </w:p>
    <w:p w:rsidR="003D1753" w:rsidRPr="003D1753" w:rsidRDefault="003D1753" w:rsidP="003D1753">
      <w:pPr>
        <w:numPr>
          <w:ilvl w:val="0"/>
          <w:numId w:val="23"/>
        </w:numPr>
        <w:spacing w:before="100" w:beforeAutospacing="1" w:after="100" w:afterAutospacing="1"/>
        <w:jc w:val="left"/>
        <w:rPr>
          <w:rFonts w:ascii="Calibri" w:eastAsia="Calibri" w:hAnsi="Calibri"/>
          <w:sz w:val="22"/>
          <w:szCs w:val="22"/>
        </w:rPr>
      </w:pPr>
      <w:r>
        <w:t xml:space="preserve">xml, </w:t>
      </w:r>
      <w:proofErr w:type="spellStart"/>
      <w:r>
        <w:t>english</w:t>
      </w:r>
      <w:proofErr w:type="spellEnd"/>
      <w:r>
        <w:t>:</w:t>
      </w:r>
    </w:p>
    <w:p w:rsidR="003D1753" w:rsidRDefault="003D1753" w:rsidP="003D1753">
      <w:pPr>
        <w:numPr>
          <w:ilvl w:val="1"/>
          <w:numId w:val="23"/>
        </w:numPr>
        <w:spacing w:before="100" w:beforeAutospacing="1" w:after="100" w:afterAutospacing="1"/>
        <w:jc w:val="left"/>
      </w:pPr>
      <w:r>
        <w:t xml:space="preserve">URL: </w:t>
      </w:r>
      <w:r>
        <w:br/>
      </w:r>
      <w:r>
        <w:rPr>
          <w:b/>
          <w:bCs/>
        </w:rPr>
        <w:t>http://inspire.ec.europa.eu/codelist</w:t>
      </w:r>
      <w:r>
        <w:t xml:space="preserve"> </w:t>
      </w:r>
    </w:p>
    <w:p w:rsidR="003D1753" w:rsidRDefault="003D1753" w:rsidP="003D1753">
      <w:pPr>
        <w:numPr>
          <w:ilvl w:val="1"/>
          <w:numId w:val="23"/>
        </w:numPr>
        <w:spacing w:before="100" w:beforeAutospacing="1" w:after="100" w:afterAutospacing="1"/>
        <w:jc w:val="left"/>
      </w:pPr>
      <w:r>
        <w:lastRenderedPageBreak/>
        <w:t xml:space="preserve">HTTP header: </w:t>
      </w:r>
      <w:r>
        <w:br/>
      </w:r>
      <w:r>
        <w:rPr>
          <w:b/>
          <w:bCs/>
        </w:rPr>
        <w:t xml:space="preserve">Accept-Language: en </w:t>
      </w:r>
      <w:r>
        <w:br/>
      </w:r>
      <w:r>
        <w:rPr>
          <w:b/>
          <w:bCs/>
        </w:rPr>
        <w:t xml:space="preserve">Accept: application/xml </w:t>
      </w:r>
    </w:p>
    <w:p w:rsidR="003D1753" w:rsidRDefault="003D1753" w:rsidP="003D1753">
      <w:pPr>
        <w:numPr>
          <w:ilvl w:val="0"/>
          <w:numId w:val="23"/>
        </w:numPr>
        <w:spacing w:before="100" w:beforeAutospacing="1" w:after="100" w:afterAutospacing="1"/>
        <w:jc w:val="left"/>
      </w:pPr>
      <w:r>
        <w:t xml:space="preserve">atom, </w:t>
      </w:r>
      <w:proofErr w:type="spellStart"/>
      <w:r>
        <w:t>english</w:t>
      </w:r>
      <w:proofErr w:type="spellEnd"/>
      <w:r>
        <w:t xml:space="preserve">: </w:t>
      </w:r>
    </w:p>
    <w:p w:rsidR="003D1753" w:rsidRDefault="003D1753" w:rsidP="003D1753">
      <w:pPr>
        <w:numPr>
          <w:ilvl w:val="1"/>
          <w:numId w:val="23"/>
        </w:numPr>
        <w:spacing w:before="100" w:beforeAutospacing="1" w:after="100" w:afterAutospacing="1"/>
        <w:jc w:val="left"/>
      </w:pPr>
      <w:r>
        <w:t xml:space="preserve">URL: </w:t>
      </w:r>
      <w:r>
        <w:br/>
      </w:r>
      <w:r>
        <w:rPr>
          <w:b/>
          <w:bCs/>
        </w:rPr>
        <w:t>http://inspire.ec.europa.eu/applicationschema/ad</w:t>
      </w:r>
      <w:r>
        <w:t xml:space="preserve"> </w:t>
      </w:r>
    </w:p>
    <w:p w:rsidR="003D1753" w:rsidRDefault="003D1753" w:rsidP="003D1753">
      <w:pPr>
        <w:numPr>
          <w:ilvl w:val="1"/>
          <w:numId w:val="23"/>
        </w:numPr>
        <w:spacing w:before="100" w:beforeAutospacing="1" w:after="100" w:afterAutospacing="1"/>
        <w:jc w:val="left"/>
      </w:pPr>
      <w:r>
        <w:t xml:space="preserve">HTTP header: </w:t>
      </w:r>
      <w:r>
        <w:br/>
      </w:r>
      <w:r>
        <w:rPr>
          <w:b/>
          <w:bCs/>
        </w:rPr>
        <w:t xml:space="preserve">Accept-Language: en </w:t>
      </w:r>
      <w:r>
        <w:br/>
      </w:r>
      <w:r>
        <w:rPr>
          <w:b/>
          <w:bCs/>
        </w:rPr>
        <w:t>Accept: application/</w:t>
      </w:r>
      <w:proofErr w:type="spellStart"/>
      <w:r>
        <w:rPr>
          <w:b/>
          <w:bCs/>
        </w:rPr>
        <w:t>atom+xml</w:t>
      </w:r>
      <w:proofErr w:type="spellEnd"/>
      <w:r>
        <w:rPr>
          <w:b/>
          <w:bCs/>
        </w:rPr>
        <w:t xml:space="preserve"> </w:t>
      </w:r>
    </w:p>
    <w:p w:rsidR="003D1753" w:rsidRDefault="003D1753" w:rsidP="003D1753">
      <w:pPr>
        <w:spacing w:after="0"/>
      </w:pPr>
    </w:p>
    <w:p w:rsidR="003D1753" w:rsidRDefault="003D1753" w:rsidP="003D1753">
      <w:pPr>
        <w:rPr>
          <w:b/>
          <w:bCs/>
          <w:i/>
          <w:iCs/>
          <w:lang w:val="en-US"/>
        </w:rPr>
      </w:pPr>
      <w:r>
        <w:t xml:space="preserve">Below you can find </w:t>
      </w:r>
      <w:proofErr w:type="gramStart"/>
      <w:r>
        <w:t>all the</w:t>
      </w:r>
      <w:proofErr w:type="gramEnd"/>
      <w:r>
        <w:t xml:space="preserve"> supported format and their relative http header</w:t>
      </w:r>
    </w:p>
    <w:p w:rsidR="003D1753" w:rsidRDefault="003D1753" w:rsidP="003D1753">
      <w:pPr>
        <w:numPr>
          <w:ilvl w:val="0"/>
          <w:numId w:val="24"/>
        </w:numPr>
        <w:spacing w:before="100" w:beforeAutospacing="1" w:after="100" w:afterAutospacing="1"/>
        <w:jc w:val="left"/>
      </w:pPr>
      <w:r>
        <w:t>ATOM: application/</w:t>
      </w:r>
      <w:proofErr w:type="spellStart"/>
      <w:r>
        <w:t>atom+xml</w:t>
      </w:r>
      <w:proofErr w:type="spellEnd"/>
      <w:r>
        <w:t xml:space="preserve"> </w:t>
      </w:r>
    </w:p>
    <w:p w:rsidR="003D1753" w:rsidRDefault="003D1753" w:rsidP="003D1753">
      <w:pPr>
        <w:numPr>
          <w:ilvl w:val="0"/>
          <w:numId w:val="24"/>
        </w:numPr>
        <w:spacing w:before="100" w:beforeAutospacing="1" w:after="100" w:afterAutospacing="1"/>
        <w:jc w:val="left"/>
      </w:pPr>
      <w:r>
        <w:t xml:space="preserve">HTML: text/html </w:t>
      </w:r>
    </w:p>
    <w:p w:rsidR="003D1753" w:rsidRDefault="003D1753" w:rsidP="003D1753">
      <w:pPr>
        <w:numPr>
          <w:ilvl w:val="0"/>
          <w:numId w:val="24"/>
        </w:numPr>
        <w:spacing w:before="100" w:beforeAutospacing="1" w:after="100" w:afterAutospacing="1"/>
        <w:jc w:val="left"/>
      </w:pPr>
      <w:r>
        <w:t xml:space="preserve">XML: application/xml </w:t>
      </w:r>
    </w:p>
    <w:p w:rsidR="003D1753" w:rsidRDefault="003D1753" w:rsidP="003D1753">
      <w:pPr>
        <w:numPr>
          <w:ilvl w:val="0"/>
          <w:numId w:val="24"/>
        </w:numPr>
        <w:spacing w:before="100" w:beforeAutospacing="1" w:after="100" w:afterAutospacing="1"/>
        <w:jc w:val="left"/>
      </w:pPr>
      <w:r>
        <w:t xml:space="preserve">JSON: application/json </w:t>
      </w:r>
    </w:p>
    <w:p w:rsidR="003D1753" w:rsidRDefault="003D1753" w:rsidP="003D1753">
      <w:pPr>
        <w:pStyle w:val="Heading1"/>
        <w:keepLines/>
        <w:tabs>
          <w:tab w:val="clear" w:pos="480"/>
          <w:tab w:val="num" w:pos="425"/>
        </w:tabs>
        <w:spacing w:before="480" w:after="0" w:line="276" w:lineRule="auto"/>
        <w:ind w:left="425" w:hanging="425"/>
        <w:jc w:val="left"/>
      </w:pPr>
      <w:r>
        <w:t>Acknowledgements</w:t>
      </w:r>
    </w:p>
    <w:p w:rsidR="003D1753" w:rsidRDefault="003D1753" w:rsidP="003D1753">
      <w:pPr>
        <w:rPr>
          <w:lang w:val="en-US"/>
        </w:rPr>
      </w:pPr>
      <w:r>
        <w:t>The INSPIRE registry is based on the Re3gistry software, which is being developed by the Are3NA project</w:t>
      </w:r>
      <w:r>
        <w:rPr>
          <w:rStyle w:val="FootnoteReference"/>
        </w:rPr>
        <w:footnoteReference w:id="1"/>
      </w:r>
      <w:r>
        <w:t xml:space="preserve"> as part of the</w:t>
      </w:r>
      <w:r>
        <w:rPr>
          <w:rFonts w:cs="Arial"/>
          <w:color w:val="000000"/>
        </w:rPr>
        <w:t xml:space="preserve"> </w:t>
      </w:r>
      <w:r>
        <w:t>Interoperability Solutions for European Public Administrations (ISA) Programme [2]</w:t>
      </w:r>
      <w:r>
        <w:rPr>
          <w:rStyle w:val="FootnoteReference"/>
        </w:rPr>
        <w:footnoteReference w:id="2"/>
      </w:r>
      <w:r>
        <w:t xml:space="preserve">. </w:t>
      </w:r>
      <w:proofErr w:type="gramStart"/>
      <w:r>
        <w:rPr>
          <w:rFonts w:cs="Arial"/>
          <w:color w:val="000000"/>
        </w:rPr>
        <w:t>ARe3NA  aims</w:t>
      </w:r>
      <w:proofErr w:type="gramEnd"/>
      <w:r>
        <w:rPr>
          <w:rFonts w:cs="Arial"/>
          <w:color w:val="000000"/>
        </w:rPr>
        <w:t xml:space="preserve"> at establishing a Reusable INSPIRE Reference Platform, which is identifying and developing common components for the successful implementation of the INSPIRE Directive. T</w:t>
      </w:r>
      <w:r>
        <w:t>o further address these interoperability issues and provide support to the Member States, the platform will provide guidance, collaboration, sharing of best practices and approaches and a reference implementation of common components.</w:t>
      </w:r>
    </w:p>
    <w:p w:rsidR="00653A5C" w:rsidRPr="003D1753" w:rsidRDefault="00653A5C" w:rsidP="003D1753">
      <w:pPr>
        <w:pStyle w:val="ZDGName"/>
        <w:rPr>
          <w:lang w:val="en-US"/>
        </w:rPr>
      </w:pPr>
    </w:p>
    <w:sectPr w:rsidR="00653A5C" w:rsidRPr="003D1753" w:rsidSect="00B739B7">
      <w:footerReference w:type="default" r:id="rId15"/>
      <w:headerReference w:type="first" r:id="rId16"/>
      <w:footerReference w:type="first" r:id="rId17"/>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7DC" w:rsidRDefault="000147DC">
      <w:r>
        <w:separator/>
      </w:r>
    </w:p>
  </w:endnote>
  <w:endnote w:type="continuationSeparator" w:id="0">
    <w:p w:rsidR="000147DC" w:rsidRDefault="00014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B7" w:rsidRDefault="00B739B7">
    <w:pPr>
      <w:pStyle w:val="Footer"/>
      <w:jc w:val="center"/>
    </w:pPr>
    <w:r>
      <w:fldChar w:fldCharType="begin"/>
    </w:r>
    <w:r>
      <w:instrText>PAGE</w:instrText>
    </w:r>
    <w:r>
      <w:fldChar w:fldCharType="separate"/>
    </w:r>
    <w:r w:rsidR="00B0000A">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B7" w:rsidRDefault="00B739B7">
    <w:pPr>
      <w:pStyle w:val="Footer"/>
      <w:rPr>
        <w:sz w:val="24"/>
        <w:szCs w:val="24"/>
      </w:rPr>
    </w:pPr>
  </w:p>
  <w:p w:rsidR="004E1306" w:rsidRPr="00B0000A" w:rsidRDefault="00B739B7">
    <w:pPr>
      <w:pStyle w:val="Footer"/>
      <w:rPr>
        <w:lang w:val="it-IT"/>
      </w:rPr>
    </w:pPr>
    <w:r w:rsidRPr="00653A5C">
      <w:rPr>
        <w:lang w:val="it-IT"/>
      </w:rPr>
      <w:t xml:space="preserve">European Commission, Via Enrico Fermi 2749, I-21027 Ispra (Varese) - Italy. </w:t>
    </w:r>
  </w:p>
  <w:p w:rsidR="004E1306" w:rsidRPr="00B0000A" w:rsidRDefault="004E1306">
    <w:pPr>
      <w:pStyle w:val="Footer"/>
      <w:rPr>
        <w:lang w:val="it-IT"/>
      </w:rPr>
    </w:pPr>
    <w:r w:rsidRPr="00B0000A">
      <w:rPr>
        <w:lang w:val="it-IT"/>
      </w:rPr>
      <w:t>inspire-registry-dev@jrc.ec.europa.eu</w:t>
    </w:r>
  </w:p>
  <w:p w:rsidR="00653A5C" w:rsidRPr="00B0000A" w:rsidRDefault="00653A5C">
    <w:pPr>
      <w:pStyle w:val="Footer"/>
      <w:rPr>
        <w:lang w:val="it-IT"/>
      </w:rPr>
    </w:pPr>
    <w:r w:rsidRPr="00B0000A">
      <w:rPr>
        <w:lang w:val="it-I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7DC" w:rsidRDefault="000147DC">
      <w:r>
        <w:separator/>
      </w:r>
    </w:p>
  </w:footnote>
  <w:footnote w:type="continuationSeparator" w:id="0">
    <w:p w:rsidR="000147DC" w:rsidRDefault="000147DC">
      <w:r>
        <w:continuationSeparator/>
      </w:r>
    </w:p>
  </w:footnote>
  <w:footnote w:id="1">
    <w:p w:rsidR="003D1753" w:rsidRDefault="003D1753" w:rsidP="003D1753">
      <w:pPr>
        <w:pStyle w:val="FootnoteText"/>
      </w:pPr>
      <w:r>
        <w:rPr>
          <w:rStyle w:val="FootnoteReference"/>
        </w:rPr>
        <w:footnoteRef/>
      </w:r>
      <w:r>
        <w:t xml:space="preserve"> https://joinup.ec.europa.eu/community/are3na/description</w:t>
      </w:r>
    </w:p>
  </w:footnote>
  <w:footnote w:id="2">
    <w:p w:rsidR="003D1753" w:rsidRDefault="003D1753" w:rsidP="003D1753">
      <w:pPr>
        <w:pStyle w:val="FootnoteText"/>
      </w:pPr>
      <w:r>
        <w:rPr>
          <w:rStyle w:val="FootnoteReference"/>
        </w:rPr>
        <w:footnoteRef/>
      </w:r>
      <w:r>
        <w:t xml:space="preserve"> </w:t>
      </w:r>
      <w:hyperlink r:id="rId1" w:history="1">
        <w:r>
          <w:rPr>
            <w:rStyle w:val="Hyperlink"/>
          </w:rPr>
          <w:t>http://ec.europa.eu/isa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B7" w:rsidRDefault="00B739B7">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47E07D1"/>
    <w:multiLevelType w:val="multilevel"/>
    <w:tmpl w:val="0A06D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4BD7062"/>
    <w:multiLevelType w:val="multilevel"/>
    <w:tmpl w:val="5BA68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9395B99"/>
    <w:multiLevelType w:val="multilevel"/>
    <w:tmpl w:val="88665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9">
    <w:nsid w:val="256A174B"/>
    <w:multiLevelType w:val="multilevel"/>
    <w:tmpl w:val="A77E0D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2">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8">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9">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22">
    <w:nsid w:val="72644270"/>
    <w:multiLevelType w:val="hybridMultilevel"/>
    <w:tmpl w:val="FC68DA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7E4D33CB"/>
    <w:multiLevelType w:val="multilevel"/>
    <w:tmpl w:val="5CE8C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6"/>
  </w:num>
  <w:num w:numId="4">
    <w:abstractNumId w:val="17"/>
  </w:num>
  <w:num w:numId="5">
    <w:abstractNumId w:val="11"/>
  </w:num>
  <w:num w:numId="6">
    <w:abstractNumId w:val="10"/>
  </w:num>
  <w:num w:numId="7">
    <w:abstractNumId w:val="6"/>
  </w:num>
  <w:num w:numId="8">
    <w:abstractNumId w:val="5"/>
  </w:num>
  <w:num w:numId="9">
    <w:abstractNumId w:val="18"/>
  </w:num>
  <w:num w:numId="10">
    <w:abstractNumId w:val="20"/>
  </w:num>
  <w:num w:numId="11">
    <w:abstractNumId w:val="19"/>
  </w:num>
  <w:num w:numId="12">
    <w:abstractNumId w:val="21"/>
  </w:num>
  <w:num w:numId="13">
    <w:abstractNumId w:val="8"/>
  </w:num>
  <w:num w:numId="14">
    <w:abstractNumId w:val="12"/>
  </w:num>
  <w:num w:numId="15">
    <w:abstractNumId w:val="14"/>
  </w:num>
  <w:num w:numId="16">
    <w:abstractNumId w:val="13"/>
  </w:num>
  <w:num w:numId="17">
    <w:abstractNumId w:val="4"/>
  </w:num>
  <w:num w:numId="18">
    <w:abstractNumId w:val="15"/>
  </w:num>
  <w:num w:numId="19">
    <w:abstractNumId w:val="22"/>
  </w:num>
  <w:num w:numId="20">
    <w:abstractNumId w:val="9"/>
  </w:num>
  <w:num w:numId="21">
    <w:abstractNumId w:val="2"/>
  </w:num>
  <w:num w:numId="22">
    <w:abstractNumId w:val="3"/>
  </w:num>
  <w:num w:numId="23">
    <w:abstractNumId w:val="7"/>
  </w:num>
  <w:num w:numId="24">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653A5C"/>
    <w:rsid w:val="000147DC"/>
    <w:rsid w:val="000528BB"/>
    <w:rsid w:val="0026443D"/>
    <w:rsid w:val="002D6E8E"/>
    <w:rsid w:val="003D1753"/>
    <w:rsid w:val="004778A1"/>
    <w:rsid w:val="004D6D20"/>
    <w:rsid w:val="004E1306"/>
    <w:rsid w:val="00653A5C"/>
    <w:rsid w:val="006B3B0A"/>
    <w:rsid w:val="00754D42"/>
    <w:rsid w:val="007B60CB"/>
    <w:rsid w:val="00B0000A"/>
    <w:rsid w:val="00B739B7"/>
    <w:rsid w:val="00BA34AC"/>
    <w:rsid w:val="00CC1E05"/>
    <w:rsid w:val="00FB3F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val="en-GB"/>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653A5C"/>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653A5C"/>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4E1306"/>
    <w:rPr>
      <w:color w:val="0000FF"/>
      <w:u w:val="single"/>
    </w:rPr>
  </w:style>
  <w:style w:type="paragraph" w:styleId="NormalWeb">
    <w:name w:val="Normal (Web)"/>
    <w:basedOn w:val="Normal"/>
    <w:uiPriority w:val="99"/>
    <w:unhideWhenUsed/>
    <w:rsid w:val="003D1753"/>
    <w:pPr>
      <w:spacing w:before="100" w:beforeAutospacing="1" w:after="100" w:afterAutospacing="1"/>
      <w:jc w:val="left"/>
    </w:pPr>
    <w:rPr>
      <w:sz w:val="26"/>
      <w:szCs w:val="26"/>
      <w:lang w:val="en-US"/>
    </w:rPr>
  </w:style>
  <w:style w:type="character" w:customStyle="1" w:styleId="FootnoteTextChar">
    <w:name w:val="Footnote Text Char"/>
    <w:link w:val="FootnoteText"/>
    <w:uiPriority w:val="99"/>
    <w:semiHidden/>
    <w:rsid w:val="003D1753"/>
    <w:rPr>
      <w:lang w:val="en-GB"/>
    </w:rPr>
  </w:style>
  <w:style w:type="paragraph" w:styleId="ListParagraph">
    <w:name w:val="List Paragraph"/>
    <w:basedOn w:val="Normal"/>
    <w:uiPriority w:val="34"/>
    <w:qFormat/>
    <w:rsid w:val="003D1753"/>
    <w:pPr>
      <w:spacing w:after="200" w:line="276" w:lineRule="auto"/>
      <w:ind w:left="720"/>
      <w:contextualSpacing/>
      <w:jc w:val="left"/>
    </w:pPr>
    <w:rPr>
      <w:rFonts w:ascii="Calibri" w:eastAsia="Calibri" w:hAnsi="Calibri"/>
      <w:sz w:val="22"/>
      <w:szCs w:val="22"/>
      <w:lang w:val="en-US"/>
    </w:rPr>
  </w:style>
  <w:style w:type="character" w:styleId="FootnoteReference">
    <w:name w:val="footnote reference"/>
    <w:uiPriority w:val="99"/>
    <w:unhideWhenUsed/>
    <w:rsid w:val="003D1753"/>
    <w:rPr>
      <w:vertAlign w:val="superscript"/>
    </w:rPr>
  </w:style>
  <w:style w:type="paragraph" w:styleId="BalloonText">
    <w:name w:val="Balloon Text"/>
    <w:basedOn w:val="Normal"/>
    <w:link w:val="BalloonTextChar"/>
    <w:rsid w:val="00B0000A"/>
    <w:pPr>
      <w:spacing w:after="0"/>
    </w:pPr>
    <w:rPr>
      <w:rFonts w:ascii="Tahoma" w:hAnsi="Tahoma" w:cs="Tahoma"/>
      <w:sz w:val="16"/>
      <w:szCs w:val="16"/>
    </w:rPr>
  </w:style>
  <w:style w:type="character" w:customStyle="1" w:styleId="BalloonTextChar">
    <w:name w:val="Balloon Text Char"/>
    <w:basedOn w:val="DefaultParagraphFont"/>
    <w:link w:val="BalloonText"/>
    <w:rsid w:val="00B0000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val="en-GB"/>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653A5C"/>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653A5C"/>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4E1306"/>
    <w:rPr>
      <w:color w:val="0000FF"/>
      <w:u w:val="single"/>
    </w:rPr>
  </w:style>
  <w:style w:type="paragraph" w:styleId="NormalWeb">
    <w:name w:val="Normal (Web)"/>
    <w:basedOn w:val="Normal"/>
    <w:uiPriority w:val="99"/>
    <w:unhideWhenUsed/>
    <w:rsid w:val="003D1753"/>
    <w:pPr>
      <w:spacing w:before="100" w:beforeAutospacing="1" w:after="100" w:afterAutospacing="1"/>
      <w:jc w:val="left"/>
    </w:pPr>
    <w:rPr>
      <w:sz w:val="26"/>
      <w:szCs w:val="26"/>
      <w:lang w:val="en-US"/>
    </w:rPr>
  </w:style>
  <w:style w:type="character" w:customStyle="1" w:styleId="FootnoteTextChar">
    <w:name w:val="Footnote Text Char"/>
    <w:link w:val="FootnoteText"/>
    <w:uiPriority w:val="99"/>
    <w:semiHidden/>
    <w:rsid w:val="003D1753"/>
    <w:rPr>
      <w:lang w:val="en-GB"/>
    </w:rPr>
  </w:style>
  <w:style w:type="paragraph" w:styleId="ListParagraph">
    <w:name w:val="List Paragraph"/>
    <w:basedOn w:val="Normal"/>
    <w:uiPriority w:val="34"/>
    <w:qFormat/>
    <w:rsid w:val="003D1753"/>
    <w:pPr>
      <w:spacing w:after="200" w:line="276" w:lineRule="auto"/>
      <w:ind w:left="720"/>
      <w:contextualSpacing/>
      <w:jc w:val="left"/>
    </w:pPr>
    <w:rPr>
      <w:rFonts w:ascii="Calibri" w:eastAsia="Calibri" w:hAnsi="Calibri"/>
      <w:sz w:val="22"/>
      <w:szCs w:val="22"/>
      <w:lang w:val="en-US"/>
    </w:rPr>
  </w:style>
  <w:style w:type="character" w:styleId="FootnoteReference">
    <w:name w:val="footnote reference"/>
    <w:uiPriority w:val="99"/>
    <w:unhideWhenUsed/>
    <w:rsid w:val="003D1753"/>
    <w:rPr>
      <w:vertAlign w:val="superscript"/>
    </w:rPr>
  </w:style>
  <w:style w:type="paragraph" w:styleId="BalloonText">
    <w:name w:val="Balloon Text"/>
    <w:basedOn w:val="Normal"/>
    <w:link w:val="BalloonTextChar"/>
    <w:rsid w:val="00B0000A"/>
    <w:pPr>
      <w:spacing w:after="0"/>
    </w:pPr>
    <w:rPr>
      <w:rFonts w:ascii="Tahoma" w:hAnsi="Tahoma" w:cs="Tahoma"/>
      <w:sz w:val="16"/>
      <w:szCs w:val="16"/>
    </w:rPr>
  </w:style>
  <w:style w:type="character" w:customStyle="1" w:styleId="BalloonTextChar">
    <w:name w:val="Balloon Text Char"/>
    <w:basedOn w:val="DefaultParagraphFont"/>
    <w:link w:val="BalloonText"/>
    <w:rsid w:val="00B0000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19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nspire.ec.europa.eu/applicationschema/ad/ad.en.at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nspire.ec.europa.eu/applicationschema/applicationschema.en.at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spire.ec.europa.eu/codelist/GeometryMethodValue/byAdministrator/byAdministrator.en.x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nspire.ec.europa.eu/codelist/GeometryMethodValue/GeometryMethodValue.en.x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nspire.ec.europa.eu/codelist/codelist.en.xml" TargetMode="External"/><Relationship Id="rId14" Type="http://schemas.openxmlformats.org/officeDocument/2006/relationships/hyperlink" Target="http://inspire.ec.europa.eu/applicationschema/ad/ad.en.js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i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db\Desktop\N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Template>
  <TotalTime>1</TotalTime>
  <Pages>4</Pages>
  <Words>807</Words>
  <Characters>4604</Characters>
  <Application>Microsoft Office Word</Application>
  <DocSecurity>0</DocSecurity>
  <PresentationFormat>Microsoft Word 11.0</PresentationFormat>
  <Lines>38</Lines>
  <Paragraphs>10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Subject</dc:subject>
  <dc:creator>Neil HUBBARD</dc:creator>
  <cp:keywords>EL4</cp:keywords>
  <cp:lastModifiedBy>Daniele Francioli</cp:lastModifiedBy>
  <cp:revision>3</cp:revision>
  <cp:lastPrinted>1900-12-31T22:00:00Z</cp:lastPrinted>
  <dcterms:created xsi:type="dcterms:W3CDTF">2013-06-28T08:02:00Z</dcterms:created>
  <dcterms:modified xsi:type="dcterms:W3CDTF">2013-06-28T08:02:00Z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4.1XLNVI [20120425]</vt:lpwstr>
  </property>
  <property fmtid="{D5CDD505-2E9C-101B-9397-08002B2CF9AE}" pid="6" name="Formatting">
    <vt:lpwstr>4.1</vt:lpwstr>
  </property>
  <property fmtid="{D5CDD505-2E9C-101B-9397-08002B2CF9AE}" pid="7" name="Last edited using">
    <vt:lpwstr>EL 4.1XLNVI [20120425]</vt:lpwstr>
  </property>
  <property fmtid="{D5CDD505-2E9C-101B-9397-08002B2CF9AE}" pid="8" name="EL_Author">
    <vt:lpwstr>Neil HUBBARD </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ies>
</file>