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2381"/>
        <w:gridCol w:w="7087"/>
      </w:tblGrid>
      <w:tr w:rsidR="00653A5C">
        <w:tblPrEx>
          <w:tblCellMar>
            <w:top w:w="0" w:type="dxa"/>
            <w:left w:w="0" w:type="dxa"/>
            <w:bottom w:w="0" w:type="dxa"/>
            <w:right w:w="0" w:type="dxa"/>
          </w:tblCellMar>
        </w:tblPrEx>
        <w:trPr>
          <w:trHeight w:val="1440"/>
        </w:trPr>
        <w:tc>
          <w:tcPr>
            <w:tcW w:w="2381" w:type="dxa"/>
            <w:tcBorders>
              <w:top w:val="nil"/>
              <w:left w:val="nil"/>
              <w:bottom w:val="nil"/>
              <w:right w:val="nil"/>
            </w:tcBorders>
          </w:tcPr>
          <w:p w:rsidR="00653A5C" w:rsidRDefault="00EA7C1F">
            <w:pPr>
              <w:pStyle w:val="ZCom"/>
            </w:pPr>
            <w:r>
              <w:rPr>
                <w:noProof/>
                <w:sz w:val="20"/>
                <w:szCs w:val="20"/>
                <w:lang w:val="en-US" w:eastAsia="en-US"/>
              </w:rPr>
              <w:drawing>
                <wp:inline distT="0" distB="0" distL="0" distR="0">
                  <wp:extent cx="1371600" cy="675640"/>
                  <wp:effectExtent l="0" t="0" r="0" b="0"/>
                  <wp:docPr id="2" name="Picture 5"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ec_17_colors_300dp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675640"/>
                          </a:xfrm>
                          <a:prstGeom prst="rect">
                            <a:avLst/>
                          </a:prstGeom>
                          <a:noFill/>
                          <a:ln>
                            <a:noFill/>
                          </a:ln>
                        </pic:spPr>
                      </pic:pic>
                    </a:graphicData>
                  </a:graphic>
                </wp:inline>
              </w:drawing>
            </w:r>
          </w:p>
        </w:tc>
        <w:tc>
          <w:tcPr>
            <w:tcW w:w="7087" w:type="dxa"/>
            <w:tcBorders>
              <w:top w:val="nil"/>
              <w:left w:val="nil"/>
              <w:bottom w:val="nil"/>
              <w:right w:val="nil"/>
            </w:tcBorders>
          </w:tcPr>
          <w:p w:rsidR="00653A5C" w:rsidRDefault="00653A5C">
            <w:pPr>
              <w:pStyle w:val="ZCom"/>
              <w:spacing w:before="90"/>
            </w:pPr>
            <w:r>
              <w:t>EUROPEAN COMMISSION</w:t>
            </w:r>
          </w:p>
          <w:p w:rsidR="00653A5C" w:rsidRDefault="00653A5C">
            <w:pPr>
              <w:pStyle w:val="ZDGName"/>
            </w:pPr>
            <w:r>
              <w:t>JOINT RESEARCH CENTRE</w:t>
            </w:r>
          </w:p>
          <w:p w:rsidR="00653A5C" w:rsidRDefault="00653A5C">
            <w:pPr>
              <w:pStyle w:val="ZDGName"/>
            </w:pPr>
          </w:p>
          <w:p w:rsidR="00653A5C" w:rsidRDefault="00653A5C">
            <w:pPr>
              <w:pStyle w:val="ZDGName"/>
            </w:pPr>
            <w:r>
              <w:t xml:space="preserve">Institute for Environment and Sustainability (Ispra) </w:t>
            </w:r>
          </w:p>
          <w:p w:rsidR="00653A5C" w:rsidRDefault="004E1306">
            <w:pPr>
              <w:pStyle w:val="ZDGName"/>
            </w:pPr>
            <w:r w:rsidRPr="004E1306">
              <w:t>Digital Earth &amp; Reference Data Unit</w:t>
            </w:r>
          </w:p>
        </w:tc>
      </w:tr>
    </w:tbl>
    <w:p w:rsidR="00653A5C" w:rsidRDefault="00653A5C">
      <w:pPr>
        <w:pStyle w:val="Date"/>
      </w:pPr>
      <w:r>
        <w:t xml:space="preserve">Ispra, </w:t>
      </w:r>
      <w:r w:rsidR="0026443D">
        <w:rPr>
          <w:noProof/>
        </w:rPr>
        <w:t>27/06/2013</w:t>
      </w:r>
    </w:p>
    <w:p w:rsidR="00653A5C" w:rsidRDefault="004E1306">
      <w:pPr>
        <w:pStyle w:val="NoteHead"/>
      </w:pPr>
      <w:r w:rsidRPr="004E1306">
        <w:t>Re3gistry documentation</w:t>
      </w:r>
    </w:p>
    <w:p w:rsidR="00653A5C" w:rsidRDefault="00653A5C"/>
    <w:p w:rsidR="00653A5C" w:rsidRDefault="00653A5C">
      <w:pPr>
        <w:pStyle w:val="Signature"/>
      </w:pPr>
    </w:p>
    <w:p w:rsidR="00EA7C1F" w:rsidRDefault="00653A5C">
      <w:pPr>
        <w:pStyle w:val="Contact"/>
      </w:pPr>
      <w:r>
        <w:t>Contact:</w:t>
      </w:r>
      <w:r w:rsidR="004E1306">
        <w:t xml:space="preserve"> </w:t>
      </w:r>
      <w:r w:rsidR="004E1306" w:rsidRPr="004E1306">
        <w:t>inspire-registry-dev@jrc.ec.europa.eu</w:t>
      </w:r>
      <w:r>
        <w:br/>
      </w:r>
    </w:p>
    <w:p w:rsidR="00EA7C1F" w:rsidRPr="00EA7C1F" w:rsidRDefault="00EA7C1F" w:rsidP="00EA7C1F">
      <w:pPr>
        <w:pStyle w:val="Heading2"/>
        <w:numPr>
          <w:ilvl w:val="0"/>
          <w:numId w:val="0"/>
        </w:numPr>
        <w:ind w:left="360"/>
        <w:contextualSpacing/>
        <w:rPr>
          <w:rFonts w:ascii="Calibri" w:hAnsi="Calibri"/>
        </w:rPr>
      </w:pPr>
      <w:r>
        <w:br w:type="page"/>
      </w:r>
      <w:bookmarkStart w:id="0" w:name="_GoBack"/>
      <w:bookmarkEnd w:id="0"/>
      <w:r w:rsidRPr="00EA7C1F">
        <w:rPr>
          <w:rFonts w:ascii="Calibri" w:hAnsi="Calibri"/>
        </w:rPr>
        <w:lastRenderedPageBreak/>
        <w:t xml:space="preserve">Purpose </w:t>
      </w:r>
    </w:p>
    <w:p w:rsidR="00EA7C1F" w:rsidRPr="00805C32" w:rsidRDefault="00EA7C1F" w:rsidP="00EA7C1F">
      <w:pPr>
        <w:ind w:firstLine="360"/>
        <w:contextualSpacing/>
      </w:pPr>
      <w:r w:rsidRPr="00C06B2B">
        <w:t xml:space="preserve">This document provides details about the </w:t>
      </w:r>
      <w:r>
        <w:t>Re3gistry</w:t>
      </w:r>
      <w:r w:rsidRPr="00C06B2B">
        <w:t>, an open source tool for the management of codelists and other key terms within the scope of the Infrastructure for Spatial Information for Europe (INSPIRE) Directive 2007/2/EC. A background to this work is provided (Section 2), followed by a description of the information model (Section 3) and a description of the overall system (Section 4). Import (Section 5) and Export (</w:t>
      </w:r>
      <w:r>
        <w:t>S</w:t>
      </w:r>
      <w:r w:rsidRPr="00805C32">
        <w:t xml:space="preserve">ection 6) functions are then described before focussing </w:t>
      </w:r>
      <w:r>
        <w:t>on the web service (Section 7). The last two sections list the technical components used in the Re3gistry (Section 8) and the installation instructions (Section 9).</w:t>
      </w:r>
    </w:p>
    <w:p w:rsidR="00EA7C1F" w:rsidRPr="00805C32" w:rsidRDefault="00EA7C1F" w:rsidP="00EA7C1F">
      <w:pPr>
        <w:ind w:firstLine="720"/>
        <w:contextualSpacing/>
      </w:pPr>
    </w:p>
    <w:p w:rsidR="00EA7C1F" w:rsidRPr="00EA7C1F" w:rsidRDefault="00EA7C1F" w:rsidP="00EA7C1F">
      <w:pPr>
        <w:pStyle w:val="Heading2"/>
        <w:keepLines/>
        <w:numPr>
          <w:ilvl w:val="0"/>
          <w:numId w:val="22"/>
        </w:numPr>
        <w:spacing w:before="200" w:after="0" w:line="276" w:lineRule="auto"/>
        <w:contextualSpacing/>
        <w:jc w:val="left"/>
        <w:rPr>
          <w:rFonts w:ascii="Calibri" w:hAnsi="Calibri"/>
        </w:rPr>
      </w:pPr>
      <w:r w:rsidRPr="00EA7C1F">
        <w:rPr>
          <w:rFonts w:ascii="Calibri" w:hAnsi="Calibri"/>
        </w:rPr>
        <w:t xml:space="preserve">Background </w:t>
      </w:r>
    </w:p>
    <w:p w:rsidR="00EA7C1F" w:rsidRPr="00805C32" w:rsidRDefault="00EA7C1F" w:rsidP="00EA7C1F">
      <w:pPr>
        <w:ind w:firstLine="360"/>
        <w:contextualSpacing/>
      </w:pPr>
      <w:r w:rsidRPr="00805C32">
        <w:t xml:space="preserve">The European Union (EU) Member States are currently implementing the INSPIRE Directive and related regulations.  Technical guidelines for INSPIRE’s implementation, based on existing international standards, have been developed or are currently under development. Interoperability between systems is, however, being limited by varying ways of implementing standards, the regular evolution of standards and challenges in coordinating changes between standards, alongside varying choices in the technologies being adopted. </w:t>
      </w:r>
    </w:p>
    <w:p w:rsidR="00EA7C1F" w:rsidRPr="00805C32" w:rsidRDefault="00EA7C1F" w:rsidP="00EA7C1F">
      <w:pPr>
        <w:ind w:firstLine="360"/>
        <w:contextualSpacing/>
      </w:pPr>
      <w:r w:rsidRPr="00805C32">
        <w:rPr>
          <w:rFonts w:cs="Arial"/>
          <w:color w:val="000000"/>
        </w:rPr>
        <w:t xml:space="preserve">As part of the </w:t>
      </w:r>
      <w:r w:rsidRPr="00805C32">
        <w:t>Interoperability Solutions for European Public Administrations (ISA) Programme</w:t>
      </w:r>
      <w:r w:rsidRPr="00805C32">
        <w:rPr>
          <w:rStyle w:val="FootnoteReference"/>
        </w:rPr>
        <w:footnoteReference w:id="1"/>
      </w:r>
      <w:r w:rsidRPr="00805C32">
        <w:rPr>
          <w:rFonts w:cs="Arial"/>
          <w:color w:val="000000"/>
        </w:rPr>
        <w:t>, the European Commission’s (EC) Joint Research Centre (JRC) is establishing a Reusable INSPIRE Reference Platform  (ARE3NA) which is identifying and developing common components for the successful implementation of the INSPIRE Directive. T</w:t>
      </w:r>
      <w:r w:rsidRPr="00805C32">
        <w:t>o further address these interoperability issues and provide support to the Member States, the platform will provide guidance, collaboration, sharing of best practices and approaches and a reference implementation of common components through the following activities:</w:t>
      </w:r>
    </w:p>
    <w:p w:rsidR="00EA7C1F" w:rsidRPr="00085048" w:rsidRDefault="00EA7C1F" w:rsidP="00EA7C1F">
      <w:pPr>
        <w:numPr>
          <w:ilvl w:val="0"/>
          <w:numId w:val="25"/>
        </w:numPr>
        <w:spacing w:after="280" w:line="312" w:lineRule="auto"/>
        <w:contextualSpacing/>
        <w:rPr>
          <w:rFonts w:cs="Arial"/>
        </w:rPr>
      </w:pPr>
      <w:r w:rsidRPr="00085048">
        <w:rPr>
          <w:rFonts w:cs="Arial"/>
        </w:rPr>
        <w:t xml:space="preserve">Inventory of </w:t>
      </w:r>
    </w:p>
    <w:p w:rsidR="00EA7C1F" w:rsidRPr="00085048" w:rsidRDefault="00EA7C1F" w:rsidP="00EA7C1F">
      <w:pPr>
        <w:numPr>
          <w:ilvl w:val="1"/>
          <w:numId w:val="25"/>
        </w:numPr>
        <w:spacing w:after="280" w:line="312" w:lineRule="auto"/>
        <w:contextualSpacing/>
        <w:rPr>
          <w:rFonts w:cs="Arial"/>
        </w:rPr>
      </w:pPr>
      <w:r w:rsidRPr="00085048">
        <w:rPr>
          <w:rFonts w:cs="Arial"/>
        </w:rPr>
        <w:t xml:space="preserve">Existing INSPIRE components from the Open Source community; </w:t>
      </w:r>
    </w:p>
    <w:p w:rsidR="00EA7C1F" w:rsidRPr="00085048" w:rsidRDefault="00EA7C1F" w:rsidP="00EA7C1F">
      <w:pPr>
        <w:numPr>
          <w:ilvl w:val="1"/>
          <w:numId w:val="25"/>
        </w:numPr>
        <w:spacing w:after="280" w:line="312" w:lineRule="auto"/>
        <w:contextualSpacing/>
        <w:rPr>
          <w:rFonts w:cs="Arial"/>
        </w:rPr>
      </w:pPr>
      <w:r w:rsidRPr="00085048">
        <w:rPr>
          <w:rFonts w:cs="Arial"/>
        </w:rPr>
        <w:t xml:space="preserve">Components used within the Member States to implement INSPIRE; </w:t>
      </w:r>
    </w:p>
    <w:p w:rsidR="00EA7C1F" w:rsidRPr="00085048" w:rsidRDefault="00EA7C1F" w:rsidP="00EA7C1F">
      <w:pPr>
        <w:numPr>
          <w:ilvl w:val="1"/>
          <w:numId w:val="25"/>
        </w:numPr>
        <w:spacing w:after="280" w:line="312" w:lineRule="auto"/>
        <w:contextualSpacing/>
        <w:rPr>
          <w:rFonts w:cs="Arial"/>
        </w:rPr>
      </w:pPr>
      <w:r w:rsidRPr="00085048">
        <w:rPr>
          <w:rFonts w:cs="Arial"/>
        </w:rPr>
        <w:t xml:space="preserve">Missing components; </w:t>
      </w:r>
    </w:p>
    <w:p w:rsidR="00EA7C1F" w:rsidRPr="00085048" w:rsidRDefault="00EA7C1F" w:rsidP="00EA7C1F">
      <w:pPr>
        <w:numPr>
          <w:ilvl w:val="0"/>
          <w:numId w:val="25"/>
        </w:numPr>
        <w:spacing w:after="280" w:line="312" w:lineRule="auto"/>
        <w:contextualSpacing/>
        <w:rPr>
          <w:rFonts w:cs="Arial"/>
        </w:rPr>
      </w:pPr>
      <w:r w:rsidRPr="00085048">
        <w:rPr>
          <w:rFonts w:cs="Arial"/>
        </w:rPr>
        <w:t>Selection of other policies and initiatives from other sectors</w:t>
      </w:r>
      <w:r>
        <w:rPr>
          <w:rFonts w:cs="Arial"/>
        </w:rPr>
        <w:t xml:space="preserve"> (</w:t>
      </w:r>
      <w:r>
        <w:rPr>
          <w:rFonts w:cs="Arial"/>
          <w:color w:val="000000"/>
        </w:rPr>
        <w:t xml:space="preserve">such as </w:t>
      </w:r>
      <w:r w:rsidRPr="00F00881">
        <w:rPr>
          <w:rFonts w:cs="Arial"/>
          <w:color w:val="000000"/>
        </w:rPr>
        <w:t>INSPIRE, Water Framework Directive</w:t>
      </w:r>
      <w:r>
        <w:rPr>
          <w:rStyle w:val="FootnoteReference"/>
          <w:color w:val="000000"/>
        </w:rPr>
        <w:footnoteReference w:id="2"/>
      </w:r>
      <w:r w:rsidRPr="00F00881">
        <w:rPr>
          <w:rFonts w:cs="Arial"/>
          <w:color w:val="000000"/>
        </w:rPr>
        <w:t>, Digital</w:t>
      </w:r>
      <w:r>
        <w:rPr>
          <w:rFonts w:cs="Arial"/>
          <w:color w:val="000000"/>
        </w:rPr>
        <w:t xml:space="preserve"> Agenda for Europe, open data, </w:t>
      </w:r>
      <w:r w:rsidRPr="00F00881">
        <w:rPr>
          <w:rFonts w:cs="Arial"/>
          <w:color w:val="000000"/>
        </w:rPr>
        <w:t>Shared Environmental Information System (SEIS)</w:t>
      </w:r>
      <w:r>
        <w:rPr>
          <w:rStyle w:val="FootnoteReference"/>
          <w:color w:val="000000"/>
        </w:rPr>
        <w:footnoteReference w:id="3"/>
      </w:r>
      <w:r>
        <w:rPr>
          <w:rFonts w:cs="Arial"/>
          <w:color w:val="000000"/>
        </w:rPr>
        <w:t xml:space="preserve"> etc.</w:t>
      </w:r>
      <w:r w:rsidRPr="00F00881">
        <w:rPr>
          <w:rFonts w:cs="Arial"/>
          <w:color w:val="000000"/>
        </w:rPr>
        <w:t>;</w:t>
      </w:r>
      <w:r>
        <w:rPr>
          <w:rFonts w:cs="Arial"/>
        </w:rPr>
        <w:t>)</w:t>
      </w:r>
      <w:r w:rsidRPr="00085048">
        <w:rPr>
          <w:rFonts w:cs="Arial"/>
        </w:rPr>
        <w:t xml:space="preserve"> requiring exchange and sharing and maintenance of spatial data sets and services. </w:t>
      </w:r>
    </w:p>
    <w:p w:rsidR="00EA7C1F" w:rsidRPr="00085048" w:rsidRDefault="00EA7C1F" w:rsidP="00EA7C1F">
      <w:pPr>
        <w:numPr>
          <w:ilvl w:val="0"/>
          <w:numId w:val="25"/>
        </w:numPr>
        <w:spacing w:after="280" w:line="312" w:lineRule="auto"/>
        <w:contextualSpacing/>
        <w:rPr>
          <w:rFonts w:cs="Arial"/>
        </w:rPr>
      </w:pPr>
      <w:r w:rsidRPr="00085048">
        <w:rPr>
          <w:rFonts w:cs="Arial"/>
        </w:rPr>
        <w:t xml:space="preserve">Selection of the missing components and/or functionalities. Multilingual support is envisioned where required; </w:t>
      </w:r>
    </w:p>
    <w:p w:rsidR="00EA7C1F" w:rsidRPr="00085048" w:rsidRDefault="00EA7C1F" w:rsidP="00EA7C1F">
      <w:pPr>
        <w:numPr>
          <w:ilvl w:val="0"/>
          <w:numId w:val="25"/>
        </w:numPr>
        <w:spacing w:after="280" w:line="312" w:lineRule="auto"/>
        <w:contextualSpacing/>
        <w:rPr>
          <w:rFonts w:cs="Arial"/>
        </w:rPr>
      </w:pPr>
      <w:r w:rsidRPr="00085048">
        <w:rPr>
          <w:rFonts w:cs="Arial"/>
        </w:rPr>
        <w:lastRenderedPageBreak/>
        <w:t xml:space="preserve">Support Open Source projects to develop the missing items and produce the related documentation (installation guides and technical documentation in several languages); </w:t>
      </w:r>
    </w:p>
    <w:p w:rsidR="00EA7C1F" w:rsidRPr="00085048" w:rsidRDefault="00EA7C1F" w:rsidP="00EA7C1F">
      <w:pPr>
        <w:numPr>
          <w:ilvl w:val="0"/>
          <w:numId w:val="25"/>
        </w:numPr>
        <w:spacing w:after="280" w:line="312" w:lineRule="auto"/>
        <w:contextualSpacing/>
        <w:rPr>
          <w:rFonts w:cs="Arial"/>
        </w:rPr>
      </w:pPr>
      <w:r w:rsidRPr="00085048">
        <w:rPr>
          <w:rFonts w:cs="Arial"/>
        </w:rPr>
        <w:t xml:space="preserve">Selection and development where required of conformance test suites; </w:t>
      </w:r>
    </w:p>
    <w:p w:rsidR="00EA7C1F" w:rsidRPr="00910ECC" w:rsidRDefault="00EA7C1F" w:rsidP="00EA7C1F">
      <w:pPr>
        <w:numPr>
          <w:ilvl w:val="0"/>
          <w:numId w:val="25"/>
        </w:numPr>
        <w:spacing w:after="0" w:line="312" w:lineRule="auto"/>
        <w:contextualSpacing/>
        <w:rPr>
          <w:rFonts w:cs="Arial"/>
          <w:color w:val="000000"/>
        </w:rPr>
      </w:pPr>
      <w:r w:rsidRPr="00085048">
        <w:rPr>
          <w:rFonts w:cs="Arial"/>
        </w:rPr>
        <w:t>Set up a collaborative platform to share and maintain the components</w:t>
      </w:r>
    </w:p>
    <w:p w:rsidR="00EA7C1F" w:rsidRPr="00805C32" w:rsidRDefault="00EA7C1F" w:rsidP="00EA7C1F">
      <w:pPr>
        <w:spacing w:after="0"/>
        <w:contextualSpacing/>
      </w:pPr>
    </w:p>
    <w:p w:rsidR="00EA7C1F" w:rsidRDefault="00EA7C1F" w:rsidP="00EA7C1F">
      <w:pPr>
        <w:ind w:firstLine="360"/>
        <w:contextualSpacing/>
      </w:pPr>
      <w:r w:rsidRPr="00805C32">
        <w:t xml:space="preserve">The work </w:t>
      </w:r>
      <w:r>
        <w:t xml:space="preserve">on the Re3gistry </w:t>
      </w:r>
      <w:r w:rsidRPr="00805C32">
        <w:t xml:space="preserve">contributes to the </w:t>
      </w:r>
      <w:r>
        <w:t xml:space="preserve">third </w:t>
      </w:r>
      <w:r w:rsidRPr="00805C32">
        <w:t xml:space="preserve">point by addressing a </w:t>
      </w:r>
      <w:r>
        <w:t xml:space="preserve">missing component of INSPIRE </w:t>
      </w:r>
      <w:r w:rsidRPr="00805C32">
        <w:t xml:space="preserve">as an open source solution for use in other contexts, including those who want to manage </w:t>
      </w:r>
      <w:r>
        <w:t xml:space="preserve">multilingual </w:t>
      </w:r>
      <w:r w:rsidRPr="00805C32">
        <w:t>code</w:t>
      </w:r>
      <w:r>
        <w:t xml:space="preserve"> </w:t>
      </w:r>
      <w:r w:rsidRPr="00805C32">
        <w:t>lists in various levels of public administration in Europe.</w:t>
      </w:r>
      <w:r>
        <w:t xml:space="preserve"> The outputs of this work will also appear on the ISA programme collaborative platform, JoinUp, to aid wide re-use.</w:t>
      </w:r>
    </w:p>
    <w:p w:rsidR="00EA7C1F" w:rsidRDefault="00EA7C1F" w:rsidP="00EA7C1F">
      <w:pPr>
        <w:ind w:firstLine="360"/>
        <w:contextualSpacing/>
        <w:rPr>
          <w:ins w:id="1" w:author="Robin Smith" w:date="2013-06-04T10:00:00Z"/>
        </w:rPr>
      </w:pPr>
    </w:p>
    <w:p w:rsidR="00EA7C1F" w:rsidRPr="00EA7C1F" w:rsidRDefault="00EA7C1F" w:rsidP="00EA7C1F">
      <w:pPr>
        <w:contextualSpacing/>
        <w:rPr>
          <w:b/>
          <w:bCs/>
          <w:color w:val="4F81BD"/>
          <w:sz w:val="18"/>
          <w:szCs w:val="18"/>
        </w:rPr>
      </w:pPr>
    </w:p>
    <w:p w:rsidR="00EA7C1F" w:rsidRPr="00EA7C1F" w:rsidRDefault="00EA7C1F" w:rsidP="00EA7C1F">
      <w:pPr>
        <w:pStyle w:val="Heading2"/>
        <w:keepLines/>
        <w:numPr>
          <w:ilvl w:val="0"/>
          <w:numId w:val="22"/>
        </w:numPr>
        <w:spacing w:before="200" w:after="0" w:line="276" w:lineRule="auto"/>
        <w:contextualSpacing/>
        <w:jc w:val="left"/>
        <w:rPr>
          <w:rFonts w:ascii="Calibri" w:hAnsi="Calibri"/>
        </w:rPr>
      </w:pPr>
      <w:r w:rsidRPr="00EA7C1F">
        <w:rPr>
          <w:rFonts w:ascii="Calibri" w:hAnsi="Calibri"/>
        </w:rPr>
        <w:t>Information Model</w:t>
      </w:r>
    </w:p>
    <w:p w:rsidR="00EA7C1F" w:rsidRPr="00805C32" w:rsidRDefault="00EA7C1F" w:rsidP="00EA7C1F">
      <w:pPr>
        <w:ind w:firstLine="360"/>
        <w:contextualSpacing/>
      </w:pPr>
      <w:r>
        <w:t xml:space="preserve">The Re3gistry is a software containing registers of items in different languages and tools to manage register items, their characteristics and their status. A </w:t>
      </w:r>
      <w:r w:rsidRPr="00805C32">
        <w:t>simple representation of the system’s model</w:t>
      </w:r>
      <w:r>
        <w:t xml:space="preserve"> is shown below (see Fig. 1), with the </w:t>
      </w:r>
      <w:r w:rsidRPr="00805C32">
        <w:t xml:space="preserve">following paragraphs </w:t>
      </w:r>
      <w:r>
        <w:t xml:space="preserve">describing </w:t>
      </w:r>
      <w:r w:rsidRPr="00805C32">
        <w:t>each entity that can be found in the system.</w:t>
      </w:r>
    </w:p>
    <w:p w:rsidR="00EA7C1F" w:rsidRPr="00805C32" w:rsidRDefault="00EA7C1F" w:rsidP="00EA7C1F">
      <w:pPr>
        <w:contextualSpacing/>
      </w:pPr>
    </w:p>
    <w:p w:rsidR="00EA7C1F" w:rsidRPr="00805C32" w:rsidRDefault="00EA7C1F" w:rsidP="00EA7C1F">
      <w:pPr>
        <w:keepNext/>
        <w:contextualSpacing/>
        <w:jc w:val="center"/>
      </w:pPr>
      <w:r>
        <w:rPr>
          <w:noProof/>
          <w:lang w:val="en-US"/>
        </w:rPr>
        <w:drawing>
          <wp:inline distT="0" distB="0" distL="0" distR="0">
            <wp:extent cx="4989195" cy="3279775"/>
            <wp:effectExtent l="0" t="0" r="1905" b="0"/>
            <wp:docPr id="10"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89195" cy="3279775"/>
                    </a:xfrm>
                    <a:prstGeom prst="rect">
                      <a:avLst/>
                    </a:prstGeom>
                    <a:noFill/>
                    <a:ln>
                      <a:noFill/>
                    </a:ln>
                  </pic:spPr>
                </pic:pic>
              </a:graphicData>
            </a:graphic>
          </wp:inline>
        </w:drawing>
      </w:r>
    </w:p>
    <w:p w:rsidR="00EA7C1F" w:rsidRPr="00805C32" w:rsidRDefault="00EA7C1F" w:rsidP="00EA7C1F">
      <w:pPr>
        <w:pStyle w:val="Caption"/>
        <w:contextualSpacing/>
        <w:jc w:val="center"/>
      </w:pPr>
      <w:r w:rsidRPr="00805C32">
        <w:t xml:space="preserve">Figure </w:t>
      </w:r>
      <w:r w:rsidRPr="00805C32">
        <w:fldChar w:fldCharType="begin"/>
      </w:r>
      <w:r w:rsidRPr="00805C32">
        <w:instrText xml:space="preserve"> SEQ Figure \* ARABIC </w:instrText>
      </w:r>
      <w:r w:rsidRPr="00805C32">
        <w:fldChar w:fldCharType="separate"/>
      </w:r>
      <w:ins w:id="2" w:author="Daniele Francioli" w:date="2013-06-05T09:24:00Z">
        <w:r>
          <w:rPr>
            <w:noProof/>
          </w:rPr>
          <w:t>1</w:t>
        </w:r>
      </w:ins>
      <w:r w:rsidRPr="00805C32">
        <w:rPr>
          <w:noProof/>
        </w:rPr>
        <w:fldChar w:fldCharType="end"/>
      </w:r>
      <w:r w:rsidRPr="00805C32">
        <w:t xml:space="preserve"> - System model</w:t>
      </w:r>
      <w:r>
        <w:rPr>
          <w:rStyle w:val="FootnoteReference"/>
        </w:rPr>
        <w:footnoteReference w:id="4"/>
      </w:r>
    </w:p>
    <w:p w:rsidR="00EA7C1F" w:rsidRPr="00805C32" w:rsidRDefault="00EA7C1F" w:rsidP="00EA7C1F">
      <w:pPr>
        <w:contextualSpacing/>
        <w:rPr>
          <w:sz w:val="18"/>
        </w:rPr>
      </w:pPr>
    </w:p>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lastRenderedPageBreak/>
        <w:t>Registry</w:t>
      </w:r>
    </w:p>
    <w:p w:rsidR="00EA7C1F" w:rsidRPr="00805C32" w:rsidRDefault="00EA7C1F" w:rsidP="00EA7C1F">
      <w:pPr>
        <w:ind w:firstLine="720"/>
        <w:contextualSpacing/>
        <w:rPr>
          <w:sz w:val="18"/>
        </w:rPr>
      </w:pPr>
      <w:r w:rsidRPr="00805C32">
        <w:t>The registry is the information system on which a register is maintained.</w:t>
      </w:r>
      <w:ins w:id="3" w:author="Robin Smith" w:date="2013-06-04T09:54:00Z">
        <w:r>
          <w:t xml:space="preserve"> </w:t>
        </w:r>
      </w:ins>
    </w:p>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t xml:space="preserve"> Register</w:t>
      </w:r>
    </w:p>
    <w:p w:rsidR="00EA7C1F" w:rsidRPr="00805C32" w:rsidRDefault="00EA7C1F" w:rsidP="00EA7C1F">
      <w:pPr>
        <w:ind w:firstLine="720"/>
        <w:contextualSpacing/>
      </w:pPr>
      <w:r w:rsidRPr="00805C32">
        <w:t>A register is a single controlled collection (list)</w:t>
      </w:r>
      <w:r>
        <w:t xml:space="preserve"> of elements</w:t>
      </w:r>
      <w:r w:rsidRPr="00805C32">
        <w:t>. Each register is operated on behalf of some owner organi</w:t>
      </w:r>
      <w:r>
        <w:t>s</w:t>
      </w:r>
      <w:r w:rsidRPr="00805C32">
        <w:t>ation which provides the authority for the collection.</w:t>
      </w:r>
    </w:p>
    <w:p w:rsidR="00EA7C1F" w:rsidRPr="00805C32" w:rsidRDefault="00EA7C1F" w:rsidP="00EA7C1F">
      <w:pPr>
        <w:ind w:firstLine="720"/>
        <w:contextualSpacing/>
      </w:pPr>
      <w:r w:rsidRPr="00805C32">
        <w:t xml:space="preserve">The type </w:t>
      </w:r>
      <w:r>
        <w:t xml:space="preserve">of element </w:t>
      </w:r>
      <w:r w:rsidRPr="00805C32">
        <w:t>that can be entered in a register is completely open</w:t>
      </w:r>
      <w:r>
        <w:t xml:space="preserve">. For example, </w:t>
      </w:r>
      <w:r w:rsidRPr="00805C32">
        <w:t xml:space="preserve"> anything which can be given a </w:t>
      </w:r>
      <w:r>
        <w:t>U</w:t>
      </w:r>
      <w:r w:rsidRPr="0076751C">
        <w:t xml:space="preserve">niform </w:t>
      </w:r>
      <w:r>
        <w:t>R</w:t>
      </w:r>
      <w:r w:rsidRPr="0076751C">
        <w:t xml:space="preserve">esource </w:t>
      </w:r>
      <w:r>
        <w:t>I</w:t>
      </w:r>
      <w:r w:rsidRPr="0076751C">
        <w:t xml:space="preserve">dentifier </w:t>
      </w:r>
      <w:r>
        <w:t>(</w:t>
      </w:r>
      <w:r w:rsidRPr="00805C32">
        <w:t>URI</w:t>
      </w:r>
      <w:r>
        <w:t>)</w:t>
      </w:r>
      <w:r w:rsidRPr="00805C32">
        <w:t xml:space="preserve"> can be registered.</w:t>
      </w:r>
    </w:p>
    <w:p w:rsidR="00EA7C1F" w:rsidRDefault="00EA7C1F" w:rsidP="00EA7C1F">
      <w:pPr>
        <w:ind w:firstLine="720"/>
        <w:contextualSpacing/>
        <w:rPr>
          <w:ins w:id="4" w:author="Robin Smith" w:date="2013-06-04T09:56:00Z"/>
        </w:rPr>
      </w:pPr>
      <w:r w:rsidRPr="00805C32">
        <w:t xml:space="preserve">The register elements are called </w:t>
      </w:r>
      <w:r w:rsidRPr="00805C32">
        <w:rPr>
          <w:b/>
        </w:rPr>
        <w:t>items</w:t>
      </w:r>
      <w:r w:rsidRPr="00805C32">
        <w:t xml:space="preserve">. Each item has a specific </w:t>
      </w:r>
      <w:r w:rsidRPr="00805C32">
        <w:rPr>
          <w:b/>
        </w:rPr>
        <w:t xml:space="preserve">item class </w:t>
      </w:r>
      <w:r w:rsidRPr="00805C32">
        <w:t>that describes the type of the items.</w:t>
      </w:r>
    </w:p>
    <w:p w:rsidR="00EA7C1F" w:rsidRPr="00805C32" w:rsidDel="00180B0D" w:rsidRDefault="00EA7C1F" w:rsidP="00EA7C1F">
      <w:pPr>
        <w:ind w:firstLine="720"/>
        <w:contextualSpacing/>
        <w:rPr>
          <w:del w:id="5" w:author="Daniele Francioli" w:date="2013-06-05T09:33:00Z"/>
        </w:rPr>
      </w:pPr>
    </w:p>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t>Item Class</w:t>
      </w:r>
    </w:p>
    <w:p w:rsidR="00EA7C1F" w:rsidRDefault="00EA7C1F" w:rsidP="00EA7C1F">
      <w:pPr>
        <w:ind w:firstLine="720"/>
        <w:contextualSpacing/>
      </w:pPr>
      <w:r w:rsidRPr="00805C32">
        <w:t>The item class defines a group of item</w:t>
      </w:r>
      <w:r>
        <w:t>s</w:t>
      </w:r>
      <w:r w:rsidRPr="00805C32">
        <w:t xml:space="preserve"> contained in the register.</w:t>
      </w:r>
      <w:r>
        <w:t xml:space="preserve"> </w:t>
      </w:r>
      <w:r w:rsidRPr="003B38C5">
        <w:t xml:space="preserve">The item class is a description of a class of information items specified in a technical standard. </w:t>
      </w:r>
    </w:p>
    <w:p w:rsidR="00EA7C1F" w:rsidRPr="003B38C5" w:rsidRDefault="00EA7C1F" w:rsidP="00EA7C1F">
      <w:pPr>
        <w:ind w:firstLine="720"/>
        <w:contextualSpacing/>
        <w:rPr>
          <w:ins w:id="6" w:author="Daniele Francioli" w:date="2013-06-05T09:40:00Z"/>
        </w:rPr>
      </w:pPr>
      <w:r w:rsidRPr="00805C32">
        <w:t xml:space="preserve">For example, in a “theme register”, </w:t>
      </w:r>
      <w:r>
        <w:t xml:space="preserve">such as a register for an INSPIRE Theme, </w:t>
      </w:r>
      <w:r w:rsidRPr="00805C32">
        <w:t xml:space="preserve">the item class of the items contained </w:t>
      </w:r>
      <w:r>
        <w:t xml:space="preserve">can </w:t>
      </w:r>
      <w:r w:rsidRPr="00805C32">
        <w:t xml:space="preserve">be </w:t>
      </w:r>
      <w:r>
        <w:t xml:space="preserve">referred to as </w:t>
      </w:r>
      <w:r w:rsidRPr="00805C32">
        <w:t>“theme items”.</w:t>
      </w:r>
      <w:ins w:id="7" w:author="Daniele Francioli" w:date="2013-06-05T09:40:00Z">
        <w:r>
          <w:t xml:space="preserve"> </w:t>
        </w:r>
      </w:ins>
    </w:p>
    <w:p w:rsidR="00EA7C1F" w:rsidRPr="00F931D8" w:rsidRDefault="00EA7C1F" w:rsidP="00EA7C1F">
      <w:pPr>
        <w:ind w:firstLine="720"/>
        <w:contextualSpacing/>
      </w:pPr>
    </w:p>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t>Item</w:t>
      </w:r>
    </w:p>
    <w:p w:rsidR="00EA7C1F" w:rsidRPr="00805C32" w:rsidRDefault="00EA7C1F" w:rsidP="00EA7C1F">
      <w:pPr>
        <w:ind w:firstLine="720"/>
        <w:contextualSpacing/>
      </w:pPr>
      <w:r>
        <w:t>I</w:t>
      </w:r>
      <w:r w:rsidRPr="00805C32">
        <w:t xml:space="preserve">tems are </w:t>
      </w:r>
      <w:r>
        <w:t>elements</w:t>
      </w:r>
      <w:r w:rsidRPr="00805C32">
        <w:t xml:space="preserve"> that can be entered in a register. </w:t>
      </w:r>
      <w:r>
        <w:t xml:space="preserve">An </w:t>
      </w:r>
      <w:r w:rsidRPr="00805C32">
        <w:t xml:space="preserve">item can contain other </w:t>
      </w:r>
      <w:r>
        <w:t xml:space="preserve">child </w:t>
      </w:r>
      <w:r w:rsidRPr="00805C32">
        <w:t>items</w:t>
      </w:r>
      <w:r>
        <w:t>.</w:t>
      </w:r>
      <w:r w:rsidRPr="00805C32">
        <w:t xml:space="preserve"> </w:t>
      </w:r>
      <w:r>
        <w:t>F</w:t>
      </w:r>
      <w:r w:rsidRPr="00805C32">
        <w:t xml:space="preserve">or example, </w:t>
      </w:r>
      <w:r>
        <w:t xml:space="preserve">where </w:t>
      </w:r>
      <w:r w:rsidRPr="00805C32">
        <w:t>the item class “codelist item”</w:t>
      </w:r>
      <w:r>
        <w:t xml:space="preserve">: </w:t>
      </w:r>
      <w:r w:rsidRPr="00805C32">
        <w:t xml:space="preserve"> </w:t>
      </w:r>
      <w:r>
        <w:t>e</w:t>
      </w:r>
      <w:r w:rsidRPr="00805C32">
        <w:t xml:space="preserve">ach item with that class could contain other items. The contained item, the “codevalue item”, has the indication of the container in the collection_id field (for detailed information refer to the complete information model </w:t>
      </w:r>
      <w:r>
        <w:t>in</w:t>
      </w:r>
      <w:r w:rsidRPr="00805C32">
        <w:t xml:space="preserve"> annex A).</w:t>
      </w:r>
      <w:r>
        <w:t xml:space="preserve"> In this way there is a link between items in the same register.</w:t>
      </w:r>
    </w:p>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t>Status</w:t>
      </w:r>
    </w:p>
    <w:p w:rsidR="00EA7C1F" w:rsidRDefault="00EA7C1F" w:rsidP="00EA7C1F">
      <w:pPr>
        <w:ind w:firstLine="720"/>
        <w:contextualSpacing/>
      </w:pPr>
      <w:r w:rsidRPr="00805C32">
        <w:t>Each item has a status</w:t>
      </w:r>
      <w:r>
        <w:t>; the statuses are taken from the ISO 19135-1 draft. Below there is the list of the available statuses:</w:t>
      </w:r>
    </w:p>
    <w:p w:rsidR="00EA7C1F" w:rsidRPr="00717B67" w:rsidRDefault="00EA7C1F" w:rsidP="00EA7C1F">
      <w:pPr>
        <w:pStyle w:val="ListParagraph"/>
        <w:numPr>
          <w:ilvl w:val="0"/>
          <w:numId w:val="26"/>
        </w:numPr>
        <w:rPr>
          <w:lang w:val="en-GB"/>
        </w:rPr>
      </w:pPr>
      <w:r w:rsidRPr="00717B67">
        <w:rPr>
          <w:lang w:val="en-GB"/>
        </w:rPr>
        <w:t>valid</w:t>
      </w:r>
    </w:p>
    <w:p w:rsidR="00EA7C1F" w:rsidRPr="00717B67" w:rsidRDefault="00EA7C1F" w:rsidP="00EA7C1F">
      <w:pPr>
        <w:pStyle w:val="ListParagraph"/>
        <w:numPr>
          <w:ilvl w:val="0"/>
          <w:numId w:val="26"/>
        </w:numPr>
        <w:rPr>
          <w:lang w:val="en-GB"/>
        </w:rPr>
      </w:pPr>
      <w:r w:rsidRPr="00717B67">
        <w:rPr>
          <w:lang w:val="en-GB"/>
        </w:rPr>
        <w:t>Invalid</w:t>
      </w:r>
    </w:p>
    <w:p w:rsidR="00EA7C1F" w:rsidRPr="00717B67" w:rsidRDefault="00EA7C1F" w:rsidP="00EA7C1F">
      <w:pPr>
        <w:pStyle w:val="ListParagraph"/>
        <w:numPr>
          <w:ilvl w:val="0"/>
          <w:numId w:val="26"/>
        </w:numPr>
        <w:rPr>
          <w:lang w:val="en-GB"/>
        </w:rPr>
      </w:pPr>
      <w:r w:rsidRPr="00717B67">
        <w:rPr>
          <w:lang w:val="en-GB"/>
        </w:rPr>
        <w:t>Submitted</w:t>
      </w:r>
    </w:p>
    <w:p w:rsidR="00EA7C1F" w:rsidRPr="00717B67" w:rsidRDefault="00EA7C1F" w:rsidP="00EA7C1F">
      <w:pPr>
        <w:pStyle w:val="ListParagraph"/>
        <w:numPr>
          <w:ilvl w:val="0"/>
          <w:numId w:val="26"/>
        </w:numPr>
        <w:rPr>
          <w:lang w:val="en-GB"/>
        </w:rPr>
      </w:pPr>
      <w:r w:rsidRPr="00717B67">
        <w:rPr>
          <w:lang w:val="en-GB"/>
        </w:rPr>
        <w:t>Superseded</w:t>
      </w:r>
    </w:p>
    <w:p w:rsidR="00EA7C1F" w:rsidRPr="00717B67" w:rsidRDefault="00EA7C1F" w:rsidP="00EA7C1F">
      <w:pPr>
        <w:pStyle w:val="ListParagraph"/>
        <w:numPr>
          <w:ilvl w:val="0"/>
          <w:numId w:val="26"/>
        </w:numPr>
        <w:rPr>
          <w:lang w:val="en-GB"/>
        </w:rPr>
      </w:pPr>
      <w:r w:rsidRPr="00717B67">
        <w:rPr>
          <w:lang w:val="en-GB"/>
        </w:rPr>
        <w:t>Retired</w:t>
      </w:r>
    </w:p>
    <w:p w:rsidR="00EA7C1F" w:rsidRPr="00717B67" w:rsidRDefault="00EA7C1F" w:rsidP="00EA7C1F"/>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t>Standard and Custom Attribute Fields</w:t>
      </w:r>
    </w:p>
    <w:p w:rsidR="00EA7C1F" w:rsidRDefault="00EA7C1F" w:rsidP="00EA7C1F">
      <w:pPr>
        <w:ind w:firstLine="720"/>
        <w:contextualSpacing/>
        <w:rPr>
          <w:ins w:id="8" w:author="Robin Smith" w:date="2013-06-04T10:18:00Z"/>
        </w:rPr>
      </w:pPr>
      <w:r w:rsidRPr="00805C32">
        <w:t>Each item has a standard list of field</w:t>
      </w:r>
      <w:r>
        <w:t>s</w:t>
      </w:r>
      <w:r w:rsidRPr="00805C32">
        <w:t xml:space="preserve"> common to all the items. The “custom attribute” fields are designed to extend the standard item fields. Using these custom attribute, the item can be extended to include any </w:t>
      </w:r>
      <w:r>
        <w:t>item-</w:t>
      </w:r>
      <w:r w:rsidRPr="00805C32">
        <w:t>specific</w:t>
      </w:r>
      <w:r>
        <w:t xml:space="preserve"> </w:t>
      </w:r>
      <w:r w:rsidRPr="00805C32">
        <w:t>fields.</w:t>
      </w:r>
      <w:r>
        <w:t xml:space="preserve"> The current standard list of fields is described in section 5.2.</w:t>
      </w:r>
    </w:p>
    <w:p w:rsidR="00EA7C1F" w:rsidRPr="0060689A" w:rsidRDefault="00EA7C1F" w:rsidP="00EA7C1F"/>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lastRenderedPageBreak/>
        <w:t>Language representations</w:t>
      </w:r>
    </w:p>
    <w:p w:rsidR="00EA7C1F" w:rsidRPr="00497BE8" w:rsidRDefault="00EA7C1F" w:rsidP="00EA7C1F">
      <w:pPr>
        <w:ind w:firstLine="360"/>
        <w:contextualSpacing/>
      </w:pPr>
      <w:r w:rsidRPr="00805C32">
        <w:t xml:space="preserve">Each </w:t>
      </w:r>
      <w:r>
        <w:t xml:space="preserve">component </w:t>
      </w:r>
      <w:r w:rsidRPr="00805C32">
        <w:t>in the system (except for the status</w:t>
      </w:r>
      <w:r w:rsidRPr="00497BE8">
        <w:t>) can be represented in several languages. The locali</w:t>
      </w:r>
      <w:r>
        <w:t>s</w:t>
      </w:r>
      <w:r w:rsidRPr="00497BE8">
        <w:t>ation table contains all the languages related to the various elements in the system.</w:t>
      </w:r>
    </w:p>
    <w:p w:rsidR="00EA7C1F" w:rsidRPr="00497BE8" w:rsidRDefault="00EA7C1F" w:rsidP="00EA7C1F">
      <w:pPr>
        <w:contextualSpacing/>
      </w:pPr>
    </w:p>
    <w:p w:rsidR="00EA7C1F" w:rsidRPr="00EA7C1F" w:rsidRDefault="00EA7C1F" w:rsidP="00EA7C1F">
      <w:pPr>
        <w:pStyle w:val="Heading2"/>
        <w:keepLines/>
        <w:numPr>
          <w:ilvl w:val="0"/>
          <w:numId w:val="22"/>
        </w:numPr>
        <w:spacing w:before="200" w:after="0" w:line="276" w:lineRule="auto"/>
        <w:contextualSpacing/>
        <w:jc w:val="left"/>
        <w:rPr>
          <w:rFonts w:ascii="Calibri" w:hAnsi="Calibri"/>
        </w:rPr>
      </w:pPr>
      <w:r w:rsidRPr="00EA7C1F">
        <w:rPr>
          <w:rFonts w:ascii="Calibri" w:hAnsi="Calibri"/>
        </w:rPr>
        <w:t>Description of the system</w:t>
      </w:r>
    </w:p>
    <w:p w:rsidR="00EA7C1F" w:rsidRPr="00497BE8" w:rsidRDefault="00EA7C1F" w:rsidP="00EA7C1F">
      <w:pPr>
        <w:ind w:firstLine="720"/>
        <w:contextualSpacing/>
      </w:pPr>
      <w:r w:rsidRPr="00497BE8">
        <w:t xml:space="preserve">The </w:t>
      </w:r>
      <w:r>
        <w:t>Re3gistry</w:t>
      </w:r>
      <w:r w:rsidRPr="00497BE8">
        <w:t xml:space="preserve"> handles the </w:t>
      </w:r>
      <w:r>
        <w:t xml:space="preserve">entire </w:t>
      </w:r>
      <w:r w:rsidRPr="00497BE8">
        <w:t>data flow</w:t>
      </w:r>
      <w:r>
        <w:t xml:space="preserve"> for code list management</w:t>
      </w:r>
      <w:r w:rsidRPr="00497BE8">
        <w:t>, from data</w:t>
      </w:r>
      <w:ins w:id="9" w:author="Daniele Francioli" w:date="2013-06-05T09:59:00Z">
        <w:r>
          <w:t xml:space="preserve"> </w:t>
        </w:r>
      </w:ins>
      <w:r w:rsidRPr="00497BE8">
        <w:t>import to the export</w:t>
      </w:r>
      <w:r>
        <w:t xml:space="preserve"> of specific items</w:t>
      </w:r>
      <w:r w:rsidRPr="00497BE8">
        <w:t xml:space="preserve">. </w:t>
      </w:r>
    </w:p>
    <w:p w:rsidR="00EA7C1F" w:rsidRPr="00497BE8" w:rsidRDefault="00EA7C1F" w:rsidP="00EA7C1F">
      <w:pPr>
        <w:contextualSpacing/>
      </w:pPr>
      <w:r w:rsidRPr="00497BE8">
        <w:t xml:space="preserve">The system has two main parts: </w:t>
      </w:r>
      <w:r>
        <w:t xml:space="preserve">a </w:t>
      </w:r>
      <w:r w:rsidRPr="00497BE8">
        <w:t>data</w:t>
      </w:r>
      <w:r>
        <w:t xml:space="preserve"> - </w:t>
      </w:r>
      <w:r w:rsidRPr="00497BE8">
        <w:t xml:space="preserve">handling system and </w:t>
      </w:r>
      <w:r>
        <w:t xml:space="preserve">a </w:t>
      </w:r>
      <w:r w:rsidRPr="00497BE8">
        <w:t>web service.</w:t>
      </w:r>
    </w:p>
    <w:p w:rsidR="00EA7C1F" w:rsidRPr="00497BE8" w:rsidRDefault="00EA7C1F" w:rsidP="00EA7C1F">
      <w:pPr>
        <w:ind w:firstLine="720"/>
        <w:contextualSpacing/>
      </w:pPr>
      <w:r>
        <w:t>T</w:t>
      </w:r>
      <w:r w:rsidRPr="00497BE8">
        <w:t xml:space="preserve">he schematic details of the data’s import </w:t>
      </w:r>
      <w:r>
        <w:t>system,</w:t>
      </w:r>
      <w:r w:rsidRPr="00497BE8">
        <w:t xml:space="preserve"> the export system and the RESTful web service </w:t>
      </w:r>
      <w:r>
        <w:t xml:space="preserve">that provides direct </w:t>
      </w:r>
      <w:r w:rsidRPr="00497BE8">
        <w:t xml:space="preserve">access </w:t>
      </w:r>
      <w:r>
        <w:t xml:space="preserve">to </w:t>
      </w:r>
      <w:r w:rsidRPr="00497BE8">
        <w:t>the registry</w:t>
      </w:r>
      <w:r>
        <w:t xml:space="preserve"> are shown below (see Fig</w:t>
      </w:r>
      <w:r w:rsidRPr="00497BE8">
        <w:t>.</w:t>
      </w:r>
      <w:r>
        <w:t xml:space="preserve"> 2).</w:t>
      </w:r>
    </w:p>
    <w:p w:rsidR="00EA7C1F" w:rsidRPr="00497BE8" w:rsidRDefault="00EA7C1F" w:rsidP="00EA7C1F">
      <w:pPr>
        <w:contextualSpacing/>
      </w:pPr>
    </w:p>
    <w:p w:rsidR="00EA7C1F" w:rsidRPr="007B76BB" w:rsidRDefault="00EA7C1F" w:rsidP="00EA7C1F">
      <w:pPr>
        <w:keepNext/>
        <w:ind w:left="-142"/>
        <w:contextualSpacing/>
        <w:jc w:val="center"/>
      </w:pPr>
      <w:r>
        <w:rPr>
          <w:noProof/>
          <w:lang w:val="en-US"/>
        </w:rPr>
        <w:drawing>
          <wp:inline distT="0" distB="0" distL="0" distR="0">
            <wp:extent cx="5764530" cy="3091180"/>
            <wp:effectExtent l="0" t="0" r="762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4530" cy="3091180"/>
                    </a:xfrm>
                    <a:prstGeom prst="rect">
                      <a:avLst/>
                    </a:prstGeom>
                    <a:noFill/>
                    <a:ln>
                      <a:noFill/>
                    </a:ln>
                  </pic:spPr>
                </pic:pic>
              </a:graphicData>
            </a:graphic>
          </wp:inline>
        </w:drawing>
      </w:r>
    </w:p>
    <w:p w:rsidR="00EA7C1F" w:rsidRDefault="00EA7C1F" w:rsidP="00EA7C1F">
      <w:pPr>
        <w:pStyle w:val="Caption"/>
        <w:contextualSpacing/>
        <w:jc w:val="center"/>
      </w:pPr>
      <w:r w:rsidRPr="007B76BB">
        <w:t>Figure 2 - System description</w:t>
      </w:r>
    </w:p>
    <w:p w:rsidR="00EA7C1F" w:rsidRPr="007B76BB" w:rsidRDefault="00EA7C1F" w:rsidP="00EA7C1F">
      <w:pPr>
        <w:rPr>
          <w:ins w:id="10" w:author="Robin Smith" w:date="2013-06-04T10:22:00Z"/>
        </w:rPr>
      </w:pPr>
      <w:r>
        <w:t>The description of the system is provided in the following paragraphs.</w:t>
      </w:r>
    </w:p>
    <w:p w:rsidR="00EA7C1F" w:rsidRPr="007B76BB" w:rsidRDefault="00EA7C1F" w:rsidP="00EA7C1F">
      <w:pPr>
        <w:contextualSpacing/>
      </w:pPr>
    </w:p>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t>Data handling</w:t>
      </w:r>
    </w:p>
    <w:p w:rsidR="00EA7C1F" w:rsidRPr="007B76BB" w:rsidRDefault="00EA7C1F" w:rsidP="00EA7C1F">
      <w:pPr>
        <w:ind w:firstLine="360"/>
        <w:contextualSpacing/>
      </w:pPr>
      <w:r w:rsidRPr="007B76BB">
        <w:t>The data handling part is responsible for several operations described below:</w:t>
      </w:r>
    </w:p>
    <w:p w:rsidR="00EA7C1F" w:rsidRPr="007B76BB" w:rsidRDefault="00EA7C1F" w:rsidP="00EA7C1F">
      <w:pPr>
        <w:pStyle w:val="ListParagraph"/>
        <w:numPr>
          <w:ilvl w:val="0"/>
          <w:numId w:val="20"/>
        </w:numPr>
        <w:rPr>
          <w:lang w:val="en-GB"/>
        </w:rPr>
      </w:pPr>
      <w:r w:rsidRPr="007B76BB">
        <w:rPr>
          <w:lang w:val="en-GB"/>
        </w:rPr>
        <w:t xml:space="preserve">Parsing </w:t>
      </w:r>
      <w:r>
        <w:rPr>
          <w:lang w:val="en-GB"/>
        </w:rPr>
        <w:t>a comma separated value (</w:t>
      </w:r>
      <w:r w:rsidRPr="007B76BB">
        <w:rPr>
          <w:lang w:val="en-GB"/>
        </w:rPr>
        <w:t>CSV</w:t>
      </w:r>
      <w:r>
        <w:rPr>
          <w:lang w:val="en-GB"/>
        </w:rPr>
        <w:t>) file</w:t>
      </w:r>
      <w:r w:rsidRPr="007B76BB">
        <w:rPr>
          <w:lang w:val="en-GB"/>
        </w:rPr>
        <w:t>: based on the type of import, the parser read</w:t>
      </w:r>
      <w:r>
        <w:rPr>
          <w:lang w:val="en-GB"/>
        </w:rPr>
        <w:t>s</w:t>
      </w:r>
      <w:r w:rsidRPr="007B76BB">
        <w:rPr>
          <w:lang w:val="en-GB"/>
        </w:rPr>
        <w:t xml:space="preserve"> and organi</w:t>
      </w:r>
      <w:r>
        <w:rPr>
          <w:lang w:val="en-GB"/>
        </w:rPr>
        <w:t>s</w:t>
      </w:r>
      <w:r w:rsidRPr="007B76BB">
        <w:rPr>
          <w:lang w:val="en-GB"/>
        </w:rPr>
        <w:t>e</w:t>
      </w:r>
      <w:r>
        <w:rPr>
          <w:lang w:val="en-GB"/>
        </w:rPr>
        <w:t>s</w:t>
      </w:r>
      <w:r w:rsidRPr="007B76BB">
        <w:rPr>
          <w:lang w:val="en-GB"/>
        </w:rPr>
        <w:t xml:space="preserve"> the information to be imported in the database. The import and the CSV format are described </w:t>
      </w:r>
      <w:r>
        <w:rPr>
          <w:lang w:val="en-GB"/>
        </w:rPr>
        <w:t>in section 5.2</w:t>
      </w:r>
      <w:r w:rsidRPr="007B76BB">
        <w:rPr>
          <w:lang w:val="en-GB"/>
        </w:rPr>
        <w:t xml:space="preserve">. </w:t>
      </w:r>
    </w:p>
    <w:p w:rsidR="00EA7C1F" w:rsidRPr="007B76BB" w:rsidRDefault="00EA7C1F" w:rsidP="00EA7C1F">
      <w:pPr>
        <w:pStyle w:val="ListParagraph"/>
        <w:numPr>
          <w:ilvl w:val="0"/>
          <w:numId w:val="20"/>
        </w:numPr>
        <w:rPr>
          <w:lang w:val="en-GB"/>
        </w:rPr>
      </w:pPr>
      <w:r w:rsidRPr="007B76BB">
        <w:rPr>
          <w:lang w:val="en-GB"/>
        </w:rPr>
        <w:t>Importing data in the database: once the data from CSV file</w:t>
      </w:r>
      <w:r>
        <w:rPr>
          <w:lang w:val="en-GB"/>
        </w:rPr>
        <w:t>s</w:t>
      </w:r>
      <w:r w:rsidRPr="007B76BB">
        <w:rPr>
          <w:lang w:val="en-GB"/>
        </w:rPr>
        <w:t xml:space="preserve"> are organized, the system store</w:t>
      </w:r>
      <w:r>
        <w:rPr>
          <w:lang w:val="en-GB"/>
        </w:rPr>
        <w:t>s</w:t>
      </w:r>
      <w:r w:rsidRPr="007B76BB">
        <w:rPr>
          <w:lang w:val="en-GB"/>
        </w:rPr>
        <w:t xml:space="preserve"> </w:t>
      </w:r>
      <w:r>
        <w:rPr>
          <w:lang w:val="en-GB"/>
        </w:rPr>
        <w:t>them</w:t>
      </w:r>
      <w:r w:rsidRPr="007B76BB">
        <w:rPr>
          <w:lang w:val="en-GB"/>
        </w:rPr>
        <w:t xml:space="preserve"> in the database.</w:t>
      </w:r>
    </w:p>
    <w:p w:rsidR="00EA7C1F" w:rsidRPr="007B76BB" w:rsidRDefault="00EA7C1F" w:rsidP="00EA7C1F">
      <w:pPr>
        <w:pStyle w:val="ListParagraph"/>
        <w:numPr>
          <w:ilvl w:val="0"/>
          <w:numId w:val="20"/>
        </w:numPr>
        <w:rPr>
          <w:lang w:val="en-GB"/>
        </w:rPr>
      </w:pPr>
      <w:r w:rsidRPr="007B76BB">
        <w:rPr>
          <w:lang w:val="en-GB"/>
        </w:rPr>
        <w:t xml:space="preserve">Exporting data: </w:t>
      </w:r>
      <w:r>
        <w:rPr>
          <w:lang w:val="en-GB"/>
        </w:rPr>
        <w:t xml:space="preserve">this function </w:t>
      </w:r>
      <w:r w:rsidRPr="007B76BB">
        <w:rPr>
          <w:lang w:val="en-GB"/>
        </w:rPr>
        <w:t>export</w:t>
      </w:r>
      <w:r>
        <w:rPr>
          <w:lang w:val="en-GB"/>
        </w:rPr>
        <w:t>s</w:t>
      </w:r>
      <w:r w:rsidRPr="007B76BB">
        <w:rPr>
          <w:lang w:val="en-GB"/>
        </w:rPr>
        <w:t xml:space="preserve"> the data stored in the database in a generic XML format (as database representation).</w:t>
      </w:r>
    </w:p>
    <w:p w:rsidR="00EA7C1F" w:rsidRPr="007B76BB" w:rsidRDefault="00EA7C1F" w:rsidP="00EA7C1F">
      <w:pPr>
        <w:pStyle w:val="ListParagraph"/>
        <w:numPr>
          <w:ilvl w:val="0"/>
          <w:numId w:val="20"/>
        </w:numPr>
        <w:rPr>
          <w:lang w:val="en-GB"/>
        </w:rPr>
      </w:pPr>
      <w:r w:rsidRPr="007B76BB">
        <w:rPr>
          <w:lang w:val="en-GB"/>
        </w:rPr>
        <w:lastRenderedPageBreak/>
        <w:t>Transforming exported data: the generic XML format is then translated to other specific format</w:t>
      </w:r>
      <w:r>
        <w:rPr>
          <w:lang w:val="en-GB"/>
        </w:rPr>
        <w:t>s</w:t>
      </w:r>
      <w:r w:rsidRPr="007B76BB">
        <w:rPr>
          <w:lang w:val="en-GB"/>
        </w:rPr>
        <w:t xml:space="preserve"> using some XSL file</w:t>
      </w:r>
      <w:r>
        <w:rPr>
          <w:lang w:val="en-GB"/>
        </w:rPr>
        <w:t>s</w:t>
      </w:r>
      <w:r w:rsidRPr="007B76BB">
        <w:rPr>
          <w:lang w:val="en-GB"/>
        </w:rPr>
        <w:t>. In this way</w:t>
      </w:r>
      <w:r>
        <w:rPr>
          <w:lang w:val="en-GB"/>
        </w:rPr>
        <w:t>,</w:t>
      </w:r>
      <w:r w:rsidRPr="007B76BB">
        <w:rPr>
          <w:lang w:val="en-GB"/>
        </w:rPr>
        <w:t xml:space="preserve"> the system can provide custom XML files (starting from the general XML format), as well as other format (either starting from the general XML or the custom XML produced by the first transformation).</w:t>
      </w:r>
      <w:ins w:id="11" w:author="Robin Smith" w:date="2013-06-04T10:27:00Z">
        <w:r>
          <w:rPr>
            <w:lang w:val="en-GB"/>
          </w:rPr>
          <w:t xml:space="preserve"> </w:t>
        </w:r>
      </w:ins>
    </w:p>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t>Web service</w:t>
      </w:r>
    </w:p>
    <w:p w:rsidR="00EA7C1F" w:rsidRPr="007B76BB" w:rsidRDefault="00EA7C1F" w:rsidP="00EA7C1F">
      <w:pPr>
        <w:ind w:firstLine="720"/>
        <w:contextualSpacing/>
      </w:pPr>
      <w:r w:rsidRPr="007B76BB">
        <w:t xml:space="preserve">The </w:t>
      </w:r>
      <w:r>
        <w:t xml:space="preserve">Re3gistry </w:t>
      </w:r>
      <w:r w:rsidRPr="007B76BB">
        <w:t>web service part is responsible for serving the data</w:t>
      </w:r>
      <w:r>
        <w:t xml:space="preserve"> to the INSPIRE community and other potential users</w:t>
      </w:r>
      <w:r w:rsidRPr="007B76BB">
        <w:t xml:space="preserve">. An important characteristic of the service is the possibility </w:t>
      </w:r>
      <w:r>
        <w:t xml:space="preserve">to provide </w:t>
      </w:r>
      <w:r w:rsidRPr="007B76BB">
        <w:t xml:space="preserve">the same information in multiple formats and multiple languages. </w:t>
      </w:r>
      <w:r>
        <w:t>The service</w:t>
      </w:r>
      <w:r w:rsidRPr="007B76BB">
        <w:t xml:space="preserve"> is implemented using the content-negotiation approach. The server can provide the correct file language/format </w:t>
      </w:r>
      <w:r>
        <w:t>based</w:t>
      </w:r>
      <w:r w:rsidRPr="007B76BB">
        <w:t xml:space="preserve"> on the http header sent in the http request.</w:t>
      </w:r>
    </w:p>
    <w:p w:rsidR="00EA7C1F" w:rsidRPr="007B76BB" w:rsidRDefault="00EA7C1F" w:rsidP="00EA7C1F">
      <w:pPr>
        <w:ind w:firstLine="720"/>
        <w:contextualSpacing/>
      </w:pPr>
      <w:r>
        <w:t>I</w:t>
      </w:r>
      <w:r w:rsidRPr="007B76BB">
        <w:t xml:space="preserve">f a user prefers to use the classic way for </w:t>
      </w:r>
      <w:r>
        <w:t>accessing</w:t>
      </w:r>
      <w:r w:rsidRPr="007B76BB">
        <w:t xml:space="preserve"> a specific file, the system support</w:t>
      </w:r>
      <w:r>
        <w:t>s</w:t>
      </w:r>
      <w:r w:rsidRPr="007B76BB">
        <w:t xml:space="preserve"> this approach</w:t>
      </w:r>
      <w:r>
        <w:t>, too</w:t>
      </w:r>
      <w:r w:rsidRPr="007B76BB">
        <w:t xml:space="preserve">. </w:t>
      </w:r>
    </w:p>
    <w:p w:rsidR="00EA7C1F" w:rsidRPr="007B76BB" w:rsidRDefault="00EA7C1F" w:rsidP="00EA7C1F">
      <w:pPr>
        <w:ind w:firstLine="720"/>
        <w:contextualSpacing/>
      </w:pPr>
      <w:r w:rsidRPr="007B76BB">
        <w:t xml:space="preserve">Detailed information about the web service and its configuration are provided </w:t>
      </w:r>
      <w:r>
        <w:t>in section 7</w:t>
      </w:r>
      <w:del w:id="12" w:author="Daniele Francioli" w:date="2013-06-05T10:14:00Z">
        <w:r w:rsidRPr="007B76BB" w:rsidDel="00A87BA3">
          <w:delText>s</w:delText>
        </w:r>
      </w:del>
      <w:r w:rsidRPr="007B76BB">
        <w:t>.</w:t>
      </w:r>
    </w:p>
    <w:p w:rsidR="00EA7C1F" w:rsidRPr="007B76BB" w:rsidRDefault="00EA7C1F" w:rsidP="00EA7C1F">
      <w:pPr>
        <w:contextualSpacing/>
      </w:pPr>
    </w:p>
    <w:p w:rsidR="00EA7C1F" w:rsidRPr="00EA7C1F" w:rsidRDefault="00EA7C1F" w:rsidP="00EA7C1F">
      <w:pPr>
        <w:pStyle w:val="Heading2"/>
        <w:keepLines/>
        <w:numPr>
          <w:ilvl w:val="0"/>
          <w:numId w:val="22"/>
        </w:numPr>
        <w:spacing w:before="200" w:after="0" w:line="276" w:lineRule="auto"/>
        <w:contextualSpacing/>
        <w:jc w:val="left"/>
        <w:rPr>
          <w:rFonts w:ascii="Calibri" w:hAnsi="Calibri"/>
        </w:rPr>
      </w:pPr>
      <w:r w:rsidRPr="00EA7C1F">
        <w:rPr>
          <w:rFonts w:ascii="Calibri" w:hAnsi="Calibri"/>
        </w:rPr>
        <w:t>Re3gistry - Import procedure</w:t>
      </w:r>
    </w:p>
    <w:p w:rsidR="00EA7C1F" w:rsidRPr="007B76BB" w:rsidRDefault="00EA7C1F" w:rsidP="00EA7C1F">
      <w:pPr>
        <w:ind w:firstLine="360"/>
        <w:contextualSpacing/>
      </w:pPr>
      <w:r w:rsidRPr="007B76BB">
        <w:t xml:space="preserve">The </w:t>
      </w:r>
      <w:r>
        <w:t>Re3gistry -</w:t>
      </w:r>
      <w:r w:rsidRPr="007B76BB">
        <w:t xml:space="preserve"> import </w:t>
      </w:r>
      <w:r>
        <w:t xml:space="preserve"> procedure</w:t>
      </w:r>
      <w:r w:rsidRPr="007B76BB">
        <w:t xml:space="preserve"> is an automatic </w:t>
      </w:r>
      <w:r>
        <w:t>process</w:t>
      </w:r>
      <w:r w:rsidRPr="007B76BB">
        <w:t xml:space="preserve"> to import data from a source data file in </w:t>
      </w:r>
      <w:r>
        <w:t xml:space="preserve">CSV </w:t>
      </w:r>
      <w:r w:rsidRPr="007B76BB">
        <w:t xml:space="preserve">format. </w:t>
      </w:r>
    </w:p>
    <w:p w:rsidR="00EA7C1F" w:rsidRPr="007B76BB" w:rsidRDefault="00EA7C1F" w:rsidP="00EA7C1F">
      <w:pPr>
        <w:ind w:firstLine="360"/>
        <w:contextualSpacing/>
      </w:pPr>
      <w:r w:rsidRPr="007B76BB">
        <w:t>The import system can be accessed by a web interface that allow</w:t>
      </w:r>
      <w:r>
        <w:t>s users to</w:t>
      </w:r>
      <w:r w:rsidRPr="007B76BB">
        <w:t xml:space="preserve"> specify the requested parameter, </w:t>
      </w:r>
      <w:r>
        <w:t xml:space="preserve">including </w:t>
      </w:r>
      <w:r w:rsidRPr="007B76BB">
        <w:t>the location of the source data file.</w:t>
      </w:r>
    </w:p>
    <w:p w:rsidR="00EA7C1F" w:rsidRPr="007B76BB" w:rsidRDefault="00EA7C1F" w:rsidP="00EA7C1F">
      <w:pPr>
        <w:contextualSpacing/>
      </w:pPr>
    </w:p>
    <w:p w:rsidR="00EA7C1F" w:rsidRPr="003415E0" w:rsidRDefault="00EA7C1F" w:rsidP="00EA7C1F">
      <w:pPr>
        <w:contextualSpacing/>
      </w:pPr>
      <w:r>
        <w:rPr>
          <w:noProof/>
          <w:lang w:val="en-US"/>
        </w:rPr>
        <w:drawing>
          <wp:inline distT="0" distB="0" distL="0" distR="0">
            <wp:extent cx="5894070" cy="3160395"/>
            <wp:effectExtent l="0" t="0" r="0" b="1905"/>
            <wp:docPr id="8" name="Picture 5" descr="C:\Users\francdb\AppData\Local\Microsoft\Windows\Temporary Internet Files\Content.Word\New Pictur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rancdb\AppData\Local\Microsoft\Windows\Temporary Internet Files\Content.Word\New Picture.bm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94070" cy="3160395"/>
                    </a:xfrm>
                    <a:prstGeom prst="rect">
                      <a:avLst/>
                    </a:prstGeom>
                    <a:noFill/>
                    <a:ln>
                      <a:noFill/>
                    </a:ln>
                  </pic:spPr>
                </pic:pic>
              </a:graphicData>
            </a:graphic>
          </wp:inline>
        </w:drawing>
      </w:r>
      <w:r w:rsidRPr="003415E0">
        <w:rPr>
          <w:noProof/>
        </w:rPr>
        <w:t xml:space="preserve"> </w:t>
      </w:r>
    </w:p>
    <w:p w:rsidR="00EA7C1F" w:rsidRPr="003415E0" w:rsidRDefault="00EA7C1F" w:rsidP="00EA7C1F">
      <w:pPr>
        <w:pStyle w:val="Caption"/>
        <w:contextualSpacing/>
        <w:jc w:val="center"/>
      </w:pPr>
      <w:r w:rsidRPr="003415E0">
        <w:t>Figure 3 – Web interface for the Import</w:t>
      </w:r>
    </w:p>
    <w:p w:rsidR="00EA7C1F" w:rsidRPr="003415E0" w:rsidRDefault="00EA7C1F" w:rsidP="00EA7C1F">
      <w:pPr>
        <w:ind w:firstLine="360"/>
        <w:contextualSpacing/>
      </w:pPr>
      <w:r w:rsidRPr="003415E0">
        <w:lastRenderedPageBreak/>
        <w:t>The web interface need</w:t>
      </w:r>
      <w:r>
        <w:t>s</w:t>
      </w:r>
      <w:r w:rsidRPr="003415E0">
        <w:t xml:space="preserve"> </w:t>
      </w:r>
      <w:r>
        <w:t xml:space="preserve">the following </w:t>
      </w:r>
      <w:r w:rsidRPr="003415E0">
        <w:t>information in order to start the import procedure</w:t>
      </w:r>
      <w:r>
        <w:rPr>
          <w:rStyle w:val="FootnoteReference"/>
        </w:rPr>
        <w:footnoteReference w:id="5"/>
      </w:r>
      <w:r w:rsidRPr="003415E0">
        <w:t>:</w:t>
      </w:r>
    </w:p>
    <w:p w:rsidR="00EA7C1F" w:rsidRPr="003415E0" w:rsidRDefault="00EA7C1F" w:rsidP="00EA7C1F">
      <w:pPr>
        <w:pStyle w:val="ListParagraph"/>
        <w:numPr>
          <w:ilvl w:val="0"/>
          <w:numId w:val="21"/>
        </w:numPr>
        <w:rPr>
          <w:lang w:val="en-GB"/>
        </w:rPr>
      </w:pPr>
      <w:r w:rsidRPr="003415E0">
        <w:rPr>
          <w:lang w:val="en-GB"/>
        </w:rPr>
        <w:t>The register in which the data will be imported;</w:t>
      </w:r>
    </w:p>
    <w:p w:rsidR="00EA7C1F" w:rsidRPr="003415E0" w:rsidRDefault="00EA7C1F" w:rsidP="00EA7C1F">
      <w:pPr>
        <w:pStyle w:val="ListParagraph"/>
        <w:numPr>
          <w:ilvl w:val="0"/>
          <w:numId w:val="21"/>
        </w:numPr>
        <w:rPr>
          <w:lang w:val="en-GB"/>
        </w:rPr>
      </w:pPr>
      <w:r w:rsidRPr="003415E0">
        <w:rPr>
          <w:lang w:val="en-GB"/>
        </w:rPr>
        <w:t>The item class related to the chosen register;</w:t>
      </w:r>
    </w:p>
    <w:p w:rsidR="00EA7C1F" w:rsidRPr="003415E0" w:rsidRDefault="00EA7C1F" w:rsidP="00EA7C1F">
      <w:pPr>
        <w:pStyle w:val="ListParagraph"/>
        <w:numPr>
          <w:ilvl w:val="0"/>
          <w:numId w:val="21"/>
        </w:numPr>
        <w:rPr>
          <w:lang w:val="en-GB"/>
        </w:rPr>
      </w:pPr>
      <w:r w:rsidRPr="003415E0">
        <w:rPr>
          <w:lang w:val="en-GB"/>
        </w:rPr>
        <w:t>If the selected item</w:t>
      </w:r>
      <w:r>
        <w:rPr>
          <w:lang w:val="en-GB"/>
        </w:rPr>
        <w:t>’</w:t>
      </w:r>
      <w:r w:rsidRPr="003415E0">
        <w:rPr>
          <w:lang w:val="en-GB"/>
        </w:rPr>
        <w:t>s class is part of a collection (a list of item</w:t>
      </w:r>
      <w:r>
        <w:rPr>
          <w:lang w:val="en-GB"/>
        </w:rPr>
        <w:t>s</w:t>
      </w:r>
      <w:r w:rsidRPr="003415E0">
        <w:rPr>
          <w:lang w:val="en-GB"/>
        </w:rPr>
        <w:t xml:space="preserve"> contained </w:t>
      </w:r>
      <w:r>
        <w:rPr>
          <w:lang w:val="en-GB"/>
        </w:rPr>
        <w:t xml:space="preserve">within </w:t>
      </w:r>
      <w:r w:rsidRPr="003415E0">
        <w:rPr>
          <w:lang w:val="en-GB"/>
        </w:rPr>
        <w:t xml:space="preserve">another item), the system ask also the collection </w:t>
      </w:r>
      <w:r>
        <w:rPr>
          <w:lang w:val="en-GB"/>
        </w:rPr>
        <w:t>parent</w:t>
      </w:r>
      <w:r w:rsidRPr="003415E0">
        <w:rPr>
          <w:lang w:val="en-GB"/>
        </w:rPr>
        <w:t>;</w:t>
      </w:r>
    </w:p>
    <w:p w:rsidR="00EA7C1F" w:rsidRPr="003415E0" w:rsidRDefault="00EA7C1F" w:rsidP="00EA7C1F">
      <w:pPr>
        <w:pStyle w:val="ListParagraph"/>
        <w:numPr>
          <w:ilvl w:val="0"/>
          <w:numId w:val="21"/>
        </w:numPr>
        <w:rPr>
          <w:lang w:val="en-GB"/>
        </w:rPr>
      </w:pPr>
      <w:r w:rsidRPr="003415E0">
        <w:rPr>
          <w:lang w:val="en-GB"/>
        </w:rPr>
        <w:t>The file location;</w:t>
      </w:r>
    </w:p>
    <w:p w:rsidR="00EA7C1F" w:rsidRPr="003415E0" w:rsidRDefault="00EA7C1F" w:rsidP="00EA7C1F">
      <w:pPr>
        <w:pStyle w:val="ListParagraph"/>
        <w:numPr>
          <w:ilvl w:val="0"/>
          <w:numId w:val="21"/>
        </w:numPr>
        <w:rPr>
          <w:lang w:val="en-GB"/>
        </w:rPr>
      </w:pPr>
      <w:r w:rsidRPr="003415E0">
        <w:rPr>
          <w:lang w:val="en-GB"/>
        </w:rPr>
        <w:t>The  language</w:t>
      </w:r>
      <w:r>
        <w:rPr>
          <w:lang w:val="en-GB"/>
        </w:rPr>
        <w:t xml:space="preserve"> that the data is in</w:t>
      </w:r>
      <w:r w:rsidRPr="003415E0">
        <w:rPr>
          <w:lang w:val="en-GB"/>
        </w:rPr>
        <w:t>.</w:t>
      </w:r>
    </w:p>
    <w:p w:rsidR="00EA7C1F" w:rsidRPr="003415E0" w:rsidRDefault="00EA7C1F" w:rsidP="00EA7C1F">
      <w:pPr>
        <w:contextualSpacing/>
      </w:pPr>
    </w:p>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t>First run</w:t>
      </w:r>
    </w:p>
    <w:p w:rsidR="00EA7C1F" w:rsidRPr="003415E0" w:rsidRDefault="00EA7C1F" w:rsidP="00EA7C1F">
      <w:pPr>
        <w:ind w:firstLine="720"/>
        <w:contextualSpacing/>
      </w:pPr>
      <w:r w:rsidRPr="003415E0">
        <w:t>After the installation of the system</w:t>
      </w:r>
      <w:r>
        <w:t xml:space="preserve"> (section 9)</w:t>
      </w:r>
      <w:r w:rsidRPr="003415E0">
        <w:t>, the database has to be initiali</w:t>
      </w:r>
      <w:r>
        <w:t>s</w:t>
      </w:r>
      <w:r w:rsidRPr="003415E0">
        <w:t>ed with the base data</w:t>
      </w:r>
      <w:r>
        <w:t xml:space="preserve"> that is</w:t>
      </w:r>
      <w:r w:rsidRPr="003415E0">
        <w:t xml:space="preserve"> needed to run the import. The SQL script to initiali</w:t>
      </w:r>
      <w:r>
        <w:t>s</w:t>
      </w:r>
      <w:r w:rsidRPr="003415E0">
        <w:t>e the database is provided in the project package</w:t>
      </w:r>
      <w:r>
        <w:t xml:space="preserve">. This includes </w:t>
      </w:r>
      <w:r w:rsidRPr="003415E0">
        <w:t xml:space="preserve">an example </w:t>
      </w:r>
      <w:r>
        <w:t>SQL</w:t>
      </w:r>
      <w:r w:rsidRPr="003415E0">
        <w:t xml:space="preserve"> file for the creation of the required tables; an example </w:t>
      </w:r>
      <w:r>
        <w:t>SQL</w:t>
      </w:r>
      <w:r w:rsidRPr="003415E0">
        <w:t xml:space="preserve"> file to load example data</w:t>
      </w:r>
      <w:r>
        <w:t xml:space="preserve">, as well as </w:t>
      </w:r>
      <w:r w:rsidRPr="003415E0">
        <w:t xml:space="preserve">some registers and their required </w:t>
      </w:r>
      <w:r>
        <w:t xml:space="preserve">and </w:t>
      </w:r>
      <w:r w:rsidRPr="003415E0">
        <w:t>related information</w:t>
      </w:r>
      <w:r>
        <w:rPr>
          <w:rStyle w:val="FootnoteReference"/>
        </w:rPr>
        <w:footnoteReference w:id="6"/>
      </w:r>
      <w:r w:rsidRPr="003415E0">
        <w:t>.</w:t>
      </w:r>
    </w:p>
    <w:p w:rsidR="00EA7C1F" w:rsidRPr="003415E0" w:rsidRDefault="00EA7C1F" w:rsidP="00EA7C1F">
      <w:pPr>
        <w:contextualSpacing/>
      </w:pPr>
    </w:p>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t>Import file</w:t>
      </w:r>
    </w:p>
    <w:p w:rsidR="00EA7C1F" w:rsidRPr="003415E0" w:rsidRDefault="00EA7C1F" w:rsidP="00EA7C1F">
      <w:pPr>
        <w:ind w:firstLine="720"/>
        <w:contextualSpacing/>
      </w:pPr>
      <w:r>
        <w:t xml:space="preserve">Only csv files can be used for </w:t>
      </w:r>
      <w:r w:rsidRPr="003415E0">
        <w:t xml:space="preserve">file </w:t>
      </w:r>
      <w:r>
        <w:t>input</w:t>
      </w:r>
      <w:r w:rsidRPr="003415E0">
        <w:t xml:space="preserve">. There are </w:t>
      </w:r>
      <w:r>
        <w:t xml:space="preserve">two </w:t>
      </w:r>
      <w:r w:rsidRPr="003415E0">
        <w:t xml:space="preserve">parts </w:t>
      </w:r>
      <w:r>
        <w:t xml:space="preserve">to </w:t>
      </w:r>
      <w:r w:rsidRPr="003415E0">
        <w:t xml:space="preserve">the csv file: mandatory </w:t>
      </w:r>
      <w:r>
        <w:t xml:space="preserve">fields </w:t>
      </w:r>
      <w:r w:rsidRPr="003415E0">
        <w:t>and additional fields</w:t>
      </w:r>
      <w:r>
        <w:t xml:space="preserve"> (described below)</w:t>
      </w:r>
      <w:r w:rsidRPr="003415E0">
        <w:t xml:space="preserve">. The mandatory fields </w:t>
      </w:r>
      <w:r>
        <w:t xml:space="preserve">must </w:t>
      </w:r>
      <w:r w:rsidRPr="003415E0">
        <w:t xml:space="preserve">be provided even if </w:t>
      </w:r>
      <w:r>
        <w:t xml:space="preserve">they are </w:t>
      </w:r>
      <w:r w:rsidRPr="003415E0">
        <w:t>null</w:t>
      </w:r>
      <w:r>
        <w:t xml:space="preserve"> values</w:t>
      </w:r>
      <w:r w:rsidRPr="003415E0">
        <w:t>. The additional fields represent custom attributes</w:t>
      </w:r>
      <w:r>
        <w:t xml:space="preserve"> that users can add</w:t>
      </w:r>
      <w:r w:rsidRPr="003415E0">
        <w:t>.</w:t>
      </w:r>
    </w:p>
    <w:p w:rsidR="00EA7C1F" w:rsidRPr="003415E0" w:rsidRDefault="00EA7C1F" w:rsidP="00EA7C1F">
      <w:pPr>
        <w:ind w:firstLine="720"/>
        <w:contextualSpacing/>
      </w:pPr>
      <w:r w:rsidRPr="003415E0">
        <w:t>The first line of the csv always contain</w:t>
      </w:r>
      <w:r>
        <w:t>s</w:t>
      </w:r>
      <w:r w:rsidRPr="003415E0">
        <w:t xml:space="preserve"> the descriptor</w:t>
      </w:r>
      <w:r>
        <w:t>/header</w:t>
      </w:r>
      <w:r w:rsidRPr="003415E0">
        <w:t xml:space="preserve"> of the fields. This is important, because the custom attribute properties are specified in this header (as you can see from the examples below).</w:t>
      </w:r>
    </w:p>
    <w:p w:rsidR="00EA7C1F" w:rsidRPr="003415E0" w:rsidRDefault="00EA7C1F" w:rsidP="00EA7C1F">
      <w:pPr>
        <w:contextualSpacing/>
      </w:pPr>
    </w:p>
    <w:tbl>
      <w:tblPr>
        <w:tblStyle w:val="TableGrid"/>
        <w:tblW w:w="0" w:type="auto"/>
        <w:tblLook w:val="04A0" w:firstRow="1" w:lastRow="0" w:firstColumn="1" w:lastColumn="0" w:noHBand="0" w:noVBand="1"/>
      </w:tblPr>
      <w:tblGrid>
        <w:gridCol w:w="1214"/>
        <w:gridCol w:w="1614"/>
        <w:gridCol w:w="6006"/>
      </w:tblGrid>
      <w:tr w:rsidR="00EA7C1F" w:rsidTr="00D053DE">
        <w:tc>
          <w:tcPr>
            <w:tcW w:w="1639" w:type="dxa"/>
          </w:tcPr>
          <w:p w:rsidR="00EA7C1F" w:rsidRDefault="00EA7C1F" w:rsidP="00D053DE">
            <w:pPr>
              <w:contextualSpacing/>
            </w:pPr>
            <w:r>
              <w:t>Type</w:t>
            </w:r>
          </w:p>
        </w:tc>
        <w:tc>
          <w:tcPr>
            <w:tcW w:w="1781" w:type="dxa"/>
          </w:tcPr>
          <w:p w:rsidR="00EA7C1F" w:rsidRDefault="00EA7C1F" w:rsidP="00D053DE">
            <w:pPr>
              <w:contextualSpacing/>
            </w:pPr>
            <w:r>
              <w:t>Code</w:t>
            </w:r>
          </w:p>
        </w:tc>
        <w:tc>
          <w:tcPr>
            <w:tcW w:w="6156" w:type="dxa"/>
          </w:tcPr>
          <w:p w:rsidR="00EA7C1F" w:rsidRDefault="00EA7C1F" w:rsidP="00D053DE">
            <w:pPr>
              <w:contextualSpacing/>
            </w:pPr>
            <w:r>
              <w:t>Description</w:t>
            </w:r>
          </w:p>
        </w:tc>
      </w:tr>
      <w:tr w:rsidR="00EA7C1F" w:rsidTr="00D053DE">
        <w:tc>
          <w:tcPr>
            <w:tcW w:w="1639" w:type="dxa"/>
            <w:vMerge w:val="restart"/>
          </w:tcPr>
          <w:p w:rsidR="00EA7C1F" w:rsidRDefault="00EA7C1F" w:rsidP="00D053DE">
            <w:pPr>
              <w:contextualSpacing/>
            </w:pPr>
            <w:r w:rsidRPr="003415E0">
              <w:rPr>
                <w:b/>
              </w:rPr>
              <w:t>Mandatory fields</w:t>
            </w:r>
          </w:p>
        </w:tc>
        <w:tc>
          <w:tcPr>
            <w:tcW w:w="1781" w:type="dxa"/>
          </w:tcPr>
          <w:p w:rsidR="00EA7C1F" w:rsidRDefault="00EA7C1F" w:rsidP="00D053DE">
            <w:pPr>
              <w:contextualSpacing/>
            </w:pPr>
            <w:r w:rsidRPr="003415E0">
              <w:rPr>
                <w:sz w:val="20"/>
              </w:rPr>
              <w:t>LocalId</w:t>
            </w:r>
          </w:p>
        </w:tc>
        <w:tc>
          <w:tcPr>
            <w:tcW w:w="6156" w:type="dxa"/>
          </w:tcPr>
          <w:p w:rsidR="00EA7C1F" w:rsidRDefault="00EA7C1F" w:rsidP="00D053DE">
            <w:pPr>
              <w:contextualSpacing/>
            </w:pPr>
            <w:r>
              <w:t>T</w:t>
            </w:r>
            <w:r w:rsidRPr="003415E0">
              <w:t xml:space="preserve">he local id is used to identify </w:t>
            </w:r>
            <w:r>
              <w:t xml:space="preserve">an </w:t>
            </w:r>
            <w:r w:rsidRPr="003415E0">
              <w:t>element inside the register</w:t>
            </w:r>
            <w:r>
              <w:t xml:space="preserve"> and </w:t>
            </w:r>
            <w:r w:rsidRPr="003415E0">
              <w:t xml:space="preserve">to create the URI of the item. If an item has a LocalID </w:t>
            </w:r>
            <w:r>
              <w:t xml:space="preserve">such </w:t>
            </w:r>
            <w:r w:rsidRPr="003415E0">
              <w:t>as “aas”</w:t>
            </w:r>
            <w:r>
              <w:t>,</w:t>
            </w:r>
            <w:r w:rsidRPr="003415E0">
              <w:t xml:space="preserve"> the URI will be composed as follow: “http://site.ext/register/aas”;</w:t>
            </w:r>
          </w:p>
        </w:tc>
      </w:tr>
      <w:tr w:rsidR="00EA7C1F" w:rsidTr="00D053DE">
        <w:tc>
          <w:tcPr>
            <w:tcW w:w="1639" w:type="dxa"/>
            <w:vMerge/>
          </w:tcPr>
          <w:p w:rsidR="00EA7C1F" w:rsidRPr="003415E0" w:rsidRDefault="00EA7C1F" w:rsidP="00D053DE">
            <w:pPr>
              <w:contextualSpacing/>
              <w:rPr>
                <w:b/>
              </w:rPr>
            </w:pPr>
          </w:p>
        </w:tc>
        <w:tc>
          <w:tcPr>
            <w:tcW w:w="1781" w:type="dxa"/>
          </w:tcPr>
          <w:p w:rsidR="00EA7C1F" w:rsidRPr="003415E0" w:rsidRDefault="00EA7C1F" w:rsidP="00D053DE">
            <w:pPr>
              <w:contextualSpacing/>
              <w:rPr>
                <w:sz w:val="20"/>
              </w:rPr>
            </w:pPr>
            <w:r w:rsidRPr="003415E0">
              <w:rPr>
                <w:sz w:val="20"/>
              </w:rPr>
              <w:t>ParentLocalId</w:t>
            </w:r>
          </w:p>
        </w:tc>
        <w:tc>
          <w:tcPr>
            <w:tcW w:w="6156" w:type="dxa"/>
          </w:tcPr>
          <w:p w:rsidR="00EA7C1F" w:rsidRDefault="00EA7C1F" w:rsidP="00D053DE">
            <w:pPr>
              <w:contextualSpacing/>
            </w:pPr>
            <w:r>
              <w:t xml:space="preserve">This is </w:t>
            </w:r>
            <w:r w:rsidRPr="003415E0">
              <w:t>the reference to the parent item</w:t>
            </w:r>
          </w:p>
        </w:tc>
      </w:tr>
      <w:tr w:rsidR="00EA7C1F" w:rsidTr="00D053DE">
        <w:tc>
          <w:tcPr>
            <w:tcW w:w="1639" w:type="dxa"/>
            <w:vMerge/>
          </w:tcPr>
          <w:p w:rsidR="00EA7C1F" w:rsidRPr="003415E0" w:rsidRDefault="00EA7C1F" w:rsidP="00D053DE">
            <w:pPr>
              <w:contextualSpacing/>
              <w:rPr>
                <w:b/>
              </w:rPr>
            </w:pPr>
          </w:p>
        </w:tc>
        <w:tc>
          <w:tcPr>
            <w:tcW w:w="1781" w:type="dxa"/>
          </w:tcPr>
          <w:p w:rsidR="00EA7C1F" w:rsidRPr="003415E0" w:rsidRDefault="00EA7C1F" w:rsidP="00D053DE">
            <w:pPr>
              <w:contextualSpacing/>
              <w:rPr>
                <w:sz w:val="20"/>
              </w:rPr>
            </w:pPr>
            <w:r w:rsidRPr="003415E0">
              <w:rPr>
                <w:sz w:val="20"/>
              </w:rPr>
              <w:t>CollectionLocalId</w:t>
            </w:r>
          </w:p>
        </w:tc>
        <w:tc>
          <w:tcPr>
            <w:tcW w:w="6156" w:type="dxa"/>
          </w:tcPr>
          <w:p w:rsidR="00EA7C1F" w:rsidRDefault="00EA7C1F" w:rsidP="00D053DE">
            <w:pPr>
              <w:contextualSpacing/>
            </w:pPr>
            <w:r>
              <w:t xml:space="preserve">This is </w:t>
            </w:r>
            <w:r w:rsidRPr="002E2A2E">
              <w:t xml:space="preserve">the reference to the collection </w:t>
            </w:r>
            <w:r>
              <w:t>parent</w:t>
            </w:r>
            <w:r w:rsidRPr="002E2A2E">
              <w:t>. If this field is set</w:t>
            </w:r>
            <w:r>
              <w:t xml:space="preserve"> then an </w:t>
            </w:r>
            <w:r w:rsidRPr="002E2A2E">
              <w:t>item is part of a collection.</w:t>
            </w:r>
          </w:p>
        </w:tc>
      </w:tr>
      <w:tr w:rsidR="00EA7C1F" w:rsidTr="00D053DE">
        <w:tc>
          <w:tcPr>
            <w:tcW w:w="1639" w:type="dxa"/>
            <w:vMerge/>
          </w:tcPr>
          <w:p w:rsidR="00EA7C1F" w:rsidRPr="003415E0" w:rsidRDefault="00EA7C1F" w:rsidP="00D053DE">
            <w:pPr>
              <w:contextualSpacing/>
              <w:rPr>
                <w:b/>
              </w:rPr>
            </w:pPr>
          </w:p>
        </w:tc>
        <w:tc>
          <w:tcPr>
            <w:tcW w:w="1781" w:type="dxa"/>
          </w:tcPr>
          <w:p w:rsidR="00EA7C1F" w:rsidRPr="003415E0" w:rsidRDefault="00EA7C1F" w:rsidP="00D053DE">
            <w:pPr>
              <w:contextualSpacing/>
              <w:rPr>
                <w:sz w:val="20"/>
              </w:rPr>
            </w:pPr>
            <w:r w:rsidRPr="003415E0">
              <w:rPr>
                <w:sz w:val="20"/>
              </w:rPr>
              <w:t>PredecessorLocalId</w:t>
            </w:r>
          </w:p>
        </w:tc>
        <w:tc>
          <w:tcPr>
            <w:tcW w:w="6156" w:type="dxa"/>
          </w:tcPr>
          <w:p w:rsidR="00EA7C1F" w:rsidRDefault="00EA7C1F" w:rsidP="00D053DE">
            <w:pPr>
              <w:contextualSpacing/>
            </w:pPr>
            <w:r>
              <w:t xml:space="preserve">This is </w:t>
            </w:r>
            <w:r w:rsidRPr="002E2A2E">
              <w:t xml:space="preserve">the reference to the predecessor item. This field is </w:t>
            </w:r>
            <w:r w:rsidRPr="002E2A2E">
              <w:lastRenderedPageBreak/>
              <w:t xml:space="preserve">designed </w:t>
            </w:r>
            <w:r>
              <w:t xml:space="preserve">to support item </w:t>
            </w:r>
            <w:r w:rsidRPr="002E2A2E">
              <w:t>versioning</w:t>
            </w:r>
            <w:r>
              <w:t>.</w:t>
            </w:r>
            <w:r w:rsidRPr="002E2A2E">
              <w:t xml:space="preserve"> </w:t>
            </w:r>
          </w:p>
        </w:tc>
      </w:tr>
      <w:tr w:rsidR="00EA7C1F" w:rsidTr="00D053DE">
        <w:tc>
          <w:tcPr>
            <w:tcW w:w="1639" w:type="dxa"/>
            <w:vMerge/>
          </w:tcPr>
          <w:p w:rsidR="00EA7C1F" w:rsidRPr="003415E0" w:rsidRDefault="00EA7C1F" w:rsidP="00D053DE">
            <w:pPr>
              <w:contextualSpacing/>
              <w:rPr>
                <w:b/>
              </w:rPr>
            </w:pPr>
          </w:p>
        </w:tc>
        <w:tc>
          <w:tcPr>
            <w:tcW w:w="1781" w:type="dxa"/>
          </w:tcPr>
          <w:p w:rsidR="00EA7C1F" w:rsidRPr="003415E0" w:rsidRDefault="00EA7C1F" w:rsidP="00D053DE">
            <w:pPr>
              <w:contextualSpacing/>
              <w:rPr>
                <w:sz w:val="20"/>
              </w:rPr>
            </w:pPr>
            <w:r w:rsidRPr="003415E0">
              <w:rPr>
                <w:sz w:val="20"/>
              </w:rPr>
              <w:t>SuccessorLocalId</w:t>
            </w:r>
          </w:p>
        </w:tc>
        <w:tc>
          <w:tcPr>
            <w:tcW w:w="6156" w:type="dxa"/>
          </w:tcPr>
          <w:p w:rsidR="00EA7C1F" w:rsidRDefault="00EA7C1F" w:rsidP="00D053DE">
            <w:r w:rsidRPr="002E2A2E">
              <w:t xml:space="preserve">This is the reference to the successor item. This field </w:t>
            </w:r>
            <w:r>
              <w:t xml:space="preserve">also supports </w:t>
            </w:r>
            <w:r w:rsidRPr="002E2A2E">
              <w:t>item</w:t>
            </w:r>
            <w:r>
              <w:t xml:space="preserve"> versioning.</w:t>
            </w:r>
          </w:p>
        </w:tc>
      </w:tr>
      <w:tr w:rsidR="00EA7C1F" w:rsidTr="00D053DE">
        <w:tc>
          <w:tcPr>
            <w:tcW w:w="1639" w:type="dxa"/>
            <w:vMerge/>
          </w:tcPr>
          <w:p w:rsidR="00EA7C1F" w:rsidRPr="003415E0" w:rsidRDefault="00EA7C1F" w:rsidP="00D053DE">
            <w:pPr>
              <w:contextualSpacing/>
              <w:rPr>
                <w:b/>
              </w:rPr>
            </w:pPr>
          </w:p>
        </w:tc>
        <w:tc>
          <w:tcPr>
            <w:tcW w:w="1781" w:type="dxa"/>
          </w:tcPr>
          <w:p w:rsidR="00EA7C1F" w:rsidRPr="003415E0" w:rsidRDefault="00EA7C1F" w:rsidP="00D053DE">
            <w:pPr>
              <w:contextualSpacing/>
              <w:rPr>
                <w:sz w:val="20"/>
              </w:rPr>
            </w:pPr>
            <w:r>
              <w:rPr>
                <w:sz w:val="20"/>
              </w:rPr>
              <w:t>Label</w:t>
            </w:r>
          </w:p>
        </w:tc>
        <w:tc>
          <w:tcPr>
            <w:tcW w:w="6156" w:type="dxa"/>
          </w:tcPr>
          <w:p w:rsidR="00EA7C1F" w:rsidRPr="002E2A2E" w:rsidRDefault="00EA7C1F" w:rsidP="00D053DE">
            <w:r>
              <w:t xml:space="preserve">This </w:t>
            </w:r>
            <w:r w:rsidRPr="002E2A2E">
              <w:t>contains the label of the items</w:t>
            </w:r>
          </w:p>
        </w:tc>
      </w:tr>
      <w:tr w:rsidR="00EA7C1F" w:rsidTr="00D053DE">
        <w:tc>
          <w:tcPr>
            <w:tcW w:w="1639" w:type="dxa"/>
            <w:vMerge/>
          </w:tcPr>
          <w:p w:rsidR="00EA7C1F" w:rsidRPr="003415E0" w:rsidRDefault="00EA7C1F" w:rsidP="00D053DE">
            <w:pPr>
              <w:contextualSpacing/>
              <w:rPr>
                <w:b/>
              </w:rPr>
            </w:pPr>
          </w:p>
        </w:tc>
        <w:tc>
          <w:tcPr>
            <w:tcW w:w="1781" w:type="dxa"/>
          </w:tcPr>
          <w:p w:rsidR="00EA7C1F" w:rsidRDefault="00EA7C1F" w:rsidP="00D053DE">
            <w:pPr>
              <w:contextualSpacing/>
              <w:rPr>
                <w:sz w:val="20"/>
              </w:rPr>
            </w:pPr>
            <w:r w:rsidRPr="003415E0">
              <w:rPr>
                <w:sz w:val="20"/>
              </w:rPr>
              <w:t>Definition</w:t>
            </w:r>
          </w:p>
        </w:tc>
        <w:tc>
          <w:tcPr>
            <w:tcW w:w="6156" w:type="dxa"/>
          </w:tcPr>
          <w:p w:rsidR="00EA7C1F" w:rsidRDefault="00EA7C1F" w:rsidP="00D053DE">
            <w:r>
              <w:t xml:space="preserve">This </w:t>
            </w:r>
            <w:r w:rsidRPr="003415E0">
              <w:t>contains the definition of the system</w:t>
            </w:r>
          </w:p>
        </w:tc>
      </w:tr>
      <w:tr w:rsidR="00EA7C1F" w:rsidTr="00D053DE">
        <w:tc>
          <w:tcPr>
            <w:tcW w:w="1639" w:type="dxa"/>
            <w:vMerge/>
          </w:tcPr>
          <w:p w:rsidR="00EA7C1F" w:rsidRPr="003415E0" w:rsidRDefault="00EA7C1F" w:rsidP="00D053DE">
            <w:pPr>
              <w:contextualSpacing/>
              <w:rPr>
                <w:b/>
              </w:rPr>
            </w:pPr>
          </w:p>
        </w:tc>
        <w:tc>
          <w:tcPr>
            <w:tcW w:w="1781" w:type="dxa"/>
          </w:tcPr>
          <w:p w:rsidR="00EA7C1F" w:rsidRPr="003415E0" w:rsidRDefault="00EA7C1F" w:rsidP="00D053DE">
            <w:pPr>
              <w:contextualSpacing/>
              <w:rPr>
                <w:sz w:val="20"/>
              </w:rPr>
            </w:pPr>
            <w:r w:rsidRPr="003415E0">
              <w:rPr>
                <w:sz w:val="20"/>
              </w:rPr>
              <w:t>Description</w:t>
            </w:r>
          </w:p>
        </w:tc>
        <w:tc>
          <w:tcPr>
            <w:tcW w:w="6156" w:type="dxa"/>
          </w:tcPr>
          <w:p w:rsidR="00EA7C1F" w:rsidRDefault="00EA7C1F" w:rsidP="00D053DE">
            <w:r>
              <w:t xml:space="preserve">This </w:t>
            </w:r>
            <w:r w:rsidRPr="003415E0">
              <w:t>contains the description of the items</w:t>
            </w:r>
          </w:p>
        </w:tc>
      </w:tr>
      <w:tr w:rsidR="00EA7C1F" w:rsidTr="00D053DE">
        <w:tc>
          <w:tcPr>
            <w:tcW w:w="1639" w:type="dxa"/>
            <w:vMerge/>
          </w:tcPr>
          <w:p w:rsidR="00EA7C1F" w:rsidRPr="003415E0" w:rsidRDefault="00EA7C1F" w:rsidP="00D053DE">
            <w:pPr>
              <w:contextualSpacing/>
              <w:rPr>
                <w:b/>
              </w:rPr>
            </w:pPr>
          </w:p>
        </w:tc>
        <w:tc>
          <w:tcPr>
            <w:tcW w:w="1781" w:type="dxa"/>
          </w:tcPr>
          <w:p w:rsidR="00EA7C1F" w:rsidRPr="003415E0" w:rsidRDefault="00EA7C1F" w:rsidP="00D053DE">
            <w:pPr>
              <w:contextualSpacing/>
              <w:rPr>
                <w:sz w:val="20"/>
              </w:rPr>
            </w:pPr>
            <w:r>
              <w:rPr>
                <w:sz w:val="20"/>
              </w:rPr>
              <w:t>Status</w:t>
            </w:r>
          </w:p>
        </w:tc>
        <w:tc>
          <w:tcPr>
            <w:tcW w:w="6156" w:type="dxa"/>
          </w:tcPr>
          <w:p w:rsidR="00EA7C1F" w:rsidRDefault="00EA7C1F" w:rsidP="00D053DE">
            <w:r>
              <w:t>This contains the status related to the current item. More details about the code to be used in this field can be found in the following table.</w:t>
            </w:r>
          </w:p>
        </w:tc>
      </w:tr>
      <w:tr w:rsidR="00EA7C1F" w:rsidTr="00D053DE">
        <w:tc>
          <w:tcPr>
            <w:tcW w:w="1639" w:type="dxa"/>
          </w:tcPr>
          <w:p w:rsidR="00EA7C1F" w:rsidRPr="003415E0" w:rsidRDefault="00EA7C1F" w:rsidP="00D053DE">
            <w:pPr>
              <w:contextualSpacing/>
              <w:rPr>
                <w:b/>
              </w:rPr>
            </w:pPr>
            <w:r w:rsidRPr="003415E0">
              <w:rPr>
                <w:b/>
              </w:rPr>
              <w:t>Additional fields</w:t>
            </w:r>
          </w:p>
        </w:tc>
        <w:tc>
          <w:tcPr>
            <w:tcW w:w="1781" w:type="dxa"/>
          </w:tcPr>
          <w:p w:rsidR="00EA7C1F" w:rsidRPr="003415E0" w:rsidRDefault="00EA7C1F" w:rsidP="00D053DE">
            <w:pPr>
              <w:contextualSpacing/>
              <w:rPr>
                <w:sz w:val="20"/>
              </w:rPr>
            </w:pPr>
            <w:r>
              <w:t>(</w:t>
            </w:r>
            <w:r w:rsidRPr="003415E0">
              <w:t>custom attribute</w:t>
            </w:r>
            <w:r>
              <w:t>/</w:t>
            </w:r>
            <w:r w:rsidRPr="003415E0">
              <w:t xml:space="preserve"> header descriptor</w:t>
            </w:r>
            <w:r>
              <w:t>)</w:t>
            </w:r>
          </w:p>
        </w:tc>
        <w:tc>
          <w:tcPr>
            <w:tcW w:w="6156" w:type="dxa"/>
          </w:tcPr>
          <w:p w:rsidR="00EA7C1F" w:rsidRDefault="00EA7C1F" w:rsidP="00D053DE">
            <w:r>
              <w:t xml:space="preserve">The custom attribute headers </w:t>
            </w:r>
            <w:r w:rsidRPr="003415E0">
              <w:t>define the prop</w:t>
            </w:r>
            <w:r>
              <w:t>erties of the additional fields.</w:t>
            </w:r>
          </w:p>
          <w:p w:rsidR="00EA7C1F" w:rsidRDefault="00EA7C1F" w:rsidP="00D053DE"/>
          <w:p w:rsidR="00EA7C1F" w:rsidRDefault="00EA7C1F" w:rsidP="00D053DE">
            <w:r>
              <w:t>Custom attributes must be added to the csv file after the standard fields and have the following format and are defined below:</w:t>
            </w:r>
          </w:p>
          <w:p w:rsidR="00EA7C1F" w:rsidRPr="00091034" w:rsidRDefault="00EA7C1F" w:rsidP="00D053DE">
            <w:pPr>
              <w:contextualSpacing/>
              <w:rPr>
                <w:b/>
              </w:rPr>
            </w:pPr>
            <w:r w:rsidRPr="00091034">
              <w:rPr>
                <w:b/>
              </w:rPr>
              <w:t>*custom_attribute_name[required,multivalue,coded,foreignkey]</w:t>
            </w:r>
          </w:p>
          <w:p w:rsidR="00EA7C1F" w:rsidRDefault="00EA7C1F" w:rsidP="00D053DE">
            <w:pPr>
              <w:contextualSpacing/>
            </w:pPr>
          </w:p>
          <w:p w:rsidR="00EA7C1F" w:rsidRDefault="00EA7C1F" w:rsidP="00D053DE">
            <w:pPr>
              <w:contextualSpacing/>
            </w:pPr>
            <w:r w:rsidRPr="003415E0">
              <w:t>The value in the square parenthesis is a Boolean value, and can be “t” (for true) of “f” (for false)</w:t>
            </w:r>
            <w:r>
              <w:t xml:space="preserve">: e.g. </w:t>
            </w:r>
            <w:r w:rsidRPr="00091034">
              <w:rPr>
                <w:b/>
              </w:rPr>
              <w:t>*extensibility[t,f,f,f]</w:t>
            </w:r>
          </w:p>
        </w:tc>
      </w:tr>
      <w:tr w:rsidR="00EA7C1F" w:rsidTr="00D053DE">
        <w:tc>
          <w:tcPr>
            <w:tcW w:w="1639" w:type="dxa"/>
          </w:tcPr>
          <w:p w:rsidR="00EA7C1F" w:rsidRPr="003415E0" w:rsidRDefault="00EA7C1F" w:rsidP="00D053DE">
            <w:pPr>
              <w:contextualSpacing/>
              <w:rPr>
                <w:b/>
              </w:rPr>
            </w:pPr>
          </w:p>
        </w:tc>
        <w:tc>
          <w:tcPr>
            <w:tcW w:w="1781" w:type="dxa"/>
          </w:tcPr>
          <w:p w:rsidR="00EA7C1F" w:rsidRDefault="00EA7C1F" w:rsidP="00D053DE">
            <w:pPr>
              <w:contextualSpacing/>
            </w:pPr>
            <w:r w:rsidRPr="003415E0">
              <w:t>Required</w:t>
            </w:r>
          </w:p>
        </w:tc>
        <w:tc>
          <w:tcPr>
            <w:tcW w:w="6156" w:type="dxa"/>
          </w:tcPr>
          <w:p w:rsidR="00EA7C1F" w:rsidRDefault="00EA7C1F" w:rsidP="00D053DE">
            <w:r>
              <w:t>This indicates</w:t>
            </w:r>
            <w:r w:rsidRPr="00091034">
              <w:t xml:space="preserve"> that th</w:t>
            </w:r>
            <w:r>
              <w:t>e</w:t>
            </w:r>
            <w:r w:rsidRPr="00091034">
              <w:t>s</w:t>
            </w:r>
            <w:r>
              <w:t>e</w:t>
            </w:r>
            <w:r w:rsidRPr="00091034">
              <w:t xml:space="preserve"> custom attribute</w:t>
            </w:r>
            <w:r>
              <w:t>s</w:t>
            </w:r>
            <w:r w:rsidRPr="00091034">
              <w:t xml:space="preserve"> are required: the </w:t>
            </w:r>
            <w:r>
              <w:t xml:space="preserve">whole </w:t>
            </w:r>
            <w:r w:rsidRPr="00091034">
              <w:t xml:space="preserve">row in the </w:t>
            </w:r>
            <w:r>
              <w:t xml:space="preserve">csv </w:t>
            </w:r>
            <w:r w:rsidRPr="00091034">
              <w:t>must have that value in order to be imported.</w:t>
            </w:r>
          </w:p>
        </w:tc>
      </w:tr>
      <w:tr w:rsidR="00EA7C1F" w:rsidTr="00D053DE">
        <w:tc>
          <w:tcPr>
            <w:tcW w:w="1639" w:type="dxa"/>
          </w:tcPr>
          <w:p w:rsidR="00EA7C1F" w:rsidRPr="003415E0" w:rsidRDefault="00EA7C1F" w:rsidP="00D053DE">
            <w:pPr>
              <w:contextualSpacing/>
              <w:rPr>
                <w:b/>
              </w:rPr>
            </w:pPr>
          </w:p>
        </w:tc>
        <w:tc>
          <w:tcPr>
            <w:tcW w:w="1781" w:type="dxa"/>
          </w:tcPr>
          <w:p w:rsidR="00EA7C1F" w:rsidRPr="003415E0" w:rsidRDefault="00EA7C1F" w:rsidP="00D053DE">
            <w:pPr>
              <w:contextualSpacing/>
            </w:pPr>
            <w:r w:rsidRPr="00091034">
              <w:t>Multivalue</w:t>
            </w:r>
          </w:p>
        </w:tc>
        <w:tc>
          <w:tcPr>
            <w:tcW w:w="6156" w:type="dxa"/>
          </w:tcPr>
          <w:p w:rsidR="00EA7C1F" w:rsidRDefault="00EA7C1F" w:rsidP="00D053DE">
            <w:r>
              <w:t xml:space="preserve">This indicates </w:t>
            </w:r>
            <w:r w:rsidRPr="00091034">
              <w:t>that this custom attribute could have more than one value (</w:t>
            </w:r>
            <w:r>
              <w:t xml:space="preserve">it is possible to have </w:t>
            </w:r>
            <w:r w:rsidRPr="00091034">
              <w:t>more than one custom attribute with the same name but different values</w:t>
            </w:r>
            <w:r>
              <w:t>)</w:t>
            </w:r>
          </w:p>
        </w:tc>
      </w:tr>
      <w:tr w:rsidR="00EA7C1F" w:rsidTr="00D053DE">
        <w:tc>
          <w:tcPr>
            <w:tcW w:w="1639" w:type="dxa"/>
          </w:tcPr>
          <w:p w:rsidR="00EA7C1F" w:rsidRPr="003415E0" w:rsidRDefault="00EA7C1F" w:rsidP="00D053DE">
            <w:pPr>
              <w:contextualSpacing/>
              <w:rPr>
                <w:b/>
              </w:rPr>
            </w:pPr>
          </w:p>
        </w:tc>
        <w:tc>
          <w:tcPr>
            <w:tcW w:w="1781" w:type="dxa"/>
          </w:tcPr>
          <w:p w:rsidR="00EA7C1F" w:rsidRPr="00091034" w:rsidRDefault="00EA7C1F" w:rsidP="00D053DE">
            <w:pPr>
              <w:contextualSpacing/>
            </w:pPr>
            <w:r w:rsidRPr="003415E0">
              <w:t>Coded:</w:t>
            </w:r>
          </w:p>
        </w:tc>
        <w:tc>
          <w:tcPr>
            <w:tcW w:w="6156" w:type="dxa"/>
          </w:tcPr>
          <w:p w:rsidR="00EA7C1F" w:rsidRDefault="00EA7C1F" w:rsidP="00D053DE">
            <w:r>
              <w:t>I</w:t>
            </w:r>
            <w:r w:rsidRPr="00091034">
              <w:t>f this property is set to true, the custom attribute takes its values from a list of values stored in the “customattributecode” table</w:t>
            </w:r>
            <w:r>
              <w:t>. M</w:t>
            </w:r>
            <w:r w:rsidRPr="00091034">
              <w:t xml:space="preserve">ore information about the information model can be found </w:t>
            </w:r>
            <w:r>
              <w:t>in A</w:t>
            </w:r>
            <w:r w:rsidRPr="00091034">
              <w:t>nnex A</w:t>
            </w:r>
            <w:r>
              <w:t xml:space="preserve"> (This feature is not implemented in this version and is foreseen in the next versions).</w:t>
            </w:r>
          </w:p>
        </w:tc>
      </w:tr>
      <w:tr w:rsidR="00EA7C1F" w:rsidTr="00D053DE">
        <w:tc>
          <w:tcPr>
            <w:tcW w:w="1639" w:type="dxa"/>
          </w:tcPr>
          <w:p w:rsidR="00EA7C1F" w:rsidRPr="003415E0" w:rsidRDefault="00EA7C1F" w:rsidP="00D053DE">
            <w:pPr>
              <w:contextualSpacing/>
              <w:rPr>
                <w:b/>
              </w:rPr>
            </w:pPr>
          </w:p>
        </w:tc>
        <w:tc>
          <w:tcPr>
            <w:tcW w:w="1781" w:type="dxa"/>
          </w:tcPr>
          <w:p w:rsidR="00EA7C1F" w:rsidRPr="003415E0" w:rsidRDefault="00EA7C1F" w:rsidP="00D053DE">
            <w:pPr>
              <w:contextualSpacing/>
            </w:pPr>
            <w:r w:rsidRPr="003415E0">
              <w:t>Foreignkey</w:t>
            </w:r>
          </w:p>
        </w:tc>
        <w:tc>
          <w:tcPr>
            <w:tcW w:w="6156" w:type="dxa"/>
          </w:tcPr>
          <w:p w:rsidR="00EA7C1F" w:rsidRDefault="00EA7C1F" w:rsidP="00D053DE">
            <w:r>
              <w:t>I</w:t>
            </w:r>
            <w:r w:rsidRPr="003415E0">
              <w:t>f this property is set to true, the value in this field is a reference to another element in the register (this field is usually filled with a LocalId of another item or with a URI).</w:t>
            </w:r>
          </w:p>
        </w:tc>
      </w:tr>
    </w:tbl>
    <w:p w:rsidR="00EA7C1F" w:rsidRDefault="00EA7C1F" w:rsidP="00EA7C1F">
      <w:pPr>
        <w:contextualSpacing/>
      </w:pPr>
    </w:p>
    <w:p w:rsidR="00EA7C1F" w:rsidRPr="003415E0" w:rsidRDefault="00EA7C1F" w:rsidP="00EA7C1F">
      <w:pPr>
        <w:contextualSpacing/>
      </w:pPr>
      <w:r w:rsidRPr="003415E0">
        <w:t>A complete example of a CSV file can be found in the project package.</w:t>
      </w:r>
    </w:p>
    <w:p w:rsidR="00EA7C1F" w:rsidRDefault="00EA7C1F" w:rsidP="00EA7C1F">
      <w:pPr>
        <w:contextualSpacing/>
      </w:pPr>
    </w:p>
    <w:p w:rsidR="00EA7C1F" w:rsidRDefault="00EA7C1F" w:rsidP="00EA7C1F">
      <w:pPr>
        <w:contextualSpacing/>
        <w:rPr>
          <w:b/>
        </w:rPr>
      </w:pPr>
      <w:r w:rsidRPr="00C521A4">
        <w:rPr>
          <w:b/>
        </w:rPr>
        <w:t>Status code reference table</w:t>
      </w:r>
    </w:p>
    <w:p w:rsidR="00EA7C1F" w:rsidRPr="00C521A4" w:rsidRDefault="00EA7C1F" w:rsidP="00EA7C1F">
      <w:pPr>
        <w:contextualSpacing/>
      </w:pPr>
      <w:r w:rsidRPr="00C521A4">
        <w:lastRenderedPageBreak/>
        <w:t xml:space="preserve">This table </w:t>
      </w:r>
      <w:r>
        <w:t>shows the code to be used in the “status” field of the import CSV file.</w:t>
      </w:r>
    </w:p>
    <w:tbl>
      <w:tblPr>
        <w:tblW w:w="0" w:type="auto"/>
        <w:tblCellMar>
          <w:left w:w="0" w:type="dxa"/>
          <w:right w:w="0" w:type="dxa"/>
        </w:tblCellMar>
        <w:tblLook w:val="04A0" w:firstRow="1" w:lastRow="0" w:firstColumn="1" w:lastColumn="0" w:noHBand="0" w:noVBand="1"/>
      </w:tblPr>
      <w:tblGrid>
        <w:gridCol w:w="2926"/>
        <w:gridCol w:w="3014"/>
      </w:tblGrid>
      <w:tr w:rsidR="00EA7C1F" w:rsidRPr="00C521A4" w:rsidTr="00D053DE">
        <w:tc>
          <w:tcPr>
            <w:tcW w:w="2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A7C1F" w:rsidRPr="00C521A4" w:rsidRDefault="00EA7C1F" w:rsidP="00D053DE">
            <w:pPr>
              <w:pStyle w:val="ListParagraph"/>
              <w:spacing w:after="0" w:line="240" w:lineRule="auto"/>
              <w:ind w:left="0"/>
              <w:rPr>
                <w:b/>
                <w:bCs/>
              </w:rPr>
            </w:pPr>
            <w:r w:rsidRPr="00C521A4">
              <w:rPr>
                <w:b/>
                <w:bCs/>
              </w:rPr>
              <w:t>Status code</w:t>
            </w:r>
          </w:p>
        </w:tc>
        <w:tc>
          <w:tcPr>
            <w:tcW w:w="301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A7C1F" w:rsidRPr="00C521A4" w:rsidRDefault="00EA7C1F" w:rsidP="00D053DE">
            <w:pPr>
              <w:pStyle w:val="ListParagraph"/>
              <w:spacing w:after="0" w:line="240" w:lineRule="auto"/>
              <w:ind w:left="0"/>
              <w:rPr>
                <w:b/>
              </w:rPr>
            </w:pPr>
            <w:r w:rsidRPr="00C521A4">
              <w:rPr>
                <w:b/>
              </w:rPr>
              <w:t>Status label</w:t>
            </w:r>
          </w:p>
        </w:tc>
      </w:tr>
      <w:tr w:rsidR="00EA7C1F" w:rsidTr="00D053DE">
        <w:tc>
          <w:tcPr>
            <w:tcW w:w="2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A7C1F" w:rsidRDefault="00EA7C1F" w:rsidP="00D053DE">
            <w:pPr>
              <w:pStyle w:val="ListParagraph"/>
              <w:spacing w:after="0" w:line="240" w:lineRule="auto"/>
              <w:ind w:left="0"/>
              <w:rPr>
                <w:b/>
                <w:bCs/>
              </w:rPr>
            </w:pPr>
            <w:r>
              <w:rPr>
                <w:b/>
                <w:bCs/>
              </w:rPr>
              <w:t>1</w:t>
            </w:r>
          </w:p>
        </w:tc>
        <w:tc>
          <w:tcPr>
            <w:tcW w:w="30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7C1F" w:rsidRDefault="00EA7C1F" w:rsidP="00D053DE">
            <w:pPr>
              <w:pStyle w:val="ListParagraph"/>
              <w:spacing w:after="0" w:line="240" w:lineRule="auto"/>
              <w:ind w:left="0"/>
            </w:pPr>
            <w:r>
              <w:t>valid</w:t>
            </w:r>
          </w:p>
        </w:tc>
      </w:tr>
      <w:tr w:rsidR="00EA7C1F" w:rsidTr="00D053DE">
        <w:tc>
          <w:tcPr>
            <w:tcW w:w="2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7C1F" w:rsidRDefault="00EA7C1F" w:rsidP="00D053DE">
            <w:pPr>
              <w:pStyle w:val="ListParagraph"/>
              <w:spacing w:after="0" w:line="240" w:lineRule="auto"/>
              <w:ind w:left="0"/>
              <w:rPr>
                <w:b/>
                <w:bCs/>
              </w:rPr>
            </w:pPr>
            <w:r>
              <w:rPr>
                <w:b/>
                <w:bCs/>
              </w:rPr>
              <w:t>2</w:t>
            </w:r>
          </w:p>
        </w:tc>
        <w:tc>
          <w:tcPr>
            <w:tcW w:w="3014" w:type="dxa"/>
            <w:tcBorders>
              <w:top w:val="nil"/>
              <w:left w:val="nil"/>
              <w:bottom w:val="single" w:sz="8" w:space="0" w:color="auto"/>
              <w:right w:val="single" w:sz="8" w:space="0" w:color="auto"/>
            </w:tcBorders>
            <w:tcMar>
              <w:top w:w="0" w:type="dxa"/>
              <w:left w:w="108" w:type="dxa"/>
              <w:bottom w:w="0" w:type="dxa"/>
              <w:right w:w="108" w:type="dxa"/>
            </w:tcMar>
            <w:hideMark/>
          </w:tcPr>
          <w:p w:rsidR="00EA7C1F" w:rsidRDefault="00EA7C1F" w:rsidP="00D053DE">
            <w:pPr>
              <w:pStyle w:val="ListParagraph"/>
              <w:spacing w:after="0" w:line="240" w:lineRule="auto"/>
              <w:ind w:left="0"/>
            </w:pPr>
            <w:r>
              <w:t>Invalid</w:t>
            </w:r>
          </w:p>
        </w:tc>
      </w:tr>
      <w:tr w:rsidR="00EA7C1F" w:rsidTr="00D053DE">
        <w:tc>
          <w:tcPr>
            <w:tcW w:w="2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7C1F" w:rsidRDefault="00EA7C1F" w:rsidP="00D053DE">
            <w:pPr>
              <w:pStyle w:val="ListParagraph"/>
              <w:spacing w:after="0" w:line="240" w:lineRule="auto"/>
              <w:ind w:left="0"/>
              <w:rPr>
                <w:b/>
                <w:bCs/>
              </w:rPr>
            </w:pPr>
            <w:r>
              <w:rPr>
                <w:b/>
                <w:bCs/>
              </w:rPr>
              <w:t>3</w:t>
            </w:r>
          </w:p>
        </w:tc>
        <w:tc>
          <w:tcPr>
            <w:tcW w:w="3014" w:type="dxa"/>
            <w:tcBorders>
              <w:top w:val="nil"/>
              <w:left w:val="nil"/>
              <w:bottom w:val="single" w:sz="8" w:space="0" w:color="auto"/>
              <w:right w:val="single" w:sz="8" w:space="0" w:color="auto"/>
            </w:tcBorders>
            <w:tcMar>
              <w:top w:w="0" w:type="dxa"/>
              <w:left w:w="108" w:type="dxa"/>
              <w:bottom w:w="0" w:type="dxa"/>
              <w:right w:w="108" w:type="dxa"/>
            </w:tcMar>
            <w:hideMark/>
          </w:tcPr>
          <w:p w:rsidR="00EA7C1F" w:rsidRDefault="00EA7C1F" w:rsidP="00D053DE">
            <w:pPr>
              <w:pStyle w:val="ListParagraph"/>
              <w:spacing w:after="0" w:line="240" w:lineRule="auto"/>
              <w:ind w:left="0"/>
            </w:pPr>
            <w:r>
              <w:t>Submitted</w:t>
            </w:r>
          </w:p>
        </w:tc>
      </w:tr>
      <w:tr w:rsidR="00EA7C1F" w:rsidTr="00D053DE">
        <w:tc>
          <w:tcPr>
            <w:tcW w:w="2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7C1F" w:rsidRDefault="00EA7C1F" w:rsidP="00D053DE">
            <w:pPr>
              <w:pStyle w:val="ListParagraph"/>
              <w:spacing w:after="0" w:line="240" w:lineRule="auto"/>
              <w:ind w:left="0"/>
              <w:rPr>
                <w:b/>
                <w:bCs/>
              </w:rPr>
            </w:pPr>
            <w:r>
              <w:rPr>
                <w:b/>
                <w:bCs/>
              </w:rPr>
              <w:t>4</w:t>
            </w:r>
          </w:p>
        </w:tc>
        <w:tc>
          <w:tcPr>
            <w:tcW w:w="3014" w:type="dxa"/>
            <w:tcBorders>
              <w:top w:val="nil"/>
              <w:left w:val="nil"/>
              <w:bottom w:val="single" w:sz="8" w:space="0" w:color="auto"/>
              <w:right w:val="single" w:sz="8" w:space="0" w:color="auto"/>
            </w:tcBorders>
            <w:tcMar>
              <w:top w:w="0" w:type="dxa"/>
              <w:left w:w="108" w:type="dxa"/>
              <w:bottom w:w="0" w:type="dxa"/>
              <w:right w:w="108" w:type="dxa"/>
            </w:tcMar>
            <w:hideMark/>
          </w:tcPr>
          <w:p w:rsidR="00EA7C1F" w:rsidRDefault="00EA7C1F" w:rsidP="00D053DE">
            <w:pPr>
              <w:pStyle w:val="ListParagraph"/>
              <w:spacing w:after="0" w:line="240" w:lineRule="auto"/>
              <w:ind w:left="0"/>
            </w:pPr>
            <w:r>
              <w:t>Superseded</w:t>
            </w:r>
          </w:p>
        </w:tc>
      </w:tr>
      <w:tr w:rsidR="00EA7C1F" w:rsidTr="00D053DE">
        <w:tc>
          <w:tcPr>
            <w:tcW w:w="2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7C1F" w:rsidRDefault="00EA7C1F" w:rsidP="00D053DE">
            <w:pPr>
              <w:pStyle w:val="ListParagraph"/>
              <w:spacing w:after="0" w:line="240" w:lineRule="auto"/>
              <w:ind w:left="0"/>
              <w:rPr>
                <w:b/>
                <w:bCs/>
              </w:rPr>
            </w:pPr>
            <w:r>
              <w:rPr>
                <w:b/>
                <w:bCs/>
              </w:rPr>
              <w:t>5</w:t>
            </w:r>
          </w:p>
        </w:tc>
        <w:tc>
          <w:tcPr>
            <w:tcW w:w="3014" w:type="dxa"/>
            <w:tcBorders>
              <w:top w:val="nil"/>
              <w:left w:val="nil"/>
              <w:bottom w:val="single" w:sz="8" w:space="0" w:color="auto"/>
              <w:right w:val="single" w:sz="8" w:space="0" w:color="auto"/>
            </w:tcBorders>
            <w:tcMar>
              <w:top w:w="0" w:type="dxa"/>
              <w:left w:w="108" w:type="dxa"/>
              <w:bottom w:w="0" w:type="dxa"/>
              <w:right w:w="108" w:type="dxa"/>
            </w:tcMar>
            <w:hideMark/>
          </w:tcPr>
          <w:p w:rsidR="00EA7C1F" w:rsidRDefault="00EA7C1F" w:rsidP="00D053DE">
            <w:pPr>
              <w:pStyle w:val="ListParagraph"/>
              <w:spacing w:after="0" w:line="240" w:lineRule="auto"/>
              <w:ind w:left="0"/>
            </w:pPr>
            <w:r>
              <w:t>Retired</w:t>
            </w:r>
          </w:p>
        </w:tc>
      </w:tr>
    </w:tbl>
    <w:p w:rsidR="00EA7C1F" w:rsidRDefault="00EA7C1F" w:rsidP="00EA7C1F">
      <w:pPr>
        <w:contextualSpacing/>
      </w:pPr>
    </w:p>
    <w:p w:rsidR="00EA7C1F" w:rsidRDefault="00EA7C1F" w:rsidP="00EA7C1F">
      <w:pPr>
        <w:contextualSpacing/>
      </w:pPr>
    </w:p>
    <w:p w:rsidR="00EA7C1F" w:rsidRPr="003415E0" w:rsidRDefault="00EA7C1F" w:rsidP="00EA7C1F">
      <w:pPr>
        <w:contextualSpacing/>
      </w:pPr>
    </w:p>
    <w:p w:rsidR="00EA7C1F" w:rsidRPr="00EA7C1F" w:rsidRDefault="00EA7C1F" w:rsidP="00EA7C1F">
      <w:pPr>
        <w:pStyle w:val="Heading2"/>
        <w:keepLines/>
        <w:numPr>
          <w:ilvl w:val="0"/>
          <w:numId w:val="22"/>
        </w:numPr>
        <w:spacing w:before="200" w:after="0" w:line="276" w:lineRule="auto"/>
        <w:contextualSpacing/>
        <w:jc w:val="left"/>
        <w:rPr>
          <w:rFonts w:ascii="Calibri" w:hAnsi="Calibri"/>
        </w:rPr>
      </w:pPr>
      <w:r w:rsidRPr="00EA7C1F">
        <w:rPr>
          <w:rFonts w:ascii="Calibri" w:hAnsi="Calibri"/>
        </w:rPr>
        <w:t xml:space="preserve">Re3gistry - Export procedure </w:t>
      </w:r>
    </w:p>
    <w:p w:rsidR="00EA7C1F" w:rsidRPr="003415E0" w:rsidRDefault="00EA7C1F" w:rsidP="00EA7C1F">
      <w:r w:rsidRPr="003415E0">
        <w:t xml:space="preserve">The export system produces a representation of the </w:t>
      </w:r>
      <w:r>
        <w:t>d</w:t>
      </w:r>
      <w:r w:rsidRPr="003415E0">
        <w:t>atabase creating static files in different format</w:t>
      </w:r>
      <w:r>
        <w:t>s</w:t>
      </w:r>
      <w:r w:rsidRPr="003415E0">
        <w:t>.</w:t>
      </w:r>
    </w:p>
    <w:p w:rsidR="00EA7C1F" w:rsidRPr="003415E0" w:rsidRDefault="00EA7C1F" w:rsidP="00EA7C1F">
      <w:pPr>
        <w:contextualSpacing/>
      </w:pPr>
      <w:r w:rsidRPr="003415E0">
        <w:t>In this system there are 2 export systems and a configuration file export. These export</w:t>
      </w:r>
      <w:r>
        <w:t xml:space="preserve"> functions</w:t>
      </w:r>
      <w:r w:rsidRPr="003415E0">
        <w:t xml:space="preserve"> are described below</w:t>
      </w:r>
      <w:r>
        <w:t xml:space="preserve"> (see Fig</w:t>
      </w:r>
      <w:r w:rsidRPr="003415E0">
        <w:t>.</w:t>
      </w:r>
      <w:r>
        <w:t xml:space="preserve"> 4).</w:t>
      </w:r>
    </w:p>
    <w:p w:rsidR="00EA7C1F" w:rsidRDefault="00EA7C1F" w:rsidP="00EA7C1F">
      <w:pPr>
        <w:contextualSpacing/>
      </w:pPr>
    </w:p>
    <w:p w:rsidR="00EA7C1F" w:rsidRPr="003415E0" w:rsidRDefault="00EA7C1F" w:rsidP="00EA7C1F">
      <w:pPr>
        <w:contextualSpacing/>
        <w:rPr>
          <w:szCs w:val="24"/>
        </w:rPr>
      </w:pPr>
      <w:r>
        <w:rPr>
          <w:noProof/>
          <w:szCs w:val="24"/>
          <w:lang w:val="en-US"/>
        </w:rPr>
        <w:drawing>
          <wp:inline distT="0" distB="0" distL="0" distR="0">
            <wp:extent cx="5744845" cy="4273550"/>
            <wp:effectExtent l="0" t="0" r="8255" b="0"/>
            <wp:docPr id="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44845" cy="4273550"/>
                    </a:xfrm>
                    <a:prstGeom prst="rect">
                      <a:avLst/>
                    </a:prstGeom>
                    <a:noFill/>
                    <a:ln>
                      <a:noFill/>
                    </a:ln>
                  </pic:spPr>
                </pic:pic>
              </a:graphicData>
            </a:graphic>
          </wp:inline>
        </w:drawing>
      </w:r>
    </w:p>
    <w:p w:rsidR="00EA7C1F" w:rsidRPr="003415E0" w:rsidRDefault="00EA7C1F" w:rsidP="00EA7C1F">
      <w:pPr>
        <w:pStyle w:val="Caption"/>
        <w:contextualSpacing/>
        <w:jc w:val="center"/>
      </w:pPr>
      <w:r w:rsidRPr="003415E0">
        <w:t xml:space="preserve">Figure </w:t>
      </w:r>
      <w:r>
        <w:t>4</w:t>
      </w:r>
      <w:r w:rsidRPr="003415E0">
        <w:t xml:space="preserve"> – Web interface for the Export</w:t>
      </w:r>
    </w:p>
    <w:p w:rsidR="00EA7C1F" w:rsidRPr="003415E0" w:rsidRDefault="00EA7C1F" w:rsidP="00EA7C1F">
      <w:pPr>
        <w:contextualSpacing/>
      </w:pPr>
      <w:r w:rsidRPr="003415E0">
        <w:t xml:space="preserve">The </w:t>
      </w:r>
      <w:r w:rsidRPr="003415E0">
        <w:rPr>
          <w:b/>
        </w:rPr>
        <w:t>XML database export</w:t>
      </w:r>
      <w:r w:rsidRPr="003415E0">
        <w:t xml:space="preserve"> will produce standard </w:t>
      </w:r>
      <w:r>
        <w:t xml:space="preserve">database </w:t>
      </w:r>
      <w:r w:rsidRPr="003415E0">
        <w:t xml:space="preserve">representation xml files </w:t>
      </w:r>
      <w:r>
        <w:t xml:space="preserve">with the following </w:t>
      </w:r>
      <w:r w:rsidRPr="003415E0">
        <w:t xml:space="preserve">structure.  </w:t>
      </w:r>
    </w:p>
    <w:p w:rsidR="00EA7C1F" w:rsidRPr="003415E0" w:rsidRDefault="00EA7C1F" w:rsidP="00EA7C1F">
      <w:pPr>
        <w:contextualSpacing/>
      </w:pPr>
      <w:r w:rsidRPr="003415E0">
        <w:t>The root folder for the export could be configured using the properties file (webapp.properties) in the project. If the custom export folder is not configured, the servlet context is taken</w:t>
      </w:r>
      <w:r>
        <w:t xml:space="preserve"> instead</w:t>
      </w:r>
      <w:r w:rsidRPr="003415E0">
        <w:t>.</w:t>
      </w:r>
    </w:p>
    <w:p w:rsidR="00EA7C1F" w:rsidRPr="003415E0" w:rsidRDefault="00EA7C1F" w:rsidP="00EA7C1F">
      <w:pPr>
        <w:contextualSpacing/>
      </w:pPr>
      <w:r w:rsidRPr="003415E0">
        <w:lastRenderedPageBreak/>
        <w:t xml:space="preserve"> </w:t>
      </w:r>
    </w:p>
    <w:p w:rsidR="00EA7C1F" w:rsidRPr="003415E0" w:rsidRDefault="00EA7C1F" w:rsidP="00EA7C1F">
      <w:pPr>
        <w:contextualSpacing/>
      </w:pPr>
      <w:r w:rsidRPr="003415E0">
        <w:t xml:space="preserve">The </w:t>
      </w:r>
      <w:r w:rsidRPr="003415E0">
        <w:rPr>
          <w:b/>
        </w:rPr>
        <w:t>Custom format export</w:t>
      </w:r>
      <w:r w:rsidRPr="003415E0">
        <w:t xml:space="preserve"> allow</w:t>
      </w:r>
      <w:r>
        <w:t>s users</w:t>
      </w:r>
      <w:r w:rsidRPr="003415E0">
        <w:t xml:space="preserve"> to export some custom </w:t>
      </w:r>
      <w:r>
        <w:t xml:space="preserve">XML </w:t>
      </w:r>
      <w:r w:rsidRPr="003415E0">
        <w:t>files (</w:t>
      </w:r>
      <w:r>
        <w:t xml:space="preserve">e.g. a </w:t>
      </w:r>
      <w:r w:rsidRPr="003415E0">
        <w:t>specific register XML format) starting from the standard XML database export.</w:t>
      </w:r>
    </w:p>
    <w:p w:rsidR="00EA7C1F" w:rsidRDefault="00EA7C1F" w:rsidP="00EA7C1F">
      <w:pPr>
        <w:contextualSpacing/>
      </w:pPr>
      <w:r w:rsidRPr="003415E0">
        <w:t>The system can also be configured (via webapp.properties file) to produce some additional format</w:t>
      </w:r>
      <w:r>
        <w:t>s</w:t>
      </w:r>
      <w:r w:rsidRPr="003415E0">
        <w:t xml:space="preserve">. </w:t>
      </w:r>
      <w:r>
        <w:t>Each export process</w:t>
      </w:r>
      <w:r w:rsidRPr="003415E0">
        <w:t xml:space="preserve"> could be configured to start from </w:t>
      </w:r>
      <w:r>
        <w:t xml:space="preserve">either </w:t>
      </w:r>
      <w:r w:rsidRPr="003415E0">
        <w:t xml:space="preserve">standard </w:t>
      </w:r>
      <w:r>
        <w:t xml:space="preserve">or customer </w:t>
      </w:r>
      <w:r w:rsidRPr="003415E0">
        <w:t>xml export</w:t>
      </w:r>
      <w:r>
        <w:t>s</w:t>
      </w:r>
      <w:r w:rsidRPr="003415E0">
        <w:t xml:space="preserve"> and </w:t>
      </w:r>
      <w:r>
        <w:t xml:space="preserve">to </w:t>
      </w:r>
      <w:r w:rsidRPr="003415E0">
        <w:t>translate them in</w:t>
      </w:r>
      <w:r>
        <w:t>to</w:t>
      </w:r>
      <w:r w:rsidRPr="003415E0">
        <w:t xml:space="preserve"> other formats.</w:t>
      </w:r>
    </w:p>
    <w:p w:rsidR="00EA7C1F" w:rsidRPr="003415E0" w:rsidRDefault="00EA7C1F" w:rsidP="00EA7C1F">
      <w:pPr>
        <w:contextualSpacing/>
      </w:pPr>
      <w:r>
        <w:t>All the export process and configurations are explained in section 6.2.</w:t>
      </w:r>
    </w:p>
    <w:p w:rsidR="00EA7C1F" w:rsidRPr="003415E0" w:rsidRDefault="00EA7C1F" w:rsidP="00EA7C1F">
      <w:pPr>
        <w:contextualSpacing/>
      </w:pPr>
    </w:p>
    <w:p w:rsidR="00EA7C1F" w:rsidRPr="003415E0" w:rsidRDefault="00EA7C1F" w:rsidP="00EA7C1F">
      <w:pPr>
        <w:contextualSpacing/>
      </w:pPr>
      <w:r w:rsidRPr="003415E0">
        <w:t xml:space="preserve">The </w:t>
      </w:r>
      <w:r w:rsidRPr="003415E0">
        <w:rPr>
          <w:b/>
        </w:rPr>
        <w:t xml:space="preserve">Var Generator </w:t>
      </w:r>
      <w:r w:rsidRPr="003415E0">
        <w:t>generate</w:t>
      </w:r>
      <w:r>
        <w:t>s</w:t>
      </w:r>
      <w:r w:rsidRPr="003415E0">
        <w:t xml:space="preserve"> the .var index configuration files needed to set up the Apache content-negotiation feature.</w:t>
      </w:r>
      <w:r>
        <w:t xml:space="preserve"> This allows the user to use the content-negotiation approach explained in section 7.1.</w:t>
      </w:r>
    </w:p>
    <w:p w:rsidR="00EA7C1F" w:rsidRPr="003415E0" w:rsidRDefault="00EA7C1F" w:rsidP="00EA7C1F">
      <w:pPr>
        <w:contextualSpacing/>
      </w:pPr>
    </w:p>
    <w:p w:rsidR="00EA7C1F" w:rsidRPr="00EA7C1F" w:rsidRDefault="00EA7C1F" w:rsidP="00EA7C1F">
      <w:pPr>
        <w:pStyle w:val="Heading1"/>
        <w:keepLines/>
        <w:numPr>
          <w:ilvl w:val="1"/>
          <w:numId w:val="22"/>
        </w:numPr>
        <w:spacing w:before="480" w:after="0" w:line="276" w:lineRule="auto"/>
        <w:contextualSpacing/>
        <w:jc w:val="left"/>
        <w:rPr>
          <w:rFonts w:ascii="Calibri" w:hAnsi="Calibri"/>
          <w:sz w:val="22"/>
          <w:szCs w:val="22"/>
        </w:rPr>
      </w:pPr>
      <w:r w:rsidRPr="00EA7C1F">
        <w:rPr>
          <w:rFonts w:ascii="Calibri" w:hAnsi="Calibri"/>
          <w:sz w:val="22"/>
          <w:szCs w:val="22"/>
        </w:rPr>
        <w:t xml:space="preserve"> File System Structure</w:t>
      </w:r>
    </w:p>
    <w:p w:rsidR="00EA7C1F" w:rsidRPr="00805C32" w:rsidRDefault="00EA7C1F" w:rsidP="00EA7C1F">
      <w:pPr>
        <w:ind w:firstLine="720"/>
        <w:contextualSpacing/>
      </w:pPr>
    </w:p>
    <w:p w:rsidR="00EA7C1F" w:rsidRPr="007C5050" w:rsidRDefault="00EA7C1F" w:rsidP="00EA7C1F">
      <w:pPr>
        <w:ind w:firstLine="720"/>
        <w:contextualSpacing/>
      </w:pPr>
      <w:r w:rsidRPr="00805C32">
        <w:t xml:space="preserve">Each </w:t>
      </w:r>
      <w:r w:rsidRPr="00E33DCB">
        <w:t>entity</w:t>
      </w:r>
      <w:r w:rsidRPr="0076751C">
        <w:t xml:space="preserve"> </w:t>
      </w:r>
      <w:r w:rsidRPr="00123074">
        <w:t>has a different folder/filename</w:t>
      </w:r>
      <w:r w:rsidRPr="003A61FE">
        <w:t xml:space="preserve"> </w:t>
      </w:r>
      <w:r>
        <w:t>labelled</w:t>
      </w:r>
      <w:r w:rsidRPr="003A61FE">
        <w:t xml:space="preserve"> with the </w:t>
      </w:r>
      <w:r w:rsidRPr="00065EBF">
        <w:t>“</w:t>
      </w:r>
      <w:r w:rsidRPr="00497BE8">
        <w:t>uri_name”</w:t>
      </w:r>
      <w:r w:rsidRPr="007B76BB">
        <w:t xml:space="preserve"> database field. </w:t>
      </w:r>
      <w:r w:rsidRPr="007C5050">
        <w:t>Each folder contains a complete register file and a list of folder</w:t>
      </w:r>
      <w:r>
        <w:t>s</w:t>
      </w:r>
      <w:r w:rsidRPr="007C5050">
        <w:t xml:space="preserve">, one for each item. Inside the item’s folder, there is </w:t>
      </w:r>
      <w:r>
        <w:t>a</w:t>
      </w:r>
      <w:r w:rsidRPr="007C5050">
        <w:t xml:space="preserve"> file describing that item.</w:t>
      </w:r>
    </w:p>
    <w:p w:rsidR="00EA7C1F" w:rsidRPr="007C5050" w:rsidRDefault="00EA7C1F" w:rsidP="00EA7C1F">
      <w:pPr>
        <w:pStyle w:val="ListParagraph"/>
        <w:rPr>
          <w:lang w:val="en-GB"/>
        </w:rPr>
      </w:pPr>
    </w:p>
    <w:p w:rsidR="00EA7C1F" w:rsidRPr="00EA7C1F" w:rsidRDefault="00EA7C1F" w:rsidP="00EA7C1F">
      <w:pPr>
        <w:pStyle w:val="Heading2"/>
        <w:keepLines/>
        <w:numPr>
          <w:ilvl w:val="1"/>
          <w:numId w:val="22"/>
        </w:numPr>
        <w:spacing w:before="200" w:after="0" w:line="276" w:lineRule="auto"/>
        <w:contextualSpacing/>
        <w:jc w:val="left"/>
        <w:rPr>
          <w:rFonts w:ascii="Calibri" w:hAnsi="Calibri"/>
          <w:b w:val="0"/>
          <w:sz w:val="22"/>
          <w:szCs w:val="22"/>
        </w:rPr>
      </w:pPr>
      <w:r w:rsidRPr="00EA7C1F">
        <w:rPr>
          <w:rFonts w:ascii="Calibri" w:hAnsi="Calibri"/>
          <w:sz w:val="22"/>
          <w:szCs w:val="22"/>
        </w:rPr>
        <w:t xml:space="preserve">Transformation </w:t>
      </w:r>
    </w:p>
    <w:p w:rsidR="00EA7C1F" w:rsidRPr="00EA7C1F" w:rsidRDefault="00EA7C1F" w:rsidP="00EA7C1F">
      <w:pPr>
        <w:pStyle w:val="Heading3"/>
        <w:keepLines/>
        <w:numPr>
          <w:ilvl w:val="3"/>
          <w:numId w:val="22"/>
        </w:numPr>
        <w:spacing w:before="200" w:after="0" w:line="276" w:lineRule="auto"/>
        <w:contextualSpacing/>
        <w:jc w:val="left"/>
        <w:rPr>
          <w:rFonts w:ascii="Calibri" w:hAnsi="Calibri"/>
        </w:rPr>
      </w:pPr>
      <w:r w:rsidRPr="00EA7C1F">
        <w:rPr>
          <w:rFonts w:ascii="Calibri" w:hAnsi="Calibri"/>
        </w:rPr>
        <w:t>Transformation configurations</w:t>
      </w:r>
    </w:p>
    <w:p w:rsidR="00EA7C1F" w:rsidRPr="00607563" w:rsidRDefault="00EA7C1F" w:rsidP="00EA7C1F">
      <w:pPr>
        <w:ind w:firstLine="720"/>
        <w:contextualSpacing/>
      </w:pPr>
      <w:r w:rsidRPr="00607563">
        <w:t xml:space="preserve">The transformation system allows the standard xml database export to </w:t>
      </w:r>
      <w:r>
        <w:t xml:space="preserve">be customised for </w:t>
      </w:r>
      <w:r w:rsidRPr="00607563">
        <w:t>a custom format export. This process uses XSLT files in order to convert the original xml files into other file</w:t>
      </w:r>
      <w:r>
        <w:t xml:space="preserve"> formats</w:t>
      </w:r>
      <w:r w:rsidRPr="00607563">
        <w:t>.</w:t>
      </w:r>
    </w:p>
    <w:p w:rsidR="00EA7C1F" w:rsidRPr="00607563" w:rsidRDefault="00EA7C1F" w:rsidP="00EA7C1F">
      <w:pPr>
        <w:ind w:firstLine="720"/>
        <w:contextualSpacing/>
      </w:pPr>
      <w:r w:rsidRPr="00607563">
        <w:t xml:space="preserve">The first transformation </w:t>
      </w:r>
      <w:r>
        <w:t xml:space="preserve">uses </w:t>
      </w:r>
      <w:r w:rsidRPr="00607563">
        <w:t xml:space="preserve">the standard xml database export </w:t>
      </w:r>
      <w:r>
        <w:t xml:space="preserve">as input </w:t>
      </w:r>
      <w:r w:rsidRPr="00607563">
        <w:t>and produces the specific xml for each register / item.</w:t>
      </w:r>
    </w:p>
    <w:p w:rsidR="00EA7C1F" w:rsidRPr="00607563" w:rsidRDefault="00EA7C1F" w:rsidP="00EA7C1F">
      <w:pPr>
        <w:ind w:firstLine="720"/>
        <w:contextualSpacing/>
      </w:pPr>
      <w:r w:rsidRPr="00607563">
        <w:t xml:space="preserve">Each specific transformation has to be configured in the “webapp.properties” file. </w:t>
      </w:r>
      <w:r>
        <w:t>T</w:t>
      </w:r>
      <w:r w:rsidRPr="00607563">
        <w:t xml:space="preserve">his file </w:t>
      </w:r>
      <w:r>
        <w:t xml:space="preserve"> contains </w:t>
      </w:r>
      <w:r w:rsidRPr="00607563">
        <w:t>detailed comments for each property.</w:t>
      </w:r>
    </w:p>
    <w:p w:rsidR="00EA7C1F" w:rsidRPr="00607563" w:rsidRDefault="00EA7C1F" w:rsidP="00EA7C1F">
      <w:pPr>
        <w:contextualSpacing/>
      </w:pPr>
    </w:p>
    <w:p w:rsidR="00EA7C1F" w:rsidRPr="00EA7C1F" w:rsidRDefault="00EA7C1F" w:rsidP="00EA7C1F">
      <w:pPr>
        <w:pStyle w:val="Heading3"/>
        <w:keepLines/>
        <w:numPr>
          <w:ilvl w:val="3"/>
          <w:numId w:val="22"/>
        </w:numPr>
        <w:spacing w:before="200" w:after="0" w:line="276" w:lineRule="auto"/>
        <w:contextualSpacing/>
        <w:jc w:val="left"/>
        <w:rPr>
          <w:rFonts w:ascii="Calibri" w:hAnsi="Calibri"/>
        </w:rPr>
      </w:pPr>
      <w:r w:rsidRPr="00EA7C1F">
        <w:rPr>
          <w:rFonts w:ascii="Calibri" w:hAnsi="Calibri"/>
        </w:rPr>
        <w:t>Specific XML transformation</w:t>
      </w:r>
    </w:p>
    <w:p w:rsidR="00EA7C1F" w:rsidRPr="00607563" w:rsidRDefault="00EA7C1F" w:rsidP="00EA7C1F">
      <w:pPr>
        <w:ind w:firstLine="720"/>
        <w:contextualSpacing/>
      </w:pPr>
      <w:r w:rsidRPr="00607563">
        <w:t xml:space="preserve">The first transformation performed is the xml specific representation transformation that </w:t>
      </w:r>
      <w:r>
        <w:t xml:space="preserve">uses </w:t>
      </w:r>
      <w:r w:rsidRPr="00607563">
        <w:t>the standard xml database export</w:t>
      </w:r>
      <w:r>
        <w:t xml:space="preserve"> as an input and is configured as follows:</w:t>
      </w:r>
    </w:p>
    <w:p w:rsidR="00EA7C1F" w:rsidRPr="00607563" w:rsidRDefault="00EA7C1F" w:rsidP="00EA7C1F">
      <w:pPr>
        <w:contextualSpacing/>
      </w:pPr>
      <w:r w:rsidRPr="00607563">
        <w:t>Each specific xml representation has to be listed in the “xsl.xml.list” property. This property tells the system how many transformations there are for the specific xml and how to find the related properties.</w:t>
      </w:r>
    </w:p>
    <w:p w:rsidR="00EA7C1F" w:rsidRPr="00607563" w:rsidRDefault="00EA7C1F" w:rsidP="00EA7C1F">
      <w:pPr>
        <w:contextualSpacing/>
      </w:pPr>
      <w:r w:rsidRPr="00607563">
        <w:t xml:space="preserve">Example: </w:t>
      </w:r>
      <w:r w:rsidRPr="00607563">
        <w:rPr>
          <w:rFonts w:cs="Courier New"/>
        </w:rPr>
        <w:t>xsl.xml.list=codelistregister-codelist</w:t>
      </w:r>
      <w:r w:rsidRPr="00607563">
        <w:t xml:space="preserve"> </w:t>
      </w:r>
    </w:p>
    <w:p w:rsidR="00EA7C1F" w:rsidRPr="00607563" w:rsidRDefault="00EA7C1F" w:rsidP="00EA7C1F">
      <w:pPr>
        <w:contextualSpacing/>
      </w:pPr>
    </w:p>
    <w:p w:rsidR="00EA7C1F" w:rsidRPr="00607563" w:rsidRDefault="00EA7C1F" w:rsidP="00EA7C1F">
      <w:pPr>
        <w:contextualSpacing/>
      </w:pPr>
      <w:r w:rsidRPr="00607563">
        <w:t xml:space="preserve">Each specific-format transformation </w:t>
      </w:r>
      <w:r>
        <w:t xml:space="preserve">also </w:t>
      </w:r>
      <w:r w:rsidRPr="00607563">
        <w:t>has a set of propert</w:t>
      </w:r>
      <w:r>
        <w:t>ies</w:t>
      </w:r>
      <w:r w:rsidRPr="00607563">
        <w:t>:</w:t>
      </w:r>
    </w:p>
    <w:p w:rsidR="00EA7C1F" w:rsidRPr="00607563" w:rsidRDefault="00EA7C1F" w:rsidP="00EA7C1F">
      <w:pPr>
        <w:contextualSpacing/>
      </w:pPr>
    </w:p>
    <w:tbl>
      <w:tblPr>
        <w:tblStyle w:val="TableGrid"/>
        <w:tblW w:w="0" w:type="auto"/>
        <w:tblLayout w:type="fixed"/>
        <w:tblLook w:val="04A0" w:firstRow="1" w:lastRow="0" w:firstColumn="1" w:lastColumn="0" w:noHBand="0" w:noVBand="1"/>
      </w:tblPr>
      <w:tblGrid>
        <w:gridCol w:w="3227"/>
        <w:gridCol w:w="2977"/>
        <w:gridCol w:w="3372"/>
      </w:tblGrid>
      <w:tr w:rsidR="00EA7C1F" w:rsidTr="00D053DE">
        <w:tc>
          <w:tcPr>
            <w:tcW w:w="3227" w:type="dxa"/>
          </w:tcPr>
          <w:p w:rsidR="00EA7C1F" w:rsidRDefault="00EA7C1F" w:rsidP="00D053DE">
            <w:pPr>
              <w:contextualSpacing/>
              <w:rPr>
                <w:rFonts w:cs="Courier New"/>
              </w:rPr>
            </w:pPr>
            <w:r>
              <w:rPr>
                <w:rFonts w:cs="Courier New"/>
              </w:rPr>
              <w:t>code</w:t>
            </w:r>
          </w:p>
        </w:tc>
        <w:tc>
          <w:tcPr>
            <w:tcW w:w="2977" w:type="dxa"/>
          </w:tcPr>
          <w:p w:rsidR="00EA7C1F" w:rsidRDefault="00EA7C1F" w:rsidP="00D053DE">
            <w:pPr>
              <w:contextualSpacing/>
              <w:rPr>
                <w:rFonts w:cs="Courier New"/>
              </w:rPr>
            </w:pPr>
            <w:r>
              <w:rPr>
                <w:rFonts w:cs="Courier New"/>
              </w:rPr>
              <w:t>Description</w:t>
            </w:r>
          </w:p>
        </w:tc>
        <w:tc>
          <w:tcPr>
            <w:tcW w:w="3372" w:type="dxa"/>
          </w:tcPr>
          <w:p w:rsidR="00EA7C1F" w:rsidRDefault="00EA7C1F" w:rsidP="00D053DE">
            <w:pPr>
              <w:contextualSpacing/>
              <w:rPr>
                <w:rFonts w:cs="Courier New"/>
              </w:rPr>
            </w:pPr>
            <w:r w:rsidRPr="00607563">
              <w:t>Example</w:t>
            </w:r>
          </w:p>
        </w:tc>
      </w:tr>
      <w:tr w:rsidR="00EA7C1F" w:rsidTr="00D053DE">
        <w:tc>
          <w:tcPr>
            <w:tcW w:w="3227" w:type="dxa"/>
          </w:tcPr>
          <w:p w:rsidR="00EA7C1F" w:rsidRDefault="00EA7C1F" w:rsidP="00D053DE">
            <w:pPr>
              <w:contextualSpacing/>
              <w:rPr>
                <w:rFonts w:cs="Courier New"/>
              </w:rPr>
            </w:pPr>
            <w:r w:rsidRPr="00607563">
              <w:rPr>
                <w:rFonts w:cs="Courier New"/>
              </w:rPr>
              <w:t>xsl.xml.filename.[transformation</w:t>
            </w:r>
            <w:r w:rsidRPr="00607563">
              <w:rPr>
                <w:rFonts w:cs="Courier New"/>
              </w:rPr>
              <w:lastRenderedPageBreak/>
              <w:t>_name]</w:t>
            </w:r>
          </w:p>
        </w:tc>
        <w:tc>
          <w:tcPr>
            <w:tcW w:w="2977" w:type="dxa"/>
          </w:tcPr>
          <w:p w:rsidR="00EA7C1F" w:rsidRDefault="00EA7C1F" w:rsidP="00D053DE">
            <w:pPr>
              <w:contextualSpacing/>
              <w:rPr>
                <w:rFonts w:cs="Courier New"/>
              </w:rPr>
            </w:pPr>
            <w:r w:rsidRPr="00607563">
              <w:lastRenderedPageBreak/>
              <w:t xml:space="preserve">The name (and the path starting from the xsl common </w:t>
            </w:r>
            <w:r w:rsidRPr="00607563">
              <w:lastRenderedPageBreak/>
              <w:t>path) of the xsl file to be used for the transformation</w:t>
            </w:r>
          </w:p>
        </w:tc>
        <w:tc>
          <w:tcPr>
            <w:tcW w:w="3372" w:type="dxa"/>
          </w:tcPr>
          <w:p w:rsidR="00EA7C1F" w:rsidRPr="00607563" w:rsidRDefault="00EA7C1F" w:rsidP="00D053DE">
            <w:pPr>
              <w:contextualSpacing/>
              <w:rPr>
                <w:rFonts w:cs="Courier New"/>
              </w:rPr>
            </w:pPr>
            <w:r w:rsidRPr="00607563">
              <w:rPr>
                <w:rFonts w:cs="Courier New"/>
              </w:rPr>
              <w:lastRenderedPageBreak/>
              <w:t>xsl.xml.filename.codelistvalue=xml</w:t>
            </w:r>
            <w:r w:rsidRPr="00607563">
              <w:rPr>
                <w:rFonts w:cs="Courier New"/>
              </w:rPr>
              <w:lastRenderedPageBreak/>
              <w:t>/base_to_codelistvalue.xsl</w:t>
            </w:r>
          </w:p>
          <w:p w:rsidR="00EA7C1F" w:rsidRPr="00607563" w:rsidRDefault="00EA7C1F" w:rsidP="00D053DE">
            <w:pPr>
              <w:contextualSpacing/>
            </w:pPr>
          </w:p>
        </w:tc>
      </w:tr>
      <w:tr w:rsidR="00EA7C1F" w:rsidTr="00D053DE">
        <w:tc>
          <w:tcPr>
            <w:tcW w:w="3227" w:type="dxa"/>
          </w:tcPr>
          <w:p w:rsidR="00EA7C1F" w:rsidRPr="00607563" w:rsidRDefault="00EA7C1F" w:rsidP="00D053DE">
            <w:pPr>
              <w:contextualSpacing/>
              <w:rPr>
                <w:rFonts w:cs="Courier New"/>
              </w:rPr>
            </w:pPr>
            <w:r w:rsidRPr="00607563">
              <w:rPr>
                <w:rFonts w:cs="Courier New"/>
              </w:rPr>
              <w:lastRenderedPageBreak/>
              <w:t>xsl.xml.folderin.[transformation_name]</w:t>
            </w:r>
          </w:p>
        </w:tc>
        <w:tc>
          <w:tcPr>
            <w:tcW w:w="2977" w:type="dxa"/>
          </w:tcPr>
          <w:p w:rsidR="00EA7C1F" w:rsidRPr="00607563" w:rsidRDefault="00EA7C1F" w:rsidP="00D053DE">
            <w:pPr>
              <w:contextualSpacing/>
            </w:pPr>
            <w:r>
              <w:t>T</w:t>
            </w:r>
            <w:r w:rsidRPr="00607563">
              <w:t>he folder in which the tra</w:t>
            </w:r>
            <w:r>
              <w:t>n</w:t>
            </w:r>
            <w:r w:rsidRPr="00607563">
              <w:t>sformations ha</w:t>
            </w:r>
            <w:r>
              <w:t>ve</w:t>
            </w:r>
            <w:r w:rsidRPr="00607563">
              <w:t xml:space="preserve"> to be performed. If this property is left blank, the root folder will be taken. </w:t>
            </w:r>
            <w:r>
              <w:t>T</w:t>
            </w:r>
            <w:r w:rsidRPr="00607563">
              <w:t>he standard database export folder is organi</w:t>
            </w:r>
            <w:r>
              <w:t>s</w:t>
            </w:r>
            <w:r w:rsidRPr="00607563">
              <w:t xml:space="preserve">ed in </w:t>
            </w:r>
            <w:r>
              <w:t xml:space="preserve">a </w:t>
            </w:r>
            <w:r w:rsidRPr="00607563">
              <w:t>subfolder. The first level represent</w:t>
            </w:r>
            <w:r>
              <w:t>s</w:t>
            </w:r>
            <w:r w:rsidRPr="00607563">
              <w:t xml:space="preserve"> the register, the following levels represent the items.</w:t>
            </w:r>
          </w:p>
        </w:tc>
        <w:tc>
          <w:tcPr>
            <w:tcW w:w="3372" w:type="dxa"/>
          </w:tcPr>
          <w:p w:rsidR="00EA7C1F" w:rsidRPr="00607563" w:rsidRDefault="00EA7C1F" w:rsidP="00D053DE">
            <w:pPr>
              <w:contextualSpacing/>
              <w:rPr>
                <w:rFonts w:cs="Courier New"/>
              </w:rPr>
            </w:pPr>
            <w:r w:rsidRPr="00607563">
              <w:rPr>
                <w:rFonts w:cs="Courier New"/>
              </w:rPr>
              <w:t>xsl.xml.folderin.codelistvalue=codelist</w:t>
            </w:r>
          </w:p>
          <w:p w:rsidR="00EA7C1F" w:rsidRPr="00607563" w:rsidRDefault="00EA7C1F" w:rsidP="00D053DE">
            <w:pPr>
              <w:contextualSpacing/>
              <w:rPr>
                <w:rFonts w:cs="Courier New"/>
              </w:rPr>
            </w:pPr>
          </w:p>
        </w:tc>
      </w:tr>
      <w:tr w:rsidR="00EA7C1F" w:rsidTr="00D053DE">
        <w:tc>
          <w:tcPr>
            <w:tcW w:w="3227" w:type="dxa"/>
          </w:tcPr>
          <w:p w:rsidR="00EA7C1F" w:rsidRPr="00607563" w:rsidRDefault="00EA7C1F" w:rsidP="00D053DE">
            <w:pPr>
              <w:contextualSpacing/>
              <w:rPr>
                <w:rFonts w:cs="Courier New"/>
              </w:rPr>
            </w:pPr>
            <w:r w:rsidRPr="00607563">
              <w:rPr>
                <w:rFonts w:cs="Courier New"/>
              </w:rPr>
              <w:t>xsl.xml.recursive.[transformation_name]</w:t>
            </w:r>
          </w:p>
        </w:tc>
        <w:tc>
          <w:tcPr>
            <w:tcW w:w="2977" w:type="dxa"/>
          </w:tcPr>
          <w:p w:rsidR="00EA7C1F" w:rsidRDefault="00EA7C1F" w:rsidP="00D053DE">
            <w:pPr>
              <w:contextualSpacing/>
            </w:pPr>
            <w:r>
              <w:t>T</w:t>
            </w:r>
            <w:r w:rsidRPr="00607563">
              <w:t>his property tells the system if the tra</w:t>
            </w:r>
            <w:r>
              <w:t>n</w:t>
            </w:r>
            <w:r w:rsidRPr="00607563">
              <w:t>sformations ha</w:t>
            </w:r>
            <w:r>
              <w:t>ve</w:t>
            </w:r>
            <w:r w:rsidRPr="00607563">
              <w:t xml:space="preserve"> to run recursively inside the directory. If it is set to true, it takes all the subdirectories and the contained files but takes no file from the directories specified itself. If it is set to false takes only the files in the specified directory. If a fully recursive </w:t>
            </w:r>
            <w:r>
              <w:t xml:space="preserve">transformation is needed </w:t>
            </w:r>
            <w:r w:rsidRPr="00607563">
              <w:t xml:space="preserve">(also with file in the first folder) </w:t>
            </w:r>
            <w:r>
              <w:t xml:space="preserve">a </w:t>
            </w:r>
            <w:r w:rsidRPr="00607563">
              <w:rPr>
                <w:rFonts w:cs="Courier New"/>
              </w:rPr>
              <w:t>recursive</w:t>
            </w:r>
            <w:r>
              <w:rPr>
                <w:rFonts w:cs="Courier New"/>
              </w:rPr>
              <w:t xml:space="preserve"> operation needs to be set</w:t>
            </w:r>
            <w:r w:rsidRPr="00607563">
              <w:rPr>
                <w:rFonts w:cs="Courier New"/>
              </w:rPr>
              <w:t>=true</w:t>
            </w:r>
            <w:r w:rsidRPr="00607563">
              <w:t xml:space="preserve"> and </w:t>
            </w:r>
            <w:r w:rsidRPr="00607563">
              <w:rPr>
                <w:rFonts w:cs="Courier New"/>
              </w:rPr>
              <w:t>folderdepth=-1</w:t>
            </w:r>
            <w:r w:rsidRPr="00607563">
              <w:t>.</w:t>
            </w:r>
          </w:p>
        </w:tc>
        <w:tc>
          <w:tcPr>
            <w:tcW w:w="3372" w:type="dxa"/>
          </w:tcPr>
          <w:p w:rsidR="00EA7C1F" w:rsidRPr="00607563" w:rsidRDefault="00EA7C1F" w:rsidP="00D053DE">
            <w:pPr>
              <w:contextualSpacing/>
              <w:rPr>
                <w:rFonts w:cs="Courier New"/>
              </w:rPr>
            </w:pPr>
            <w:r w:rsidRPr="00607563">
              <w:rPr>
                <w:rFonts w:cs="Courier New"/>
              </w:rPr>
              <w:t>xsl.xml.recursive.codelistvalue=true</w:t>
            </w:r>
          </w:p>
          <w:p w:rsidR="00EA7C1F" w:rsidRPr="00607563" w:rsidRDefault="00EA7C1F" w:rsidP="00D053DE">
            <w:pPr>
              <w:contextualSpacing/>
              <w:rPr>
                <w:rFonts w:cs="Courier New"/>
              </w:rPr>
            </w:pPr>
          </w:p>
        </w:tc>
      </w:tr>
      <w:tr w:rsidR="00EA7C1F" w:rsidTr="00D053DE">
        <w:tc>
          <w:tcPr>
            <w:tcW w:w="3227" w:type="dxa"/>
          </w:tcPr>
          <w:p w:rsidR="00EA7C1F" w:rsidRPr="00607563" w:rsidRDefault="00EA7C1F" w:rsidP="00D053DE">
            <w:pPr>
              <w:contextualSpacing/>
              <w:rPr>
                <w:rFonts w:cs="Courier New"/>
              </w:rPr>
            </w:pPr>
            <w:r w:rsidRPr="00607563">
              <w:rPr>
                <w:rFonts w:cs="Courier New"/>
              </w:rPr>
              <w:t>xsl.xml.folderdepth.[transformation_name]</w:t>
            </w:r>
          </w:p>
        </w:tc>
        <w:tc>
          <w:tcPr>
            <w:tcW w:w="2977" w:type="dxa"/>
          </w:tcPr>
          <w:p w:rsidR="00EA7C1F" w:rsidRDefault="00EA7C1F" w:rsidP="00D053DE">
            <w:pPr>
              <w:contextualSpacing/>
            </w:pPr>
            <w:r>
              <w:t>T</w:t>
            </w:r>
            <w:r w:rsidRPr="00607563">
              <w:t>his propert</w:t>
            </w:r>
            <w:r>
              <w:t>y</w:t>
            </w:r>
            <w:r w:rsidRPr="00607563">
              <w:t xml:space="preserve"> represents the level </w:t>
            </w:r>
            <w:r>
              <w:t xml:space="preserve">that a </w:t>
            </w:r>
            <w:r w:rsidRPr="00607563">
              <w:t>folder take</w:t>
            </w:r>
            <w:r>
              <w:t>s</w:t>
            </w:r>
            <w:r w:rsidRPr="00607563">
              <w:t xml:space="preserve">; example: if it is set to 2, </w:t>
            </w:r>
            <w:r>
              <w:t xml:space="preserve">then </w:t>
            </w:r>
            <w:r w:rsidRPr="00607563">
              <w:t>only the second level folder is taken</w:t>
            </w:r>
          </w:p>
        </w:tc>
        <w:tc>
          <w:tcPr>
            <w:tcW w:w="3372" w:type="dxa"/>
          </w:tcPr>
          <w:p w:rsidR="00EA7C1F" w:rsidRPr="00607563" w:rsidRDefault="00EA7C1F" w:rsidP="00D053DE">
            <w:pPr>
              <w:contextualSpacing/>
              <w:rPr>
                <w:rFonts w:cs="Courier New"/>
              </w:rPr>
            </w:pPr>
            <w:r w:rsidRPr="00607563">
              <w:rPr>
                <w:rFonts w:cs="Courier New"/>
              </w:rPr>
              <w:t>xsl.xml.folderdepth.codelistvalue=2</w:t>
            </w:r>
          </w:p>
          <w:p w:rsidR="00EA7C1F" w:rsidRPr="00607563" w:rsidRDefault="00EA7C1F" w:rsidP="00D053DE">
            <w:pPr>
              <w:contextualSpacing/>
              <w:rPr>
                <w:rFonts w:cs="Courier New"/>
              </w:rPr>
            </w:pPr>
          </w:p>
        </w:tc>
      </w:tr>
    </w:tbl>
    <w:p w:rsidR="00EA7C1F" w:rsidRPr="00EA7C1F" w:rsidRDefault="00EA7C1F" w:rsidP="00EA7C1F">
      <w:pPr>
        <w:pStyle w:val="Heading3"/>
        <w:keepLines/>
        <w:numPr>
          <w:ilvl w:val="3"/>
          <w:numId w:val="22"/>
        </w:numPr>
        <w:spacing w:before="200" w:after="0" w:line="276" w:lineRule="auto"/>
        <w:contextualSpacing/>
        <w:jc w:val="left"/>
        <w:rPr>
          <w:rFonts w:ascii="Calibri" w:hAnsi="Calibri"/>
        </w:rPr>
      </w:pPr>
      <w:r w:rsidRPr="00EA7C1F">
        <w:rPr>
          <w:rFonts w:ascii="Calibri" w:hAnsi="Calibri"/>
        </w:rPr>
        <w:t>Other custom transformation</w:t>
      </w:r>
    </w:p>
    <w:p w:rsidR="00EA7C1F" w:rsidRPr="00607563" w:rsidRDefault="00EA7C1F" w:rsidP="00EA7C1F">
      <w:pPr>
        <w:ind w:firstLine="720"/>
        <w:contextualSpacing/>
      </w:pPr>
      <w:r w:rsidRPr="00607563">
        <w:t>In addition to the custom XML transformations, other format transformation</w:t>
      </w:r>
      <w:r>
        <w:t>s</w:t>
      </w:r>
      <w:r w:rsidRPr="00607563">
        <w:t xml:space="preserve"> </w:t>
      </w:r>
      <w:r>
        <w:t xml:space="preserve">can </w:t>
      </w:r>
      <w:r w:rsidRPr="00607563">
        <w:t xml:space="preserve"> be configured.</w:t>
      </w:r>
    </w:p>
    <w:p w:rsidR="00EA7C1F" w:rsidRPr="00607563" w:rsidRDefault="00EA7C1F" w:rsidP="00EA7C1F">
      <w:pPr>
        <w:ind w:firstLine="720"/>
        <w:contextualSpacing/>
      </w:pPr>
      <w:r w:rsidRPr="00607563">
        <w:t>The structure of the properties for the other custom transformation</w:t>
      </w:r>
      <w:r>
        <w:t>s</w:t>
      </w:r>
      <w:r w:rsidRPr="00607563">
        <w:t xml:space="preserve"> is similar to the ones described above. </w:t>
      </w:r>
    </w:p>
    <w:p w:rsidR="00EA7C1F" w:rsidRPr="00607563" w:rsidRDefault="00EA7C1F" w:rsidP="00EA7C1F">
      <w:pPr>
        <w:contextualSpacing/>
      </w:pPr>
      <w:r w:rsidRPr="00607563">
        <w:t xml:space="preserve">There </w:t>
      </w:r>
      <w:r>
        <w:t xml:space="preserve">are </w:t>
      </w:r>
      <w:r w:rsidRPr="00607563">
        <w:t>2 extra properties describe</w:t>
      </w:r>
      <w:r>
        <w:t>d</w:t>
      </w:r>
      <w:r w:rsidRPr="00607563">
        <w:t xml:space="preserve"> here:</w:t>
      </w:r>
    </w:p>
    <w:tbl>
      <w:tblPr>
        <w:tblStyle w:val="TableGrid"/>
        <w:tblW w:w="0" w:type="auto"/>
        <w:tblLook w:val="04A0" w:firstRow="1" w:lastRow="0" w:firstColumn="1" w:lastColumn="0" w:noHBand="0" w:noVBand="1"/>
      </w:tblPr>
      <w:tblGrid>
        <w:gridCol w:w="6011"/>
        <w:gridCol w:w="2823"/>
      </w:tblGrid>
      <w:tr w:rsidR="00EA7C1F" w:rsidTr="00D053DE">
        <w:tc>
          <w:tcPr>
            <w:tcW w:w="4788" w:type="dxa"/>
          </w:tcPr>
          <w:p w:rsidR="00EA7C1F" w:rsidRDefault="00EA7C1F" w:rsidP="00D053DE">
            <w:pPr>
              <w:contextualSpacing/>
              <w:rPr>
                <w:rFonts w:cs="Courier New"/>
              </w:rPr>
            </w:pPr>
            <w:r>
              <w:rPr>
                <w:rFonts w:cs="Courier New"/>
              </w:rPr>
              <w:t>Code</w:t>
            </w:r>
          </w:p>
        </w:tc>
        <w:tc>
          <w:tcPr>
            <w:tcW w:w="4788" w:type="dxa"/>
          </w:tcPr>
          <w:p w:rsidR="00EA7C1F" w:rsidRDefault="00EA7C1F" w:rsidP="00D053DE">
            <w:pPr>
              <w:contextualSpacing/>
              <w:rPr>
                <w:rFonts w:cs="Courier New"/>
              </w:rPr>
            </w:pPr>
            <w:r>
              <w:rPr>
                <w:rFonts w:cs="Courier New"/>
              </w:rPr>
              <w:t>Description</w:t>
            </w:r>
          </w:p>
        </w:tc>
      </w:tr>
      <w:tr w:rsidR="00EA7C1F" w:rsidTr="00D053DE">
        <w:tc>
          <w:tcPr>
            <w:tcW w:w="4788" w:type="dxa"/>
          </w:tcPr>
          <w:p w:rsidR="00EA7C1F" w:rsidRDefault="00EA7C1F" w:rsidP="00D053DE">
            <w:pPr>
              <w:contextualSpacing/>
              <w:rPr>
                <w:rFonts w:cs="Courier New"/>
              </w:rPr>
            </w:pPr>
            <w:r w:rsidRPr="00607563">
              <w:rPr>
                <w:rFonts w:cs="Courier New"/>
              </w:rPr>
              <w:t>transformation.xsl.startfrom.[transformation_name]</w:t>
            </w:r>
          </w:p>
        </w:tc>
        <w:tc>
          <w:tcPr>
            <w:tcW w:w="4788" w:type="dxa"/>
          </w:tcPr>
          <w:p w:rsidR="00EA7C1F" w:rsidRDefault="00EA7C1F" w:rsidP="00D053DE">
            <w:pPr>
              <w:contextualSpacing/>
              <w:rPr>
                <w:rFonts w:cs="Courier New"/>
              </w:rPr>
            </w:pPr>
            <w:r>
              <w:t>This</w:t>
            </w:r>
            <w:r w:rsidRPr="00607563">
              <w:t xml:space="preserve"> could be custom or standard </w:t>
            </w:r>
            <w:del w:id="13" w:author="Daniele Francioli" w:date="2013-06-05T11:15:00Z">
              <w:r w:rsidDel="00A778DB">
                <w:delText xml:space="preserve"> </w:delText>
              </w:r>
            </w:del>
            <w:r>
              <w:t xml:space="preserve">and </w:t>
            </w:r>
            <w:r w:rsidRPr="00607563">
              <w:t>tells the system if the transformations ha</w:t>
            </w:r>
            <w:r>
              <w:t>ve</w:t>
            </w:r>
            <w:r w:rsidRPr="00607563">
              <w:t xml:space="preserve"> to start from the standard xml export or </w:t>
            </w:r>
            <w:r>
              <w:t xml:space="preserve">from </w:t>
            </w:r>
            <w:r w:rsidRPr="00607563">
              <w:t>the custom one</w:t>
            </w:r>
            <w:r>
              <w:t>.</w:t>
            </w:r>
          </w:p>
        </w:tc>
      </w:tr>
      <w:tr w:rsidR="00EA7C1F" w:rsidRPr="00DD363D" w:rsidTr="00D053DE">
        <w:tc>
          <w:tcPr>
            <w:tcW w:w="4788" w:type="dxa"/>
          </w:tcPr>
          <w:p w:rsidR="00EA7C1F" w:rsidRPr="00DD363D" w:rsidRDefault="00EA7C1F" w:rsidP="00D053DE">
            <w:pPr>
              <w:contextualSpacing/>
              <w:rPr>
                <w:rFonts w:cs="Courier New"/>
                <w:lang w:val="fr-FR"/>
              </w:rPr>
            </w:pPr>
            <w:r w:rsidRPr="00DD363D">
              <w:rPr>
                <w:rFonts w:cs="Courier New"/>
                <w:lang w:val="fr-FR"/>
              </w:rPr>
              <w:lastRenderedPageBreak/>
              <w:t>transformation.xsl.outfileextension.[transformation_name]</w:t>
            </w:r>
            <w:r w:rsidRPr="00DD363D">
              <w:rPr>
                <w:lang w:val="fr-FR"/>
              </w:rPr>
              <w:t xml:space="preserve"> </w:t>
            </w:r>
          </w:p>
        </w:tc>
        <w:tc>
          <w:tcPr>
            <w:tcW w:w="4788" w:type="dxa"/>
          </w:tcPr>
          <w:p w:rsidR="00EA7C1F" w:rsidRPr="00DD363D" w:rsidRDefault="00EA7C1F" w:rsidP="00D053DE">
            <w:pPr>
              <w:contextualSpacing/>
              <w:rPr>
                <w:lang w:val="fr-FR"/>
              </w:rPr>
            </w:pPr>
            <w:r w:rsidRPr="00607563">
              <w:t>the file extension</w:t>
            </w:r>
          </w:p>
        </w:tc>
      </w:tr>
    </w:tbl>
    <w:p w:rsidR="00EA7C1F" w:rsidRPr="00DD363D" w:rsidRDefault="00EA7C1F" w:rsidP="00EA7C1F">
      <w:pPr>
        <w:contextualSpacing/>
        <w:rPr>
          <w:ins w:id="14" w:author="Robin Smith" w:date="2013-06-04T14:50:00Z"/>
          <w:rFonts w:cs="Courier New"/>
          <w:lang w:val="fr-FR"/>
        </w:rPr>
      </w:pPr>
    </w:p>
    <w:p w:rsidR="00EA7C1F" w:rsidRPr="00EA7C1F" w:rsidRDefault="00EA7C1F" w:rsidP="00EA7C1F">
      <w:pPr>
        <w:pStyle w:val="Heading2"/>
        <w:keepLines/>
        <w:numPr>
          <w:ilvl w:val="0"/>
          <w:numId w:val="22"/>
        </w:numPr>
        <w:spacing w:before="200" w:after="0" w:line="276" w:lineRule="auto"/>
        <w:contextualSpacing/>
        <w:jc w:val="left"/>
        <w:rPr>
          <w:rFonts w:ascii="Calibri" w:hAnsi="Calibri"/>
        </w:rPr>
      </w:pPr>
      <w:r w:rsidRPr="00EA7C1F">
        <w:rPr>
          <w:rFonts w:ascii="Calibri" w:hAnsi="Calibri"/>
        </w:rPr>
        <w:t>Web Service</w:t>
      </w:r>
    </w:p>
    <w:p w:rsidR="00EA7C1F" w:rsidRPr="00607563" w:rsidRDefault="00EA7C1F" w:rsidP="00EA7C1F">
      <w:pPr>
        <w:ind w:firstLine="360"/>
        <w:contextualSpacing/>
      </w:pPr>
      <w:r w:rsidRPr="00607563">
        <w:t xml:space="preserve">The </w:t>
      </w:r>
      <w:r>
        <w:t>Re3gistry</w:t>
      </w:r>
      <w:r w:rsidRPr="00607563">
        <w:t xml:space="preserve"> has two way of accessing the contained resources: a RESTful web service which adopt</w:t>
      </w:r>
      <w:r>
        <w:t>s a</w:t>
      </w:r>
      <w:r w:rsidRPr="00607563">
        <w:t xml:space="preserve"> content-negotiation approach for serving the resource and a </w:t>
      </w:r>
      <w:r>
        <w:t>usual</w:t>
      </w:r>
      <w:r w:rsidRPr="00607563">
        <w:t xml:space="preserve"> web service, that use</w:t>
      </w:r>
      <w:r>
        <w:t>s</w:t>
      </w:r>
      <w:r w:rsidRPr="00607563">
        <w:t xml:space="preserve"> the resource name in order to access the specific resources.</w:t>
      </w:r>
      <w:r>
        <w:t xml:space="preserve"> These are both described below.</w:t>
      </w:r>
    </w:p>
    <w:p w:rsidR="00EA7C1F" w:rsidRPr="00607563" w:rsidRDefault="00EA7C1F" w:rsidP="00EA7C1F">
      <w:pPr>
        <w:contextualSpacing/>
      </w:pPr>
    </w:p>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t xml:space="preserve"> RESTful web service with content-negotiation</w:t>
      </w:r>
    </w:p>
    <w:p w:rsidR="00EA7C1F" w:rsidRPr="00607563" w:rsidRDefault="00EA7C1F" w:rsidP="00EA7C1F">
      <w:pPr>
        <w:ind w:firstLine="720"/>
        <w:contextualSpacing/>
      </w:pPr>
      <w:r w:rsidRPr="00607563">
        <w:t xml:space="preserve">This web service is implemented using the Apache HTTPD web server and its content-negotiation capabilities. </w:t>
      </w:r>
    </w:p>
    <w:p w:rsidR="00EA7C1F" w:rsidRPr="00607563" w:rsidRDefault="00EA7C1F" w:rsidP="00EA7C1F">
      <w:pPr>
        <w:ind w:firstLine="720"/>
        <w:contextualSpacing/>
      </w:pPr>
      <w:r w:rsidRPr="00607563">
        <w:t>The resource is accessed using the classic RESTful notation. Below you can find some examples:</w:t>
      </w:r>
    </w:p>
    <w:p w:rsidR="00EA7C1F" w:rsidRDefault="00EA7C1F" w:rsidP="00EA7C1F">
      <w:pPr>
        <w:contextualSpacing/>
        <w:rPr>
          <w:rFonts w:ascii="Courier New" w:hAnsi="Courier New" w:cs="Courier New"/>
        </w:rPr>
      </w:pPr>
    </w:p>
    <w:tbl>
      <w:tblPr>
        <w:tblStyle w:val="TableGrid"/>
        <w:tblW w:w="0" w:type="auto"/>
        <w:tblLook w:val="04A0" w:firstRow="1" w:lastRow="0" w:firstColumn="1" w:lastColumn="0" w:noHBand="0" w:noVBand="1"/>
      </w:tblPr>
      <w:tblGrid>
        <w:gridCol w:w="7129"/>
        <w:gridCol w:w="1705"/>
      </w:tblGrid>
      <w:tr w:rsidR="00EA7C1F" w:rsidTr="00D053DE">
        <w:tc>
          <w:tcPr>
            <w:tcW w:w="4788" w:type="dxa"/>
          </w:tcPr>
          <w:p w:rsidR="00EA7C1F" w:rsidRPr="00DD363D" w:rsidRDefault="00EA7C1F" w:rsidP="00D053DE">
            <w:pPr>
              <w:contextualSpacing/>
            </w:pPr>
            <w:r>
              <w:t>URL</w:t>
            </w:r>
          </w:p>
        </w:tc>
        <w:tc>
          <w:tcPr>
            <w:tcW w:w="4788" w:type="dxa"/>
          </w:tcPr>
          <w:p w:rsidR="00EA7C1F" w:rsidRPr="00DD363D" w:rsidRDefault="00EA7C1F" w:rsidP="00D053DE">
            <w:pPr>
              <w:contextualSpacing/>
            </w:pPr>
            <w:r w:rsidRPr="00DD363D">
              <w:t>Use</w:t>
            </w:r>
          </w:p>
        </w:tc>
      </w:tr>
      <w:tr w:rsidR="00EA7C1F" w:rsidTr="00D053DE">
        <w:tc>
          <w:tcPr>
            <w:tcW w:w="4788" w:type="dxa"/>
          </w:tcPr>
          <w:p w:rsidR="00EA7C1F" w:rsidRDefault="00EA7C1F" w:rsidP="00D053DE">
            <w:pPr>
              <w:contextualSpacing/>
              <w:rPr>
                <w:rFonts w:ascii="Courier New" w:hAnsi="Courier New" w:cs="Courier New"/>
              </w:rPr>
            </w:pPr>
            <w:r w:rsidRPr="00607563">
              <w:rPr>
                <w:rFonts w:ascii="Courier New" w:hAnsi="Courier New" w:cs="Courier New"/>
              </w:rPr>
              <w:t>http://inspire.ec.europa.eu/[register LocalID]/[item LocalID]/[item LocalID]</w:t>
            </w:r>
          </w:p>
        </w:tc>
        <w:tc>
          <w:tcPr>
            <w:tcW w:w="4788" w:type="dxa"/>
          </w:tcPr>
          <w:p w:rsidR="00EA7C1F" w:rsidRDefault="00EA7C1F" w:rsidP="00D053DE">
            <w:pPr>
              <w:contextualSpacing/>
              <w:rPr>
                <w:rFonts w:ascii="Courier New" w:hAnsi="Courier New" w:cs="Courier New"/>
              </w:rPr>
            </w:pPr>
            <w:r>
              <w:rPr>
                <w:rFonts w:ascii="Courier New" w:hAnsi="Courier New" w:cs="Courier New"/>
              </w:rPr>
              <w:t>-</w:t>
            </w:r>
          </w:p>
        </w:tc>
      </w:tr>
      <w:tr w:rsidR="00EA7C1F" w:rsidTr="00D053DE">
        <w:tc>
          <w:tcPr>
            <w:tcW w:w="4788" w:type="dxa"/>
          </w:tcPr>
          <w:p w:rsidR="00EA7C1F" w:rsidRPr="00607563" w:rsidRDefault="00EA7C1F" w:rsidP="00D053DE">
            <w:pPr>
              <w:contextualSpacing/>
              <w:rPr>
                <w:rFonts w:ascii="Courier New" w:hAnsi="Courier New" w:cs="Courier New"/>
              </w:rPr>
            </w:pPr>
            <w:r w:rsidRPr="00DD363D">
              <w:rPr>
                <w:rFonts w:ascii="Courier New" w:hAnsi="Courier New" w:cs="Courier New"/>
              </w:rPr>
              <w:t>http://inspire.ec.europa.eu/themes</w:t>
            </w:r>
          </w:p>
        </w:tc>
        <w:tc>
          <w:tcPr>
            <w:tcW w:w="4788" w:type="dxa"/>
          </w:tcPr>
          <w:p w:rsidR="00EA7C1F" w:rsidRDefault="00EA7C1F" w:rsidP="00D053DE">
            <w:pPr>
              <w:contextualSpacing/>
              <w:rPr>
                <w:rFonts w:ascii="Courier New" w:hAnsi="Courier New" w:cs="Courier New"/>
              </w:rPr>
            </w:pPr>
            <w:r w:rsidRPr="00607563">
              <w:t xml:space="preserve">Used to </w:t>
            </w:r>
            <w:r>
              <w:t>access given INSPIRE</w:t>
            </w:r>
            <w:r w:rsidRPr="00607563">
              <w:t xml:space="preserve"> theme’s register</w:t>
            </w:r>
          </w:p>
        </w:tc>
      </w:tr>
      <w:tr w:rsidR="00EA7C1F" w:rsidTr="00D053DE">
        <w:tc>
          <w:tcPr>
            <w:tcW w:w="4788" w:type="dxa"/>
          </w:tcPr>
          <w:p w:rsidR="00EA7C1F" w:rsidRPr="00DD363D" w:rsidRDefault="00EA7C1F" w:rsidP="00D053DE">
            <w:pPr>
              <w:contextualSpacing/>
              <w:rPr>
                <w:rFonts w:ascii="Courier New" w:hAnsi="Courier New" w:cs="Courier New"/>
              </w:rPr>
            </w:pPr>
            <w:r w:rsidRPr="00DD363D">
              <w:rPr>
                <w:rFonts w:ascii="Courier New" w:hAnsi="Courier New" w:cs="Courier New"/>
              </w:rPr>
              <w:t>http://inspire.ec.europa.eu/Applicationschema/ad</w:t>
            </w:r>
          </w:p>
        </w:tc>
        <w:tc>
          <w:tcPr>
            <w:tcW w:w="4788" w:type="dxa"/>
          </w:tcPr>
          <w:p w:rsidR="00EA7C1F" w:rsidRPr="00607563" w:rsidRDefault="00EA7C1F" w:rsidP="00D053DE">
            <w:pPr>
              <w:contextualSpacing/>
            </w:pPr>
            <w:r w:rsidRPr="00607563">
              <w:t xml:space="preserve">Used to </w:t>
            </w:r>
            <w:r>
              <w:t>access</w:t>
            </w:r>
            <w:r w:rsidRPr="00607563">
              <w:t xml:space="preserve"> a specific applicationschema</w:t>
            </w:r>
          </w:p>
        </w:tc>
      </w:tr>
      <w:tr w:rsidR="00EA7C1F" w:rsidTr="00D053DE">
        <w:tc>
          <w:tcPr>
            <w:tcW w:w="4788" w:type="dxa"/>
          </w:tcPr>
          <w:p w:rsidR="00EA7C1F" w:rsidRDefault="00EA7C1F" w:rsidP="00D053DE">
            <w:pPr>
              <w:contextualSpacing/>
              <w:rPr>
                <w:rFonts w:ascii="Courier New" w:hAnsi="Courier New" w:cs="Courier New"/>
              </w:rPr>
            </w:pPr>
            <w:r w:rsidRPr="00607563">
              <w:rPr>
                <w:rFonts w:ascii="Courier New" w:hAnsi="Courier New" w:cs="Courier New"/>
              </w:rPr>
              <w:t>http://inspire.ec.europa.eu/codelist/AgeBy5YearsValue/41039</w:t>
            </w:r>
          </w:p>
        </w:tc>
        <w:tc>
          <w:tcPr>
            <w:tcW w:w="4788" w:type="dxa"/>
          </w:tcPr>
          <w:p w:rsidR="00EA7C1F" w:rsidRPr="00607563" w:rsidRDefault="00EA7C1F" w:rsidP="00D053DE">
            <w:pPr>
              <w:contextualSpacing/>
            </w:pPr>
            <w:r>
              <w:t>U</w:t>
            </w:r>
            <w:r w:rsidRPr="00607563">
              <w:t>sed to</w:t>
            </w:r>
            <w:r>
              <w:t xml:space="preserve"> access</w:t>
            </w:r>
            <w:r w:rsidRPr="00607563">
              <w:t xml:space="preserve">  a specific value in the code</w:t>
            </w:r>
            <w:r>
              <w:t xml:space="preserve"> </w:t>
            </w:r>
            <w:r w:rsidRPr="00607563">
              <w:t>list</w:t>
            </w:r>
          </w:p>
        </w:tc>
      </w:tr>
    </w:tbl>
    <w:p w:rsidR="00EA7C1F" w:rsidRDefault="00EA7C1F" w:rsidP="00EA7C1F">
      <w:pPr>
        <w:contextualSpacing/>
        <w:rPr>
          <w:rFonts w:ascii="Courier New" w:hAnsi="Courier New" w:cs="Courier New"/>
        </w:rPr>
      </w:pPr>
    </w:p>
    <w:p w:rsidR="00EA7C1F" w:rsidRPr="00607563" w:rsidRDefault="00EA7C1F" w:rsidP="00EA7C1F">
      <w:pPr>
        <w:ind w:firstLine="720"/>
        <w:contextualSpacing/>
      </w:pPr>
      <w:r w:rsidRPr="00607563">
        <w:t xml:space="preserve">To ask for a specific file format or language the HTTP request should have the proper http header set. If no header is set, the web service returns </w:t>
      </w:r>
      <w:r>
        <w:t>(</w:t>
      </w:r>
      <w:r w:rsidRPr="00607563">
        <w:t>as default</w:t>
      </w:r>
      <w:r>
        <w:t>)</w:t>
      </w:r>
      <w:r w:rsidRPr="00607563">
        <w:t xml:space="preserve"> the xml format in English.</w:t>
      </w:r>
    </w:p>
    <w:p w:rsidR="00EA7C1F" w:rsidRPr="00607563" w:rsidRDefault="00EA7C1F" w:rsidP="00EA7C1F">
      <w:pPr>
        <w:contextualSpacing/>
      </w:pPr>
    </w:p>
    <w:p w:rsidR="00EA7C1F" w:rsidRPr="00607563" w:rsidRDefault="00EA7C1F" w:rsidP="00EA7C1F">
      <w:pPr>
        <w:contextualSpacing/>
      </w:pPr>
      <w:r w:rsidRPr="00607563">
        <w:t>Below you can find some example:</w:t>
      </w:r>
    </w:p>
    <w:p w:rsidR="00EA7C1F" w:rsidRPr="00881D0A" w:rsidRDefault="00EA7C1F" w:rsidP="00EA7C1F">
      <w:pPr>
        <w:contextualSpacing/>
        <w:rPr>
          <w:rFonts w:ascii="Courier New" w:hAnsi="Courier New" w:cs="Courier New"/>
          <w:lang w:val="fr-FR"/>
        </w:rPr>
      </w:pPr>
      <w:r w:rsidRPr="00881D0A">
        <w:rPr>
          <w:rFonts w:ascii="Courier New" w:hAnsi="Courier New" w:cs="Courier New"/>
          <w:lang w:val="fr-FR"/>
        </w:rPr>
        <w:t>Accept</w:t>
      </w:r>
      <w:r w:rsidRPr="00881D0A">
        <w:rPr>
          <w:rFonts w:ascii="Courier New" w:hAnsi="Courier New" w:cs="Courier New"/>
          <w:lang w:val="fr-FR"/>
        </w:rPr>
        <w:tab/>
      </w:r>
      <w:r w:rsidRPr="00881D0A">
        <w:rPr>
          <w:rFonts w:ascii="Courier New" w:hAnsi="Courier New" w:cs="Courier New"/>
          <w:lang w:val="fr-FR"/>
        </w:rPr>
        <w:tab/>
      </w:r>
      <w:r w:rsidRPr="00881D0A">
        <w:rPr>
          <w:rFonts w:ascii="Courier New" w:hAnsi="Courier New" w:cs="Courier New"/>
          <w:lang w:val="fr-FR"/>
        </w:rPr>
        <w:tab/>
        <w:t>application/xml</w:t>
      </w:r>
    </w:p>
    <w:p w:rsidR="00EA7C1F" w:rsidRPr="00881D0A" w:rsidRDefault="00EA7C1F" w:rsidP="00EA7C1F">
      <w:pPr>
        <w:contextualSpacing/>
        <w:rPr>
          <w:rFonts w:ascii="Courier New" w:hAnsi="Courier New" w:cs="Courier New"/>
          <w:lang w:val="fr-FR"/>
        </w:rPr>
      </w:pPr>
      <w:r w:rsidRPr="00881D0A">
        <w:rPr>
          <w:rFonts w:ascii="Courier New" w:hAnsi="Courier New" w:cs="Courier New"/>
          <w:lang w:val="fr-FR"/>
        </w:rPr>
        <w:t>Accept-Language</w:t>
      </w:r>
      <w:r w:rsidRPr="00881D0A">
        <w:rPr>
          <w:rFonts w:ascii="Courier New" w:hAnsi="Courier New" w:cs="Courier New"/>
          <w:lang w:val="fr-FR"/>
        </w:rPr>
        <w:tab/>
        <w:t>en</w:t>
      </w:r>
    </w:p>
    <w:p w:rsidR="00EA7C1F" w:rsidRPr="00881D0A" w:rsidRDefault="00EA7C1F" w:rsidP="00EA7C1F">
      <w:pPr>
        <w:contextualSpacing/>
        <w:rPr>
          <w:rFonts w:ascii="Courier New" w:hAnsi="Courier New" w:cs="Courier New"/>
          <w:lang w:val="fr-FR"/>
        </w:rPr>
      </w:pPr>
    </w:p>
    <w:p w:rsidR="00EA7C1F" w:rsidRPr="00607563" w:rsidRDefault="00EA7C1F" w:rsidP="00EA7C1F">
      <w:pPr>
        <w:contextualSpacing/>
        <w:rPr>
          <w:rFonts w:ascii="Courier New" w:hAnsi="Courier New" w:cs="Courier New"/>
        </w:rPr>
      </w:pPr>
      <w:r w:rsidRPr="00607563">
        <w:rPr>
          <w:rFonts w:ascii="Courier New" w:hAnsi="Courier New" w:cs="Courier New"/>
        </w:rPr>
        <w:t>Accept</w:t>
      </w:r>
      <w:r w:rsidRPr="00607563">
        <w:rPr>
          <w:rFonts w:ascii="Courier New" w:hAnsi="Courier New" w:cs="Courier New"/>
        </w:rPr>
        <w:tab/>
      </w:r>
      <w:r w:rsidRPr="00607563">
        <w:rPr>
          <w:rFonts w:ascii="Courier New" w:hAnsi="Courier New" w:cs="Courier New"/>
        </w:rPr>
        <w:tab/>
      </w:r>
      <w:r w:rsidRPr="00607563">
        <w:rPr>
          <w:rFonts w:ascii="Courier New" w:hAnsi="Courier New" w:cs="Courier New"/>
        </w:rPr>
        <w:tab/>
        <w:t>application/atom</w:t>
      </w:r>
    </w:p>
    <w:p w:rsidR="00EA7C1F" w:rsidRPr="00607563" w:rsidRDefault="00EA7C1F" w:rsidP="00EA7C1F">
      <w:pPr>
        <w:contextualSpacing/>
        <w:rPr>
          <w:rFonts w:ascii="Courier New" w:hAnsi="Courier New" w:cs="Courier New"/>
        </w:rPr>
      </w:pPr>
      <w:r w:rsidRPr="00607563">
        <w:rPr>
          <w:rFonts w:ascii="Courier New" w:hAnsi="Courier New" w:cs="Courier New"/>
        </w:rPr>
        <w:t>Accept-Language</w:t>
      </w:r>
      <w:r w:rsidRPr="00607563">
        <w:rPr>
          <w:rFonts w:ascii="Courier New" w:hAnsi="Courier New" w:cs="Courier New"/>
        </w:rPr>
        <w:tab/>
        <w:t>fr</w:t>
      </w:r>
    </w:p>
    <w:p w:rsidR="00EA7C1F" w:rsidRPr="00607563" w:rsidRDefault="00EA7C1F" w:rsidP="00EA7C1F">
      <w:pPr>
        <w:contextualSpacing/>
      </w:pPr>
    </w:p>
    <w:p w:rsidR="00EA7C1F" w:rsidRPr="00607563" w:rsidRDefault="00EA7C1F" w:rsidP="00EA7C1F">
      <w:pPr>
        <w:ind w:firstLine="720"/>
        <w:contextualSpacing/>
      </w:pPr>
      <w:r w:rsidRPr="00607563">
        <w:t>In order to enable the content-negotiation capabilities, the Apache HTTPD server has to be configured. Each content folder needs a configuration file that address the HTTPD to serve the right file; this files is a .var file (</w:t>
      </w:r>
      <w:r>
        <w:t xml:space="preserve">a </w:t>
      </w:r>
      <w:r w:rsidRPr="00607563">
        <w:t xml:space="preserve">no name file with the .var </w:t>
      </w:r>
      <w:r w:rsidRPr="00607563">
        <w:lastRenderedPageBreak/>
        <w:t>extension). The export system has an automatic procedure to produce this file after the execution of the export.</w:t>
      </w:r>
    </w:p>
    <w:p w:rsidR="00EA7C1F" w:rsidRPr="00607563" w:rsidRDefault="00EA7C1F" w:rsidP="00EA7C1F">
      <w:pPr>
        <w:contextualSpacing/>
      </w:pPr>
    </w:p>
    <w:p w:rsidR="00EA7C1F" w:rsidRPr="00607563" w:rsidRDefault="00EA7C1F" w:rsidP="00EA7C1F">
      <w:pPr>
        <w:contextualSpacing/>
      </w:pPr>
      <w:r>
        <w:t>A</w:t>
      </w:r>
      <w:r w:rsidRPr="00607563">
        <w:t xml:space="preserve">n example of </w:t>
      </w:r>
      <w:r>
        <w:t xml:space="preserve">the </w:t>
      </w:r>
      <w:r w:rsidRPr="00607563">
        <w:t>.var file</w:t>
      </w:r>
      <w:r>
        <w:t xml:space="preserve"> is given below</w:t>
      </w:r>
      <w:r w:rsidRPr="00607563">
        <w:t>:</w:t>
      </w:r>
    </w:p>
    <w:p w:rsidR="00EA7C1F" w:rsidRPr="00607563" w:rsidRDefault="00EA7C1F" w:rsidP="00EA7C1F">
      <w:pPr>
        <w:contextualSpacing/>
      </w:pPr>
    </w:p>
    <w:p w:rsidR="00EA7C1F" w:rsidRPr="00F70554" w:rsidRDefault="00EA7C1F" w:rsidP="00EA7C1F">
      <w:pPr>
        <w:contextualSpacing/>
        <w:rPr>
          <w:rFonts w:ascii="Courier New" w:hAnsi="Courier New" w:cs="Courier New"/>
          <w:lang w:val="fr-FR"/>
        </w:rPr>
      </w:pPr>
      <w:r w:rsidRPr="00F70554">
        <w:rPr>
          <w:rFonts w:ascii="Courier New" w:hAnsi="Courier New" w:cs="Courier New"/>
          <w:lang w:val="fr-FR"/>
        </w:rPr>
        <w:t>URI: ICDValue.en.atom</w:t>
      </w:r>
    </w:p>
    <w:p w:rsidR="00EA7C1F" w:rsidRPr="00F70554" w:rsidRDefault="00EA7C1F" w:rsidP="00EA7C1F">
      <w:pPr>
        <w:contextualSpacing/>
        <w:rPr>
          <w:rFonts w:ascii="Courier New" w:hAnsi="Courier New" w:cs="Courier New"/>
          <w:lang w:val="fr-FR"/>
        </w:rPr>
      </w:pPr>
      <w:r w:rsidRPr="00F70554">
        <w:rPr>
          <w:rFonts w:ascii="Courier New" w:hAnsi="Courier New" w:cs="Courier New"/>
          <w:lang w:val="fr-FR"/>
        </w:rPr>
        <w:t>Content-language: en, en-GB, en-US, en-EN</w:t>
      </w:r>
    </w:p>
    <w:p w:rsidR="00EA7C1F" w:rsidRPr="00607563" w:rsidRDefault="00EA7C1F" w:rsidP="00EA7C1F">
      <w:pPr>
        <w:contextualSpacing/>
        <w:rPr>
          <w:rFonts w:ascii="Courier New" w:hAnsi="Courier New" w:cs="Courier New"/>
        </w:rPr>
      </w:pPr>
      <w:r w:rsidRPr="00607563">
        <w:rPr>
          <w:rFonts w:ascii="Courier New" w:hAnsi="Courier New" w:cs="Courier New"/>
        </w:rPr>
        <w:t>Content-type: application/atom+xml</w:t>
      </w:r>
    </w:p>
    <w:p w:rsidR="00EA7C1F" w:rsidRPr="00607563" w:rsidRDefault="00EA7C1F" w:rsidP="00EA7C1F">
      <w:pPr>
        <w:contextualSpacing/>
        <w:rPr>
          <w:rFonts w:ascii="Courier New" w:hAnsi="Courier New" w:cs="Courier New"/>
        </w:rPr>
      </w:pPr>
    </w:p>
    <w:p w:rsidR="00EA7C1F" w:rsidRPr="00607563" w:rsidRDefault="00EA7C1F" w:rsidP="00EA7C1F">
      <w:pPr>
        <w:contextualSpacing/>
        <w:rPr>
          <w:rFonts w:ascii="Courier New" w:hAnsi="Courier New" w:cs="Courier New"/>
        </w:rPr>
      </w:pPr>
      <w:r w:rsidRPr="00607563">
        <w:rPr>
          <w:rFonts w:ascii="Courier New" w:hAnsi="Courier New" w:cs="Courier New"/>
        </w:rPr>
        <w:t>URI: ICDValue.en.html</w:t>
      </w:r>
    </w:p>
    <w:p w:rsidR="00EA7C1F" w:rsidRPr="00F70554" w:rsidRDefault="00EA7C1F" w:rsidP="00EA7C1F">
      <w:pPr>
        <w:contextualSpacing/>
        <w:rPr>
          <w:rFonts w:ascii="Courier New" w:hAnsi="Courier New" w:cs="Courier New"/>
          <w:lang w:val="fr-FR"/>
        </w:rPr>
      </w:pPr>
      <w:r w:rsidRPr="00F70554">
        <w:rPr>
          <w:rFonts w:ascii="Courier New" w:hAnsi="Courier New" w:cs="Courier New"/>
          <w:lang w:val="fr-FR"/>
        </w:rPr>
        <w:t>Content-language: en,en-GB,en-US,en-AU,en-NZ; q=1.0</w:t>
      </w:r>
    </w:p>
    <w:p w:rsidR="00EA7C1F" w:rsidRPr="00F70554" w:rsidRDefault="00EA7C1F" w:rsidP="00EA7C1F">
      <w:pPr>
        <w:contextualSpacing/>
        <w:rPr>
          <w:rFonts w:ascii="Courier New" w:hAnsi="Courier New" w:cs="Courier New"/>
          <w:lang w:val="fr-FR"/>
        </w:rPr>
      </w:pPr>
      <w:r w:rsidRPr="00F70554">
        <w:rPr>
          <w:rFonts w:ascii="Courier New" w:hAnsi="Courier New" w:cs="Courier New"/>
          <w:lang w:val="fr-FR"/>
        </w:rPr>
        <w:t>Content-type: text/html</w:t>
      </w:r>
    </w:p>
    <w:p w:rsidR="00EA7C1F" w:rsidRPr="00F70554" w:rsidRDefault="00EA7C1F" w:rsidP="00EA7C1F">
      <w:pPr>
        <w:contextualSpacing/>
        <w:rPr>
          <w:rFonts w:ascii="Courier New" w:hAnsi="Courier New" w:cs="Courier New"/>
          <w:lang w:val="fr-FR"/>
        </w:rPr>
      </w:pPr>
    </w:p>
    <w:p w:rsidR="00EA7C1F" w:rsidRPr="00F70554" w:rsidRDefault="00EA7C1F" w:rsidP="00EA7C1F">
      <w:pPr>
        <w:contextualSpacing/>
        <w:rPr>
          <w:rFonts w:ascii="Courier New" w:hAnsi="Courier New" w:cs="Courier New"/>
          <w:lang w:val="fr-FR"/>
        </w:rPr>
      </w:pPr>
      <w:r w:rsidRPr="00F70554">
        <w:rPr>
          <w:rFonts w:ascii="Courier New" w:hAnsi="Courier New" w:cs="Courier New"/>
          <w:lang w:val="fr-FR"/>
        </w:rPr>
        <w:t>URI: ICDValue.en.json</w:t>
      </w:r>
    </w:p>
    <w:p w:rsidR="00EA7C1F" w:rsidRPr="00F70554" w:rsidRDefault="00EA7C1F" w:rsidP="00EA7C1F">
      <w:pPr>
        <w:contextualSpacing/>
        <w:rPr>
          <w:rFonts w:ascii="Courier New" w:hAnsi="Courier New" w:cs="Courier New"/>
          <w:lang w:val="fr-FR"/>
        </w:rPr>
      </w:pPr>
      <w:r w:rsidRPr="00F70554">
        <w:rPr>
          <w:rFonts w:ascii="Courier New" w:hAnsi="Courier New" w:cs="Courier New"/>
          <w:lang w:val="fr-FR"/>
        </w:rPr>
        <w:t>Content-language: en, en-GB, en-US, en-EN</w:t>
      </w:r>
    </w:p>
    <w:p w:rsidR="00EA7C1F" w:rsidRPr="00F70554" w:rsidRDefault="00EA7C1F" w:rsidP="00EA7C1F">
      <w:pPr>
        <w:contextualSpacing/>
        <w:rPr>
          <w:rFonts w:ascii="Courier New" w:hAnsi="Courier New" w:cs="Courier New"/>
          <w:lang w:val="fr-FR"/>
        </w:rPr>
      </w:pPr>
      <w:r w:rsidRPr="00F70554">
        <w:rPr>
          <w:rFonts w:ascii="Courier New" w:hAnsi="Courier New" w:cs="Courier New"/>
          <w:lang w:val="fr-FR"/>
        </w:rPr>
        <w:t>Content-type: application/json</w:t>
      </w:r>
    </w:p>
    <w:p w:rsidR="00EA7C1F" w:rsidRPr="00F70554" w:rsidRDefault="00EA7C1F" w:rsidP="00EA7C1F">
      <w:pPr>
        <w:contextualSpacing/>
        <w:rPr>
          <w:rFonts w:ascii="Courier New" w:hAnsi="Courier New" w:cs="Courier New"/>
          <w:lang w:val="fr-FR"/>
        </w:rPr>
      </w:pPr>
    </w:p>
    <w:p w:rsidR="00EA7C1F" w:rsidRPr="00F70554" w:rsidRDefault="00EA7C1F" w:rsidP="00EA7C1F">
      <w:pPr>
        <w:contextualSpacing/>
        <w:rPr>
          <w:rFonts w:ascii="Courier New" w:hAnsi="Courier New" w:cs="Courier New"/>
          <w:lang w:val="fr-FR"/>
        </w:rPr>
      </w:pPr>
      <w:r w:rsidRPr="00F70554">
        <w:rPr>
          <w:rFonts w:ascii="Courier New" w:hAnsi="Courier New" w:cs="Courier New"/>
          <w:lang w:val="fr-FR"/>
        </w:rPr>
        <w:t>URI: ICDValue.en.xml</w:t>
      </w:r>
    </w:p>
    <w:p w:rsidR="00EA7C1F" w:rsidRPr="00F70554" w:rsidRDefault="00EA7C1F" w:rsidP="00EA7C1F">
      <w:pPr>
        <w:contextualSpacing/>
        <w:rPr>
          <w:rFonts w:ascii="Courier New" w:hAnsi="Courier New" w:cs="Courier New"/>
          <w:lang w:val="fr-FR"/>
        </w:rPr>
      </w:pPr>
      <w:r w:rsidRPr="00F70554">
        <w:rPr>
          <w:rFonts w:ascii="Courier New" w:hAnsi="Courier New" w:cs="Courier New"/>
          <w:lang w:val="fr-FR"/>
        </w:rPr>
        <w:t>Content-language: en, en-GB, en-US, en-EN</w:t>
      </w:r>
    </w:p>
    <w:p w:rsidR="00EA7C1F" w:rsidRPr="00607563" w:rsidRDefault="00EA7C1F" w:rsidP="00EA7C1F">
      <w:pPr>
        <w:contextualSpacing/>
        <w:rPr>
          <w:rFonts w:ascii="Courier New" w:hAnsi="Courier New" w:cs="Courier New"/>
        </w:rPr>
      </w:pPr>
      <w:r w:rsidRPr="00607563">
        <w:rPr>
          <w:rFonts w:ascii="Courier New" w:hAnsi="Courier New" w:cs="Courier New"/>
        </w:rPr>
        <w:t>Content-type: application/xml</w:t>
      </w:r>
    </w:p>
    <w:p w:rsidR="00EA7C1F" w:rsidRPr="00607563" w:rsidRDefault="00EA7C1F" w:rsidP="00EA7C1F">
      <w:pPr>
        <w:contextualSpacing/>
      </w:pPr>
    </w:p>
    <w:p w:rsidR="00EA7C1F" w:rsidRPr="00607563" w:rsidRDefault="00EA7C1F" w:rsidP="00EA7C1F">
      <w:pPr>
        <w:ind w:firstLine="720"/>
        <w:contextualSpacing/>
      </w:pPr>
      <w:r w:rsidRPr="00607563">
        <w:t>For detailed information on how to configure Apache HTTPD and content-negotiation, refer to this url:</w:t>
      </w:r>
      <w:r w:rsidRPr="00607563">
        <w:rPr>
          <w:rFonts w:ascii="Courier New" w:hAnsi="Courier New" w:cs="Courier New"/>
        </w:rPr>
        <w:t xml:space="preserve"> </w:t>
      </w:r>
      <w:hyperlink r:id="rId13" w:history="1">
        <w:r w:rsidRPr="00607563">
          <w:rPr>
            <w:rStyle w:val="Hyperlink"/>
            <w:rFonts w:ascii="Courier New" w:hAnsi="Courier New" w:cs="Courier New"/>
          </w:rPr>
          <w:t>http://httpd.apache.org/docs/2.2/content-negotiation.html</w:t>
        </w:r>
      </w:hyperlink>
    </w:p>
    <w:p w:rsidR="00EA7C1F" w:rsidRPr="00607563" w:rsidRDefault="00EA7C1F" w:rsidP="00EA7C1F">
      <w:pPr>
        <w:contextualSpacing/>
      </w:pPr>
    </w:p>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t>Standard web service</w:t>
      </w:r>
    </w:p>
    <w:p w:rsidR="00EA7C1F" w:rsidRPr="00607563" w:rsidRDefault="00EA7C1F" w:rsidP="00EA7C1F">
      <w:pPr>
        <w:ind w:firstLine="720"/>
        <w:contextualSpacing/>
      </w:pPr>
      <w:r w:rsidRPr="00607563">
        <w:t xml:space="preserve">To access the resources without using the content negotiation approach, it can be used the standard url-based request. </w:t>
      </w:r>
    </w:p>
    <w:p w:rsidR="00EA7C1F" w:rsidRPr="00607563" w:rsidRDefault="00EA7C1F" w:rsidP="00EA7C1F">
      <w:pPr>
        <w:contextualSpacing/>
      </w:pPr>
      <w:r w:rsidRPr="00607563">
        <w:t>Below there are some examples of requests in different formats and language</w:t>
      </w:r>
      <w:ins w:id="15" w:author="Robin Smith" w:date="2013-06-04T15:00:00Z">
        <w:r>
          <w:t>s</w:t>
        </w:r>
      </w:ins>
      <w:r w:rsidRPr="00607563">
        <w:t>:</w:t>
      </w:r>
    </w:p>
    <w:p w:rsidR="00EA7C1F" w:rsidRPr="00607563" w:rsidRDefault="00EA7C1F" w:rsidP="00EA7C1F">
      <w:pPr>
        <w:contextualSpacing/>
      </w:pPr>
    </w:p>
    <w:p w:rsidR="00EA7C1F" w:rsidRPr="00607563" w:rsidRDefault="00EA7C1F" w:rsidP="00EA7C1F">
      <w:pPr>
        <w:contextualSpacing/>
        <w:rPr>
          <w:rFonts w:ascii="Courier New" w:hAnsi="Courier New" w:cs="Courier New"/>
        </w:rPr>
      </w:pPr>
      <w:hyperlink r:id="rId14" w:history="1">
        <w:r w:rsidRPr="00607563">
          <w:rPr>
            <w:rStyle w:val="Hyperlink"/>
            <w:rFonts w:ascii="Courier New" w:hAnsi="Courier New" w:cs="Courier New"/>
          </w:rPr>
          <w:t>http://inspire.ec.europa.eu/codelist.en.html</w:t>
        </w:r>
      </w:hyperlink>
    </w:p>
    <w:p w:rsidR="00EA7C1F" w:rsidRPr="00607563" w:rsidRDefault="00EA7C1F" w:rsidP="00EA7C1F">
      <w:pPr>
        <w:contextualSpacing/>
        <w:rPr>
          <w:rFonts w:ascii="Courier New" w:hAnsi="Courier New" w:cs="Courier New"/>
        </w:rPr>
      </w:pPr>
      <w:hyperlink r:id="rId15" w:history="1">
        <w:r w:rsidRPr="00607563">
          <w:rPr>
            <w:rStyle w:val="Hyperlink"/>
            <w:rFonts w:ascii="Courier New" w:hAnsi="Courier New" w:cs="Courier New"/>
          </w:rPr>
          <w:t>http://inspire.ec.europa.eu/themes.de.atom</w:t>
        </w:r>
      </w:hyperlink>
    </w:p>
    <w:p w:rsidR="00EA7C1F" w:rsidRPr="00607563" w:rsidRDefault="00EA7C1F" w:rsidP="00EA7C1F">
      <w:pPr>
        <w:contextualSpacing/>
        <w:rPr>
          <w:rFonts w:ascii="Courier New" w:hAnsi="Courier New" w:cs="Courier New"/>
        </w:rPr>
      </w:pPr>
      <w:hyperlink r:id="rId16" w:history="1">
        <w:r w:rsidRPr="00607563">
          <w:rPr>
            <w:rStyle w:val="Hyperlink"/>
            <w:rFonts w:ascii="Courier New" w:hAnsi="Courier New" w:cs="Courier New"/>
          </w:rPr>
          <w:t>http://inspire.ec.europa.eu/Applicationschema/ad.fr.json</w:t>
        </w:r>
      </w:hyperlink>
    </w:p>
    <w:p w:rsidR="00EA7C1F" w:rsidRPr="00607563" w:rsidRDefault="00EA7C1F" w:rsidP="00EA7C1F">
      <w:pPr>
        <w:contextualSpacing/>
        <w:rPr>
          <w:rFonts w:ascii="Courier New" w:hAnsi="Courier New" w:cs="Courier New"/>
        </w:rPr>
      </w:pPr>
      <w:hyperlink r:id="rId17" w:history="1">
        <w:r w:rsidRPr="00607563">
          <w:rPr>
            <w:rStyle w:val="Hyperlink"/>
            <w:rFonts w:ascii="Courier New" w:hAnsi="Courier New" w:cs="Courier New"/>
          </w:rPr>
          <w:t>http://inspire.ec.europa.eu/codelist/AgeBy5YearsValue/41039.it.xml</w:t>
        </w:r>
      </w:hyperlink>
    </w:p>
    <w:p w:rsidR="00EA7C1F" w:rsidRPr="00607563" w:rsidRDefault="00EA7C1F" w:rsidP="00EA7C1F">
      <w:pPr>
        <w:contextualSpacing/>
        <w:rPr>
          <w:rFonts w:cs="Courier New"/>
        </w:rPr>
      </w:pPr>
      <w:r w:rsidRPr="00607563">
        <w:tab/>
      </w:r>
    </w:p>
    <w:p w:rsidR="00EA7C1F" w:rsidRPr="00EA7C1F" w:rsidRDefault="00EA7C1F" w:rsidP="00EA7C1F">
      <w:pPr>
        <w:pStyle w:val="Heading2"/>
        <w:keepLines/>
        <w:numPr>
          <w:ilvl w:val="0"/>
          <w:numId w:val="22"/>
        </w:numPr>
        <w:spacing w:before="200" w:after="0" w:line="276" w:lineRule="auto"/>
        <w:contextualSpacing/>
        <w:jc w:val="left"/>
        <w:rPr>
          <w:rFonts w:ascii="Calibri" w:hAnsi="Calibri"/>
        </w:rPr>
      </w:pPr>
      <w:r w:rsidRPr="00EA7C1F">
        <w:rPr>
          <w:rFonts w:ascii="Calibri" w:hAnsi="Calibri"/>
        </w:rPr>
        <w:t>Technical description</w:t>
      </w:r>
    </w:p>
    <w:p w:rsidR="00EA7C1F" w:rsidRPr="00607563" w:rsidRDefault="00EA7C1F" w:rsidP="00EA7C1F">
      <w:pPr>
        <w:ind w:firstLine="360"/>
        <w:contextualSpacing/>
      </w:pPr>
      <w:r w:rsidRPr="00607563">
        <w:t>The following information describes the system’s architecture.</w:t>
      </w:r>
    </w:p>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t>Technology</w:t>
      </w:r>
    </w:p>
    <w:p w:rsidR="00EA7C1F" w:rsidRPr="00607563" w:rsidRDefault="00EA7C1F" w:rsidP="00EA7C1F">
      <w:pPr>
        <w:ind w:firstLine="720"/>
        <w:contextualSpacing/>
      </w:pPr>
      <w:r w:rsidRPr="00607563">
        <w:t xml:space="preserve">The system is implemented using </w:t>
      </w:r>
      <w:r w:rsidRPr="00607563">
        <w:rPr>
          <w:b/>
        </w:rPr>
        <w:t>Java 1.6</w:t>
      </w:r>
      <w:r w:rsidRPr="00607563">
        <w:t xml:space="preserve"> technology. The libraries used in the system are described in the POM</w:t>
      </w:r>
      <w:r>
        <w:t xml:space="preserve"> (</w:t>
      </w:r>
      <w:r>
        <w:rPr>
          <w:rFonts w:ascii="Verdana" w:hAnsi="Verdana"/>
        </w:rPr>
        <w:t>Project Object Model</w:t>
      </w:r>
      <w:r>
        <w:t>)</w:t>
      </w:r>
      <w:r w:rsidRPr="00607563">
        <w:t xml:space="preserve"> file. This project is built using </w:t>
      </w:r>
      <w:r w:rsidRPr="00607563">
        <w:rPr>
          <w:b/>
        </w:rPr>
        <w:t>Apache Maven</w:t>
      </w:r>
      <w:r w:rsidRPr="00607563">
        <w:t xml:space="preserve"> technology.</w:t>
      </w:r>
    </w:p>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t>Web Server</w:t>
      </w:r>
    </w:p>
    <w:p w:rsidR="00EA7C1F" w:rsidRPr="00607563" w:rsidRDefault="00EA7C1F" w:rsidP="00EA7C1F">
      <w:pPr>
        <w:ind w:firstLine="360"/>
        <w:contextualSpacing/>
      </w:pPr>
      <w:r w:rsidRPr="00607563">
        <w:t xml:space="preserve">There are </w:t>
      </w:r>
      <w:r>
        <w:t>two</w:t>
      </w:r>
      <w:r w:rsidRPr="00607563">
        <w:t xml:space="preserve"> different web servers: one used only to serve the RESTful web service, the other handles the system import and export. The two servers are listed below:</w:t>
      </w:r>
    </w:p>
    <w:p w:rsidR="00EA7C1F" w:rsidRPr="00607563" w:rsidRDefault="00EA7C1F" w:rsidP="00EA7C1F">
      <w:pPr>
        <w:pStyle w:val="ListParagraph"/>
        <w:numPr>
          <w:ilvl w:val="0"/>
          <w:numId w:val="23"/>
        </w:numPr>
        <w:rPr>
          <w:b/>
          <w:lang w:val="en-GB"/>
        </w:rPr>
      </w:pPr>
      <w:r w:rsidRPr="00607563">
        <w:rPr>
          <w:b/>
          <w:lang w:val="en-GB"/>
        </w:rPr>
        <w:lastRenderedPageBreak/>
        <w:t>Apache HTTPD Version 2</w:t>
      </w:r>
    </w:p>
    <w:p w:rsidR="00EA7C1F" w:rsidRPr="00607563" w:rsidRDefault="00EA7C1F" w:rsidP="00EA7C1F">
      <w:pPr>
        <w:pStyle w:val="ListParagraph"/>
        <w:numPr>
          <w:ilvl w:val="0"/>
          <w:numId w:val="23"/>
        </w:numPr>
        <w:rPr>
          <w:b/>
          <w:lang w:val="en-GB"/>
        </w:rPr>
      </w:pPr>
      <w:r w:rsidRPr="00607563">
        <w:rPr>
          <w:b/>
          <w:lang w:val="en-GB"/>
        </w:rPr>
        <w:t>Apache Tomcat Version 6</w:t>
      </w:r>
    </w:p>
    <w:p w:rsidR="00EA7C1F" w:rsidRPr="00EA7C1F" w:rsidRDefault="00EA7C1F" w:rsidP="00EA7C1F">
      <w:pPr>
        <w:pStyle w:val="Heading3"/>
        <w:keepLines/>
        <w:numPr>
          <w:ilvl w:val="1"/>
          <w:numId w:val="22"/>
        </w:numPr>
        <w:spacing w:before="200" w:after="0" w:line="276" w:lineRule="auto"/>
        <w:contextualSpacing/>
        <w:jc w:val="left"/>
        <w:rPr>
          <w:rFonts w:ascii="Calibri" w:hAnsi="Calibri"/>
        </w:rPr>
      </w:pPr>
      <w:r w:rsidRPr="00EA7C1F">
        <w:rPr>
          <w:rFonts w:ascii="Calibri" w:hAnsi="Calibri"/>
        </w:rPr>
        <w:t>Database</w:t>
      </w:r>
    </w:p>
    <w:p w:rsidR="00EA7C1F" w:rsidRPr="00607563" w:rsidRDefault="00EA7C1F" w:rsidP="00EA7C1F">
      <w:pPr>
        <w:ind w:firstLine="720"/>
        <w:contextualSpacing/>
      </w:pPr>
      <w:r w:rsidRPr="00607563">
        <w:t xml:space="preserve">The database layer is handled by </w:t>
      </w:r>
      <w:r>
        <w:t xml:space="preserve">an </w:t>
      </w:r>
      <w:r w:rsidRPr="00607563">
        <w:t xml:space="preserve">EclipseLink library. All the databases supported by EclipseLink could be used for the system. </w:t>
      </w:r>
    </w:p>
    <w:p w:rsidR="00EA7C1F" w:rsidRPr="00607563" w:rsidRDefault="00EA7C1F" w:rsidP="00EA7C1F">
      <w:pPr>
        <w:ind w:firstLine="720"/>
        <w:contextualSpacing/>
        <w:rPr>
          <w:b/>
        </w:rPr>
      </w:pPr>
      <w:r w:rsidRPr="00607563">
        <w:t>However, only the following database type/version has been tested for the current version of the system</w:t>
      </w:r>
      <w:r>
        <w:t xml:space="preserve">: </w:t>
      </w:r>
      <w:r w:rsidRPr="00607563">
        <w:rPr>
          <w:b/>
        </w:rPr>
        <w:t>PostgreSQL 9.2</w:t>
      </w:r>
    </w:p>
    <w:p w:rsidR="00EA7C1F" w:rsidRPr="00607563" w:rsidRDefault="00EA7C1F" w:rsidP="00EA7C1F">
      <w:pPr>
        <w:contextualSpacing/>
        <w:rPr>
          <w:b/>
        </w:rPr>
      </w:pPr>
    </w:p>
    <w:p w:rsidR="00EA7C1F" w:rsidRPr="00607563" w:rsidRDefault="00EA7C1F" w:rsidP="00EA7C1F">
      <w:pPr>
        <w:contextualSpacing/>
        <w:rPr>
          <w:b/>
        </w:rPr>
      </w:pPr>
    </w:p>
    <w:p w:rsidR="00EA7C1F" w:rsidRPr="00EA7C1F" w:rsidRDefault="00EA7C1F" w:rsidP="00EA7C1F">
      <w:pPr>
        <w:pStyle w:val="Heading2"/>
        <w:keepLines/>
        <w:numPr>
          <w:ilvl w:val="0"/>
          <w:numId w:val="22"/>
        </w:numPr>
        <w:spacing w:before="200" w:after="0" w:line="276" w:lineRule="auto"/>
        <w:contextualSpacing/>
        <w:jc w:val="left"/>
        <w:rPr>
          <w:rFonts w:ascii="Calibri" w:hAnsi="Calibri"/>
        </w:rPr>
      </w:pPr>
      <w:r w:rsidRPr="00EA7C1F">
        <w:rPr>
          <w:rFonts w:ascii="Calibri" w:hAnsi="Calibri"/>
        </w:rPr>
        <w:t>System installation and first run</w:t>
      </w:r>
    </w:p>
    <w:p w:rsidR="00EA7C1F" w:rsidRPr="00607563" w:rsidRDefault="00EA7C1F" w:rsidP="00EA7C1F">
      <w:pPr>
        <w:contextualSpacing/>
      </w:pPr>
      <w:r>
        <w:t>The following six steps detail how to install and run the Re3gistry for the first time.</w:t>
      </w:r>
    </w:p>
    <w:p w:rsidR="00EA7C1F" w:rsidRDefault="00EA7C1F" w:rsidP="00EA7C1F">
      <w:pPr>
        <w:contextualSpacing/>
        <w:rPr>
          <w:i/>
        </w:rPr>
      </w:pPr>
    </w:p>
    <w:p w:rsidR="00EA7C1F" w:rsidRPr="00607563" w:rsidRDefault="00EA7C1F" w:rsidP="00EA7C1F">
      <w:pPr>
        <w:contextualSpacing/>
        <w:rPr>
          <w:i/>
        </w:rPr>
      </w:pPr>
      <w:r w:rsidRPr="00607563">
        <w:rPr>
          <w:i/>
        </w:rPr>
        <w:t>Step 1</w:t>
      </w:r>
    </w:p>
    <w:p w:rsidR="00EA7C1F" w:rsidRPr="00607563" w:rsidRDefault="00EA7C1F" w:rsidP="00EA7C1F">
      <w:pPr>
        <w:contextualSpacing/>
      </w:pPr>
      <w:r w:rsidRPr="00607563">
        <w:t>Install the required software: Apache HTTPD, Apache Tomcat, Java 1.6, PostgreSQL 9.2.</w:t>
      </w:r>
    </w:p>
    <w:p w:rsidR="00EA7C1F" w:rsidRPr="00607563" w:rsidRDefault="00EA7C1F" w:rsidP="00EA7C1F">
      <w:pPr>
        <w:contextualSpacing/>
      </w:pPr>
    </w:p>
    <w:p w:rsidR="00EA7C1F" w:rsidRPr="00607563" w:rsidRDefault="00EA7C1F" w:rsidP="00EA7C1F">
      <w:pPr>
        <w:contextualSpacing/>
        <w:rPr>
          <w:i/>
        </w:rPr>
      </w:pPr>
      <w:r w:rsidRPr="00607563">
        <w:rPr>
          <w:i/>
        </w:rPr>
        <w:t>Step 2</w:t>
      </w:r>
    </w:p>
    <w:p w:rsidR="00EA7C1F" w:rsidRPr="00607563" w:rsidRDefault="00EA7C1F" w:rsidP="00EA7C1F">
      <w:pPr>
        <w:contextualSpacing/>
      </w:pPr>
      <w:r w:rsidRPr="00607563">
        <w:t>Execute the database initiali</w:t>
      </w:r>
      <w:r>
        <w:t>s</w:t>
      </w:r>
      <w:r w:rsidRPr="00607563">
        <w:t>ation using the SQL scripts available in the project’s package. (</w:t>
      </w:r>
      <w:r>
        <w:t>T</w:t>
      </w:r>
      <w:r w:rsidRPr="00607563">
        <w:t xml:space="preserve">he create-table.sql </w:t>
      </w:r>
      <w:r>
        <w:t xml:space="preserve">must be run first, </w:t>
      </w:r>
      <w:r w:rsidRPr="00607563">
        <w:t>then the database-initialization.sql).</w:t>
      </w:r>
    </w:p>
    <w:p w:rsidR="00EA7C1F" w:rsidRPr="00607563" w:rsidRDefault="00EA7C1F" w:rsidP="00EA7C1F">
      <w:pPr>
        <w:contextualSpacing/>
      </w:pPr>
      <w:r w:rsidRPr="00607563">
        <w:t xml:space="preserve">The database-initialization.sql file contains some sample data. For each new register to </w:t>
      </w:r>
      <w:r>
        <w:t xml:space="preserve">be </w:t>
      </w:r>
      <w:r w:rsidRPr="00607563">
        <w:t>add</w:t>
      </w:r>
      <w:r>
        <w:t>ed</w:t>
      </w:r>
      <w:r w:rsidRPr="00607563">
        <w:t>, the register table, the itemcalss table and the locali</w:t>
      </w:r>
      <w:r>
        <w:t>s</w:t>
      </w:r>
      <w:r w:rsidRPr="00607563">
        <w:t>ation table</w:t>
      </w:r>
      <w:r>
        <w:t xml:space="preserve"> should all be filled in</w:t>
      </w:r>
      <w:r w:rsidRPr="00607563">
        <w:t>.</w:t>
      </w:r>
    </w:p>
    <w:p w:rsidR="00EA7C1F" w:rsidRPr="00607563" w:rsidRDefault="00EA7C1F" w:rsidP="00EA7C1F">
      <w:pPr>
        <w:contextualSpacing/>
      </w:pPr>
    </w:p>
    <w:p w:rsidR="00EA7C1F" w:rsidRPr="00607563" w:rsidRDefault="00EA7C1F" w:rsidP="00EA7C1F">
      <w:pPr>
        <w:contextualSpacing/>
        <w:rPr>
          <w:i/>
        </w:rPr>
      </w:pPr>
      <w:r w:rsidRPr="00607563">
        <w:rPr>
          <w:i/>
        </w:rPr>
        <w:t>Step 3</w:t>
      </w:r>
    </w:p>
    <w:p w:rsidR="00EA7C1F" w:rsidRPr="00607563" w:rsidRDefault="00EA7C1F" w:rsidP="00EA7C1F">
      <w:pPr>
        <w:contextualSpacing/>
      </w:pPr>
      <w:r>
        <w:t>Deploy the application “ARE3</w:t>
      </w:r>
      <w:r w:rsidRPr="00607563">
        <w:t>Registry</w:t>
      </w:r>
      <w:r>
        <w:t>Export” and “ARE3</w:t>
      </w:r>
      <w:r w:rsidRPr="00607563">
        <w:t>RegistryImport” under the Tomcat instance.</w:t>
      </w:r>
    </w:p>
    <w:p w:rsidR="00EA7C1F" w:rsidRPr="00607563" w:rsidRDefault="00EA7C1F" w:rsidP="00EA7C1F">
      <w:pPr>
        <w:contextualSpacing/>
      </w:pPr>
    </w:p>
    <w:p w:rsidR="00EA7C1F" w:rsidRPr="00607563" w:rsidRDefault="00EA7C1F" w:rsidP="00EA7C1F">
      <w:pPr>
        <w:contextualSpacing/>
        <w:rPr>
          <w:i/>
        </w:rPr>
      </w:pPr>
      <w:r w:rsidRPr="00607563">
        <w:rPr>
          <w:i/>
        </w:rPr>
        <w:t>Step 4</w:t>
      </w:r>
    </w:p>
    <w:p w:rsidR="00EA7C1F" w:rsidRPr="00607563" w:rsidRDefault="00EA7C1F" w:rsidP="00EA7C1F">
      <w:pPr>
        <w:contextualSpacing/>
      </w:pPr>
      <w:r w:rsidRPr="00607563">
        <w:t xml:space="preserve">Run the data import using your csv file (the format of the file are specified </w:t>
      </w:r>
      <w:r>
        <w:t xml:space="preserve">in Section </w:t>
      </w:r>
      <w:r w:rsidRPr="00607563">
        <w:t>5).</w:t>
      </w:r>
    </w:p>
    <w:p w:rsidR="00EA7C1F" w:rsidRPr="00607563" w:rsidRDefault="00EA7C1F" w:rsidP="00EA7C1F">
      <w:pPr>
        <w:contextualSpacing/>
      </w:pPr>
    </w:p>
    <w:p w:rsidR="00EA7C1F" w:rsidRPr="00607563" w:rsidRDefault="00EA7C1F" w:rsidP="00EA7C1F">
      <w:pPr>
        <w:contextualSpacing/>
        <w:rPr>
          <w:i/>
        </w:rPr>
      </w:pPr>
      <w:r w:rsidRPr="00607563">
        <w:rPr>
          <w:i/>
        </w:rPr>
        <w:t>Step 5</w:t>
      </w:r>
    </w:p>
    <w:p w:rsidR="00EA7C1F" w:rsidRPr="00607563" w:rsidRDefault="00EA7C1F" w:rsidP="00EA7C1F">
      <w:pPr>
        <w:contextualSpacing/>
      </w:pPr>
      <w:r w:rsidRPr="00607563">
        <w:t xml:space="preserve">Run the data export. The first export is the generic database export. After this export has been performed, the custom export can be started. The custom export has to be configured following the details </w:t>
      </w:r>
      <w:r>
        <w:t xml:space="preserve">in Section </w:t>
      </w:r>
      <w:r w:rsidRPr="00607563">
        <w:t>6.2.3.</w:t>
      </w:r>
    </w:p>
    <w:p w:rsidR="00EA7C1F" w:rsidRPr="00607563" w:rsidRDefault="00EA7C1F" w:rsidP="00EA7C1F">
      <w:pPr>
        <w:contextualSpacing/>
      </w:pPr>
      <w:r w:rsidRPr="00607563">
        <w:t>The last action to perform (if the content-negotiation feature under Apache</w:t>
      </w:r>
      <w:r>
        <w:t xml:space="preserve"> is needed</w:t>
      </w:r>
      <w:r w:rsidRPr="00607563">
        <w:t>) is to start the generation of the .var files.</w:t>
      </w:r>
    </w:p>
    <w:p w:rsidR="00EA7C1F" w:rsidRPr="00607563" w:rsidRDefault="00EA7C1F" w:rsidP="00EA7C1F">
      <w:pPr>
        <w:contextualSpacing/>
      </w:pPr>
    </w:p>
    <w:p w:rsidR="00EA7C1F" w:rsidRPr="00607563" w:rsidRDefault="00EA7C1F" w:rsidP="00EA7C1F">
      <w:pPr>
        <w:contextualSpacing/>
        <w:rPr>
          <w:i/>
        </w:rPr>
      </w:pPr>
      <w:r w:rsidRPr="00607563">
        <w:rPr>
          <w:i/>
        </w:rPr>
        <w:t>Step 6</w:t>
      </w:r>
    </w:p>
    <w:p w:rsidR="00EA7C1F" w:rsidRPr="00607563" w:rsidRDefault="00EA7C1F" w:rsidP="00EA7C1F">
      <w:pPr>
        <w:contextualSpacing/>
      </w:pPr>
      <w:r w:rsidRPr="00607563">
        <w:t>Move the exported files under the Apache HTTPD document root (or under a specific</w:t>
      </w:r>
      <w:ins w:id="16" w:author="Robin Smith" w:date="2013-06-04T15:04:00Z">
        <w:r>
          <w:t>,</w:t>
        </w:r>
      </w:ins>
      <w:r w:rsidRPr="00607563">
        <w:t xml:space="preserve"> previously configured</w:t>
      </w:r>
      <w:r>
        <w:t xml:space="preserve">, </w:t>
      </w:r>
      <w:r w:rsidRPr="00607563">
        <w:t>folder).</w:t>
      </w:r>
    </w:p>
    <w:p w:rsidR="00EA7C1F" w:rsidRPr="00607563" w:rsidRDefault="00EA7C1F" w:rsidP="00EA7C1F">
      <w:pPr>
        <w:contextualSpacing/>
      </w:pPr>
      <w:r w:rsidRPr="00607563">
        <w:t xml:space="preserve">If you want to use content-negotiation you have to configure the Apache HTTPD following the instruction </w:t>
      </w:r>
      <w:r>
        <w:t xml:space="preserve">in Section </w:t>
      </w:r>
      <w:r w:rsidRPr="00607563">
        <w:t>7.2.</w:t>
      </w:r>
    </w:p>
    <w:p w:rsidR="00EA7C1F" w:rsidRPr="00607563" w:rsidRDefault="00EA7C1F" w:rsidP="00EA7C1F">
      <w:pPr>
        <w:contextualSpacing/>
      </w:pPr>
    </w:p>
    <w:p w:rsidR="00EA7C1F" w:rsidRPr="00EA7C1F" w:rsidRDefault="00EA7C1F" w:rsidP="00EA7C1F">
      <w:pPr>
        <w:rPr>
          <w:ins w:id="17" w:author="Robin Smith" w:date="2013-06-04T15:04:00Z"/>
          <w:rFonts w:ascii="Cambria" w:hAnsi="Cambria"/>
          <w:b/>
          <w:bCs/>
          <w:color w:val="365F91"/>
          <w:sz w:val="28"/>
          <w:szCs w:val="28"/>
        </w:rPr>
      </w:pPr>
      <w:ins w:id="18" w:author="Robin Smith" w:date="2013-06-04T15:04:00Z">
        <w:r>
          <w:br w:type="page"/>
        </w:r>
      </w:ins>
    </w:p>
    <w:p w:rsidR="00EA7C1F" w:rsidRPr="00607563" w:rsidRDefault="00EA7C1F" w:rsidP="00EA7C1F">
      <w:pPr>
        <w:pStyle w:val="Heading1"/>
      </w:pPr>
      <w:r w:rsidRPr="00607563">
        <w:t>Annex A</w:t>
      </w:r>
    </w:p>
    <w:p w:rsidR="00EA7C1F" w:rsidRPr="00607563" w:rsidRDefault="00EA7C1F" w:rsidP="00EA7C1F">
      <w:r w:rsidRPr="00607563">
        <w:t xml:space="preserve">This information model </w:t>
      </w:r>
      <w:r>
        <w:t xml:space="preserve">which is also provided </w:t>
      </w:r>
      <w:r w:rsidRPr="00607563">
        <w:t xml:space="preserve">in the project package as </w:t>
      </w:r>
      <w:r>
        <w:t>an XSD</w:t>
      </w:r>
      <w:r w:rsidRPr="00607563">
        <w:t xml:space="preserve"> and </w:t>
      </w:r>
      <w:r>
        <w:t xml:space="preserve">as an </w:t>
      </w:r>
      <w:r w:rsidRPr="00607563">
        <w:t>Enterprise Architect file.</w:t>
      </w:r>
    </w:p>
    <w:p w:rsidR="00EA7C1F" w:rsidRPr="00027A40" w:rsidRDefault="00EA7C1F" w:rsidP="00EA7C1F">
      <w:r>
        <w:rPr>
          <w:noProof/>
          <w:lang w:val="en-US"/>
        </w:rPr>
        <w:drawing>
          <wp:inline distT="0" distB="0" distL="0" distR="0">
            <wp:extent cx="7225665" cy="5685155"/>
            <wp:effectExtent l="8255" t="0" r="2540" b="2540"/>
            <wp:docPr id="6"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rot="5400000">
                      <a:off x="0" y="0"/>
                      <a:ext cx="7225665" cy="5685155"/>
                    </a:xfrm>
                    <a:prstGeom prst="rect">
                      <a:avLst/>
                    </a:prstGeom>
                    <a:noFill/>
                    <a:ln>
                      <a:noFill/>
                    </a:ln>
                  </pic:spPr>
                </pic:pic>
              </a:graphicData>
            </a:graphic>
          </wp:inline>
        </w:drawing>
      </w:r>
    </w:p>
    <w:p w:rsidR="00653A5C" w:rsidRDefault="00653A5C" w:rsidP="00EA7C1F">
      <w:pPr>
        <w:pStyle w:val="ZDGName"/>
      </w:pPr>
    </w:p>
    <w:sectPr w:rsidR="00653A5C" w:rsidSect="00B739B7">
      <w:footerReference w:type="default" r:id="rId19"/>
      <w:headerReference w:type="first" r:id="rId20"/>
      <w:footerReference w:type="first" r:id="rId21"/>
      <w:pgSz w:w="11906" w:h="16838"/>
      <w:pgMar w:top="1020" w:right="1701" w:bottom="1020" w:left="1587" w:header="601" w:footer="107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041" w:rsidRDefault="006C2041">
      <w:r>
        <w:separator/>
      </w:r>
    </w:p>
  </w:endnote>
  <w:endnote w:type="continuationSeparator" w:id="0">
    <w:p w:rsidR="006C2041" w:rsidRDefault="006C2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9B7" w:rsidRDefault="00B739B7">
    <w:pPr>
      <w:pStyle w:val="Footer"/>
      <w:jc w:val="center"/>
    </w:pPr>
    <w:r>
      <w:fldChar w:fldCharType="begin"/>
    </w:r>
    <w:r>
      <w:instrText>PAGE</w:instrText>
    </w:r>
    <w:r>
      <w:fldChar w:fldCharType="separate"/>
    </w:r>
    <w:r w:rsidR="00EA7C1F">
      <w:rPr>
        <w:noProof/>
      </w:rPr>
      <w:t>15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9B7" w:rsidRDefault="00B739B7">
    <w:pPr>
      <w:pStyle w:val="Footer"/>
      <w:rPr>
        <w:sz w:val="24"/>
        <w:szCs w:val="24"/>
      </w:rPr>
    </w:pPr>
  </w:p>
  <w:p w:rsidR="004E1306" w:rsidRDefault="00B739B7">
    <w:pPr>
      <w:pStyle w:val="Footer"/>
    </w:pPr>
    <w:r w:rsidRPr="00653A5C">
      <w:rPr>
        <w:lang w:val="it-IT"/>
      </w:rPr>
      <w:t xml:space="preserve">European Commission, Via Enrico Fermi 2749, I-21027 Ispra (Varese) - Italy. </w:t>
    </w:r>
  </w:p>
  <w:p w:rsidR="004E1306" w:rsidRDefault="004E1306">
    <w:pPr>
      <w:pStyle w:val="Footer"/>
    </w:pPr>
    <w:r w:rsidRPr="004E1306">
      <w:t>inspire-registry-dev@jrc.ec.europa.eu</w:t>
    </w:r>
  </w:p>
  <w:p w:rsidR="00653A5C" w:rsidRDefault="00653A5C">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041" w:rsidRDefault="006C2041">
      <w:r>
        <w:separator/>
      </w:r>
    </w:p>
  </w:footnote>
  <w:footnote w:type="continuationSeparator" w:id="0">
    <w:p w:rsidR="006C2041" w:rsidRDefault="006C2041">
      <w:r>
        <w:continuationSeparator/>
      </w:r>
    </w:p>
  </w:footnote>
  <w:footnote w:id="1">
    <w:p w:rsidR="00EA7C1F" w:rsidRDefault="00EA7C1F" w:rsidP="00EA7C1F">
      <w:pPr>
        <w:pStyle w:val="FootnoteText"/>
      </w:pPr>
      <w:r>
        <w:rPr>
          <w:rStyle w:val="FootnoteReference"/>
        </w:rPr>
        <w:footnoteRef/>
      </w:r>
      <w:r>
        <w:t xml:space="preserve"> See </w:t>
      </w:r>
      <w:hyperlink r:id="rId1" w:history="1">
        <w:r w:rsidRPr="005435CE">
          <w:rPr>
            <w:rStyle w:val="Hyperlink"/>
          </w:rPr>
          <w:t>http://ec.europa.eu/isa</w:t>
        </w:r>
      </w:hyperlink>
    </w:p>
  </w:footnote>
  <w:footnote w:id="2">
    <w:p w:rsidR="00EA7C1F" w:rsidRDefault="00EA7C1F" w:rsidP="00EA7C1F">
      <w:pPr>
        <w:pStyle w:val="FootnoteText"/>
      </w:pPr>
      <w:r>
        <w:rPr>
          <w:rStyle w:val="FootnoteReference"/>
        </w:rPr>
        <w:footnoteRef/>
      </w:r>
      <w:r>
        <w:t xml:space="preserve"> </w:t>
      </w:r>
      <w:hyperlink r:id="rId2" w:history="1">
        <w:r w:rsidRPr="00242D9D">
          <w:rPr>
            <w:rStyle w:val="Hyperlink"/>
          </w:rPr>
          <w:t>http://ec.europa.eu/environment/water/water-framework</w:t>
        </w:r>
      </w:hyperlink>
      <w:r>
        <w:t xml:space="preserve"> </w:t>
      </w:r>
    </w:p>
  </w:footnote>
  <w:footnote w:id="3">
    <w:p w:rsidR="00EA7C1F" w:rsidRDefault="00EA7C1F" w:rsidP="00EA7C1F">
      <w:pPr>
        <w:pStyle w:val="FootnoteText"/>
      </w:pPr>
      <w:r>
        <w:rPr>
          <w:rStyle w:val="FootnoteReference"/>
        </w:rPr>
        <w:footnoteRef/>
      </w:r>
      <w:r>
        <w:t xml:space="preserve"> </w:t>
      </w:r>
      <w:hyperlink r:id="rId3" w:history="1">
        <w:r w:rsidRPr="00242D9D">
          <w:rPr>
            <w:rStyle w:val="Hyperlink"/>
          </w:rPr>
          <w:t>http://ec.europa.eu/environment/seis/</w:t>
        </w:r>
      </w:hyperlink>
      <w:r>
        <w:t xml:space="preserve"> </w:t>
      </w:r>
    </w:p>
  </w:footnote>
  <w:footnote w:id="4">
    <w:p w:rsidR="00EA7C1F" w:rsidRDefault="00EA7C1F" w:rsidP="00EA7C1F">
      <w:pPr>
        <w:pStyle w:val="FootnoteText"/>
      </w:pPr>
      <w:r>
        <w:rPr>
          <w:rStyle w:val="FootnoteReference"/>
        </w:rPr>
        <w:footnoteRef/>
      </w:r>
      <w:r>
        <w:t xml:space="preserve"> </w:t>
      </w:r>
      <w:r w:rsidRPr="00805C32">
        <w:t>For the detailed information model, please refer to annex A. The complete information schema could be found also as .eap (Enterprise Architect file) and .xsd</w:t>
      </w:r>
      <w:r>
        <w:t xml:space="preserve"> (XML Schema Definition)</w:t>
      </w:r>
      <w:r w:rsidRPr="00805C32">
        <w:t xml:space="preserve"> in the project’s package.</w:t>
      </w:r>
    </w:p>
  </w:footnote>
  <w:footnote w:id="5">
    <w:p w:rsidR="00EA7C1F" w:rsidRDefault="00EA7C1F" w:rsidP="00EA7C1F">
      <w:pPr>
        <w:pStyle w:val="FootnoteText"/>
      </w:pPr>
      <w:r>
        <w:rPr>
          <w:rStyle w:val="FootnoteReference"/>
        </w:rPr>
        <w:footnoteRef/>
      </w:r>
      <w:r>
        <w:t xml:space="preserve"> </w:t>
      </w:r>
      <w:r w:rsidRPr="00874214">
        <w:t xml:space="preserve">Note: This system has no update procedure: if </w:t>
      </w:r>
      <w:r>
        <w:t xml:space="preserve">data need to be </w:t>
      </w:r>
      <w:r w:rsidRPr="00874214">
        <w:t>re-import</w:t>
      </w:r>
      <w:r>
        <w:t xml:space="preserve">ed, then the original item must be </w:t>
      </w:r>
      <w:r w:rsidRPr="00874214">
        <w:t>delete</w:t>
      </w:r>
      <w:r>
        <w:t>d</w:t>
      </w:r>
      <w:r w:rsidRPr="00874214">
        <w:t xml:space="preserve"> from the </w:t>
      </w:r>
      <w:r>
        <w:t>d</w:t>
      </w:r>
      <w:r w:rsidRPr="00874214">
        <w:t>atabase.</w:t>
      </w:r>
    </w:p>
  </w:footnote>
  <w:footnote w:id="6">
    <w:p w:rsidR="00EA7C1F" w:rsidRDefault="00EA7C1F" w:rsidP="00EA7C1F">
      <w:pPr>
        <w:pStyle w:val="FootnoteText"/>
      </w:pPr>
      <w:r>
        <w:rPr>
          <w:rStyle w:val="FootnoteReference"/>
        </w:rPr>
        <w:footnoteRef/>
      </w:r>
      <w:r>
        <w:t xml:space="preserve"> </w:t>
      </w:r>
      <w:r w:rsidRPr="00874214">
        <w:t>Note: Each time the tables in the database is truncated (for example to re-import some data) this script will be re-executed in order to reinitialise the system.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9B7" w:rsidRDefault="00B739B7">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2885874"/>
    <w:multiLevelType w:val="hybridMultilevel"/>
    <w:tmpl w:val="35B25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422A72"/>
    <w:multiLevelType w:val="multilevel"/>
    <w:tmpl w:val="2D1CDC2C"/>
    <w:numStyleLink w:val="StyleBulletedWingdingssymbolLeft063cmHanging063"/>
  </w:abstractNum>
  <w:abstractNum w:abstractNumId="5">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nsid w:val="21F726EE"/>
    <w:multiLevelType w:val="hybridMultilevel"/>
    <w:tmpl w:val="6638D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9">
    <w:nsid w:val="28562300"/>
    <w:multiLevelType w:val="hybridMultilevel"/>
    <w:tmpl w:val="D37E1B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1">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2">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8">
    <w:nsid w:val="5D01402F"/>
    <w:multiLevelType w:val="hybridMultilevel"/>
    <w:tmpl w:val="1130B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1">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2">
    <w:nsid w:val="67E93077"/>
    <w:multiLevelType w:val="multilevel"/>
    <w:tmpl w:val="2D1CDC2C"/>
    <w:styleLink w:val="StyleBulletedWingdingssymbolLeft063cmHanging063"/>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6BE16C22"/>
    <w:multiLevelType w:val="hybridMultilevel"/>
    <w:tmpl w:val="3028E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25">
    <w:nsid w:val="6F67030B"/>
    <w:multiLevelType w:val="multilevel"/>
    <w:tmpl w:val="F5BA8D1E"/>
    <w:lvl w:ilvl="0">
      <w:start w:val="1"/>
      <w:numFmt w:val="decimal"/>
      <w:pStyle w:val="Heading2"/>
      <w:lvlText w:val="%1."/>
      <w:lvlJc w:val="left"/>
      <w:pPr>
        <w:ind w:left="720" w:hanging="360"/>
      </w:pPr>
    </w:lvl>
    <w:lvl w:ilvl="1">
      <w:start w:val="1"/>
      <w:numFmt w:val="decimal"/>
      <w:isLgl/>
      <w:lvlText w:val="%1.%2."/>
      <w:lvlJc w:val="left"/>
      <w:pPr>
        <w:ind w:left="1440" w:hanging="72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0"/>
  </w:num>
  <w:num w:numId="3">
    <w:abstractNumId w:val="16"/>
  </w:num>
  <w:num w:numId="4">
    <w:abstractNumId w:val="17"/>
  </w:num>
  <w:num w:numId="5">
    <w:abstractNumId w:val="11"/>
  </w:num>
  <w:num w:numId="6">
    <w:abstractNumId w:val="10"/>
  </w:num>
  <w:num w:numId="7">
    <w:abstractNumId w:val="6"/>
  </w:num>
  <w:num w:numId="8">
    <w:abstractNumId w:val="5"/>
  </w:num>
  <w:num w:numId="9">
    <w:abstractNumId w:val="19"/>
  </w:num>
  <w:num w:numId="10">
    <w:abstractNumId w:val="21"/>
  </w:num>
  <w:num w:numId="11">
    <w:abstractNumId w:val="20"/>
  </w:num>
  <w:num w:numId="12">
    <w:abstractNumId w:val="24"/>
  </w:num>
  <w:num w:numId="13">
    <w:abstractNumId w:val="8"/>
  </w:num>
  <w:num w:numId="14">
    <w:abstractNumId w:val="12"/>
  </w:num>
  <w:num w:numId="15">
    <w:abstractNumId w:val="14"/>
  </w:num>
  <w:num w:numId="16">
    <w:abstractNumId w:val="13"/>
  </w:num>
  <w:num w:numId="17">
    <w:abstractNumId w:val="3"/>
  </w:num>
  <w:num w:numId="18">
    <w:abstractNumId w:val="15"/>
  </w:num>
  <w:num w:numId="19">
    <w:abstractNumId w:val="7"/>
  </w:num>
  <w:num w:numId="20">
    <w:abstractNumId w:val="23"/>
  </w:num>
  <w:num w:numId="21">
    <w:abstractNumId w:val="18"/>
  </w:num>
  <w:num w:numId="22">
    <w:abstractNumId w:val="25"/>
  </w:num>
  <w:num w:numId="23">
    <w:abstractNumId w:val="2"/>
  </w:num>
  <w:num w:numId="24">
    <w:abstractNumId w:val="22"/>
  </w:num>
  <w:num w:numId="25">
    <w:abstractNumId w:val="4"/>
  </w:num>
  <w:num w:numId="26">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T"/>
  </w:docVars>
  <w:rsids>
    <w:rsidRoot w:val="00653A5C"/>
    <w:rsid w:val="000528BB"/>
    <w:rsid w:val="0026443D"/>
    <w:rsid w:val="002D6E8E"/>
    <w:rsid w:val="004778A1"/>
    <w:rsid w:val="004D6D20"/>
    <w:rsid w:val="004E1306"/>
    <w:rsid w:val="00653A5C"/>
    <w:rsid w:val="006B3B0A"/>
    <w:rsid w:val="006C2041"/>
    <w:rsid w:val="00754D42"/>
    <w:rsid w:val="007B60CB"/>
    <w:rsid w:val="00B739B7"/>
    <w:rsid w:val="00BA34AC"/>
    <w:rsid w:val="00CC1E05"/>
    <w:rsid w:val="00EA7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uiPriority="35" w:qFormat="1"/>
    <w:lsdException w:name="footnote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pPr>
      <w:spacing w:after="240"/>
      <w:jc w:val="both"/>
    </w:pPr>
    <w:rPr>
      <w:sz w:val="24"/>
      <w:lang w:val="en-GB"/>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uiPriority w:val="9"/>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uiPriority w:val="35"/>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link w:val="FootnoteTextChar"/>
    <w:uiPriority w:val="99"/>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653A5C"/>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653A5C"/>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4E1306"/>
    <w:rPr>
      <w:color w:val="0000FF"/>
      <w:u w:val="single"/>
    </w:rPr>
  </w:style>
  <w:style w:type="paragraph" w:styleId="ListParagraph">
    <w:name w:val="List Paragraph"/>
    <w:basedOn w:val="Normal"/>
    <w:uiPriority w:val="34"/>
    <w:qFormat/>
    <w:rsid w:val="00EA7C1F"/>
    <w:pPr>
      <w:spacing w:after="200" w:line="276" w:lineRule="auto"/>
      <w:ind w:left="720"/>
      <w:contextualSpacing/>
      <w:jc w:val="left"/>
    </w:pPr>
    <w:rPr>
      <w:rFonts w:ascii="Calibri" w:eastAsia="Calibri" w:hAnsi="Calibri"/>
      <w:sz w:val="22"/>
      <w:szCs w:val="22"/>
      <w:lang w:val="en-US"/>
    </w:rPr>
  </w:style>
  <w:style w:type="numbering" w:customStyle="1" w:styleId="StyleBulletedWingdingssymbolLeft063cmHanging063">
    <w:name w:val="Style Bulleted Wingdings (symbol) Left:  063 cm Hanging:  063 ..."/>
    <w:basedOn w:val="NoList"/>
    <w:rsid w:val="00EA7C1F"/>
    <w:pPr>
      <w:numPr>
        <w:numId w:val="24"/>
      </w:numPr>
    </w:pPr>
  </w:style>
  <w:style w:type="character" w:customStyle="1" w:styleId="FootnoteTextChar">
    <w:name w:val="Footnote Text Char"/>
    <w:link w:val="FootnoteText"/>
    <w:uiPriority w:val="99"/>
    <w:rsid w:val="00EA7C1F"/>
    <w:rPr>
      <w:lang w:val="en-GB"/>
    </w:rPr>
  </w:style>
  <w:style w:type="character" w:styleId="FootnoteReference">
    <w:name w:val="footnote reference"/>
    <w:uiPriority w:val="99"/>
    <w:unhideWhenUsed/>
    <w:rsid w:val="00EA7C1F"/>
    <w:rPr>
      <w:vertAlign w:val="superscript"/>
    </w:rPr>
  </w:style>
  <w:style w:type="table" w:styleId="TableGrid">
    <w:name w:val="Table Grid"/>
    <w:basedOn w:val="TableNormal"/>
    <w:uiPriority w:val="59"/>
    <w:rsid w:val="00EA7C1F"/>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uiPriority="35" w:qFormat="1"/>
    <w:lsdException w:name="footnote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pPr>
      <w:spacing w:after="240"/>
      <w:jc w:val="both"/>
    </w:pPr>
    <w:rPr>
      <w:sz w:val="24"/>
      <w:lang w:val="en-GB"/>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uiPriority w:val="9"/>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uiPriority w:val="35"/>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link w:val="FootnoteTextChar"/>
    <w:uiPriority w:val="99"/>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653A5C"/>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653A5C"/>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4E1306"/>
    <w:rPr>
      <w:color w:val="0000FF"/>
      <w:u w:val="single"/>
    </w:rPr>
  </w:style>
  <w:style w:type="paragraph" w:styleId="ListParagraph">
    <w:name w:val="List Paragraph"/>
    <w:basedOn w:val="Normal"/>
    <w:uiPriority w:val="34"/>
    <w:qFormat/>
    <w:rsid w:val="00EA7C1F"/>
    <w:pPr>
      <w:spacing w:after="200" w:line="276" w:lineRule="auto"/>
      <w:ind w:left="720"/>
      <w:contextualSpacing/>
      <w:jc w:val="left"/>
    </w:pPr>
    <w:rPr>
      <w:rFonts w:ascii="Calibri" w:eastAsia="Calibri" w:hAnsi="Calibri"/>
      <w:sz w:val="22"/>
      <w:szCs w:val="22"/>
      <w:lang w:val="en-US"/>
    </w:rPr>
  </w:style>
  <w:style w:type="numbering" w:customStyle="1" w:styleId="StyleBulletedWingdingssymbolLeft063cmHanging063">
    <w:name w:val="Style Bulleted Wingdings (symbol) Left:  063 cm Hanging:  063 ..."/>
    <w:basedOn w:val="NoList"/>
    <w:rsid w:val="00EA7C1F"/>
    <w:pPr>
      <w:numPr>
        <w:numId w:val="24"/>
      </w:numPr>
    </w:pPr>
  </w:style>
  <w:style w:type="character" w:customStyle="1" w:styleId="FootnoteTextChar">
    <w:name w:val="Footnote Text Char"/>
    <w:link w:val="FootnoteText"/>
    <w:uiPriority w:val="99"/>
    <w:rsid w:val="00EA7C1F"/>
    <w:rPr>
      <w:lang w:val="en-GB"/>
    </w:rPr>
  </w:style>
  <w:style w:type="character" w:styleId="FootnoteReference">
    <w:name w:val="footnote reference"/>
    <w:uiPriority w:val="99"/>
    <w:unhideWhenUsed/>
    <w:rsid w:val="00EA7C1F"/>
    <w:rPr>
      <w:vertAlign w:val="superscript"/>
    </w:rPr>
  </w:style>
  <w:style w:type="table" w:styleId="TableGrid">
    <w:name w:val="Table Grid"/>
    <w:basedOn w:val="TableNormal"/>
    <w:uiPriority w:val="59"/>
    <w:rsid w:val="00EA7C1F"/>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httpd.apache.org/docs/2.2/content-negotiation.html" TargetMode="External"/><Relationship Id="rId18" Type="http://schemas.openxmlformats.org/officeDocument/2006/relationships/image" Target="media/image6.emf"/><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inspire.ec.europa.eu/codelist/AgeBy5YearsValue/41039.it.xml" TargetMode="External"/><Relationship Id="rId2" Type="http://schemas.openxmlformats.org/officeDocument/2006/relationships/styles" Target="styles.xml"/><Relationship Id="rId16" Type="http://schemas.openxmlformats.org/officeDocument/2006/relationships/hyperlink" Target="http://inspire.ec.europa.eu/Applicationschema/ad.fr.json"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inspire.ec.europa.eu/themes.de.atom"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inspire.ec.europa.eu/codelist.en.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nvironment/seis/" TargetMode="External"/><Relationship Id="rId2" Type="http://schemas.openxmlformats.org/officeDocument/2006/relationships/hyperlink" Target="http://ec.europa.eu/environment/water/water-framework" TargetMode="External"/><Relationship Id="rId1" Type="http://schemas.openxmlformats.org/officeDocument/2006/relationships/hyperlink" Target="http://ec.europa.eu/is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NOT</Template>
  <TotalTime>0</TotalTime>
  <Pages>15</Pages>
  <Words>3242</Words>
  <Characters>18480</Characters>
  <Application>Microsoft Office Word</Application>
  <DocSecurity>0</DocSecurity>
  <PresentationFormat>Microsoft Word 11.0</PresentationFormat>
  <Lines>154</Lines>
  <Paragraphs>43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Subject</dc:subject>
  <dc:creator>Neil HUBBARD</dc:creator>
  <cp:keywords>EL4</cp:keywords>
  <cp:lastModifiedBy>Daniele Francioli</cp:lastModifiedBy>
  <cp:revision>2</cp:revision>
  <cp:lastPrinted>1601-01-01T00:00:00Z</cp:lastPrinted>
  <dcterms:created xsi:type="dcterms:W3CDTF">2013-06-28T08:04:00Z</dcterms:created>
  <dcterms:modified xsi:type="dcterms:W3CDTF">2013-06-28T08:04:00Z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4.1XLNVI [20120425]</vt:lpwstr>
  </property>
  <property fmtid="{D5CDD505-2E9C-101B-9397-08002B2CF9AE}" pid="6" name="Formatting">
    <vt:lpwstr>4.1</vt:lpwstr>
  </property>
  <property fmtid="{D5CDD505-2E9C-101B-9397-08002B2CF9AE}" pid="7" name="Last edited using">
    <vt:lpwstr>EL 4.1XLNVI [20120425]</vt:lpwstr>
  </property>
  <property fmtid="{D5CDD505-2E9C-101B-9397-08002B2CF9AE}" pid="8" name="EL_Author">
    <vt:lpwstr>Neil HUBBARD </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ies>
</file>